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06D7C" w:rsidRPr="003D2E81" w:rsidRDefault="00106D7C">
      <w:pPr>
        <w:pStyle w:val="NormalWeb"/>
        <w:jc w:val="center"/>
        <w:divId w:val="1887570997"/>
        <w:rPr>
          <w:sz w:val="22"/>
          <w:szCs w:val="22"/>
        </w:rPr>
      </w:pPr>
      <w:bookmarkStart w:id="0" w:name="COVERPAGE"/>
      <w:bookmarkEnd w:id="0"/>
      <w:r w:rsidRPr="003D2E81">
        <w:rPr>
          <w:sz w:val="22"/>
          <w:szCs w:val="22"/>
        </w:rPr>
        <w:t>Document of</w:t>
      </w:r>
      <w:r w:rsidRPr="003D2E81">
        <w:rPr>
          <w:sz w:val="22"/>
          <w:szCs w:val="22"/>
        </w:rPr>
        <w:br/>
        <w:t>The World Bank</w:t>
      </w:r>
    </w:p>
    <w:p w:rsidR="00106D7C" w:rsidRPr="003D2E81" w:rsidRDefault="00106D7C">
      <w:pPr>
        <w:divId w:val="1887570997"/>
        <w:rPr>
          <w:rFonts w:eastAsia="Times New Roman"/>
          <w:sz w:val="22"/>
          <w:szCs w:val="22"/>
        </w:rPr>
      </w:pPr>
    </w:p>
    <w:p w:rsidR="00106D7C" w:rsidRPr="003D2E81" w:rsidRDefault="00E33698">
      <w:pPr>
        <w:pStyle w:val="NormalWeb"/>
        <w:jc w:val="right"/>
        <w:divId w:val="1887570997"/>
        <w:rPr>
          <w:rFonts w:eastAsia="Times New Roman"/>
          <w:sz w:val="22"/>
          <w:szCs w:val="22"/>
        </w:rPr>
      </w:pPr>
      <w:r w:rsidRPr="003D2E81">
        <w:rPr>
          <w:sz w:val="22"/>
          <w:szCs w:val="22"/>
        </w:rPr>
        <w:br/>
        <w:t>Report No: ICR0</w:t>
      </w:r>
      <w:r w:rsidR="007F72AD" w:rsidRPr="003D2E81">
        <w:rPr>
          <w:sz w:val="22"/>
          <w:szCs w:val="22"/>
        </w:rPr>
        <w:t>0</w:t>
      </w:r>
      <w:r w:rsidR="00106D7C" w:rsidRPr="003D2E81">
        <w:rPr>
          <w:sz w:val="22"/>
          <w:szCs w:val="22"/>
        </w:rPr>
        <w:t>4223</w:t>
      </w:r>
    </w:p>
    <w:tbl>
      <w:tblPr>
        <w:tblW w:w="5000" w:type="pct"/>
        <w:tblCellSpacing w:w="0" w:type="dxa"/>
        <w:tblCellMar>
          <w:left w:w="0" w:type="dxa"/>
          <w:right w:w="0" w:type="dxa"/>
        </w:tblCellMar>
        <w:tblLook w:val="04A0" w:firstRow="1" w:lastRow="0" w:firstColumn="1" w:lastColumn="0" w:noHBand="0" w:noVBand="1"/>
      </w:tblPr>
      <w:tblGrid>
        <w:gridCol w:w="8640"/>
      </w:tblGrid>
      <w:tr w:rsidR="00106D7C" w:rsidRPr="003D2E81">
        <w:trPr>
          <w:divId w:val="1887570997"/>
          <w:tblCellSpacing w:w="0" w:type="dxa"/>
        </w:trPr>
        <w:tc>
          <w:tcPr>
            <w:tcW w:w="0" w:type="auto"/>
            <w:vAlign w:val="center"/>
            <w:hideMark/>
          </w:tcPr>
          <w:p w:rsidR="00106D7C" w:rsidRPr="003D2E81" w:rsidRDefault="00106D7C">
            <w:pPr>
              <w:pStyle w:val="NormalWeb"/>
              <w:jc w:val="center"/>
              <w:rPr>
                <w:rFonts w:eastAsia="Times New Roman"/>
                <w:sz w:val="22"/>
                <w:szCs w:val="22"/>
              </w:rPr>
            </w:pPr>
            <w:r w:rsidRPr="003D2E81">
              <w:rPr>
                <w:sz w:val="22"/>
                <w:szCs w:val="22"/>
              </w:rPr>
              <w:br/>
            </w:r>
            <w:r w:rsidRPr="003D2E81">
              <w:rPr>
                <w:sz w:val="22"/>
                <w:szCs w:val="22"/>
              </w:rPr>
              <w:br/>
              <w:t>IMPLEMENTATION COMPLETION AND RESULTS REPORT</w:t>
            </w:r>
            <w:r w:rsidRPr="003D2E81">
              <w:rPr>
                <w:sz w:val="22"/>
                <w:szCs w:val="22"/>
              </w:rPr>
              <w:br/>
              <w:t>(IDA-H6990)</w:t>
            </w:r>
          </w:p>
          <w:p w:rsidR="00106D7C" w:rsidRPr="003D2E81" w:rsidRDefault="00106D7C">
            <w:pPr>
              <w:pStyle w:val="NormalWeb"/>
              <w:jc w:val="center"/>
              <w:rPr>
                <w:sz w:val="22"/>
                <w:szCs w:val="22"/>
              </w:rPr>
            </w:pPr>
            <w:r w:rsidRPr="003D2E81">
              <w:rPr>
                <w:sz w:val="22"/>
                <w:szCs w:val="22"/>
              </w:rPr>
              <w:t> </w:t>
            </w:r>
          </w:p>
          <w:p w:rsidR="00106D7C" w:rsidRPr="003D2E81" w:rsidRDefault="00106D7C">
            <w:pPr>
              <w:pStyle w:val="NormalWeb"/>
              <w:spacing w:after="240" w:afterAutospacing="0"/>
              <w:jc w:val="center"/>
              <w:rPr>
                <w:sz w:val="22"/>
                <w:szCs w:val="22"/>
              </w:rPr>
            </w:pPr>
            <w:r w:rsidRPr="003D2E81">
              <w:rPr>
                <w:sz w:val="22"/>
                <w:szCs w:val="22"/>
              </w:rPr>
              <w:t>ON A</w:t>
            </w:r>
          </w:p>
          <w:p w:rsidR="00106D7C" w:rsidRPr="003D2E81" w:rsidRDefault="00535DA0">
            <w:pPr>
              <w:pStyle w:val="NormalWeb"/>
              <w:jc w:val="center"/>
              <w:rPr>
                <w:sz w:val="22"/>
                <w:szCs w:val="22"/>
              </w:rPr>
            </w:pPr>
            <w:r w:rsidRPr="003D2E81">
              <w:rPr>
                <w:sz w:val="22"/>
                <w:szCs w:val="22"/>
              </w:rPr>
              <w:t>GRANT</w:t>
            </w:r>
            <w:r w:rsidR="00106D7C" w:rsidRPr="003D2E81">
              <w:rPr>
                <w:sz w:val="22"/>
                <w:szCs w:val="22"/>
              </w:rPr>
              <w:br/>
            </w:r>
            <w:r w:rsidR="00106D7C" w:rsidRPr="003D2E81">
              <w:rPr>
                <w:sz w:val="22"/>
                <w:szCs w:val="22"/>
              </w:rPr>
              <w:br/>
              <w:t xml:space="preserve">IN THE AMOUNT OF </w:t>
            </w:r>
            <w:r w:rsidRPr="003D2E81">
              <w:rPr>
                <w:sz w:val="22"/>
                <w:szCs w:val="22"/>
              </w:rPr>
              <w:t>XDR 32.8</w:t>
            </w:r>
            <w:r w:rsidR="00106D7C" w:rsidRPr="003D2E81">
              <w:rPr>
                <w:sz w:val="22"/>
                <w:szCs w:val="22"/>
              </w:rPr>
              <w:t xml:space="preserve"> MILLION</w:t>
            </w:r>
            <w:r w:rsidR="00106D7C" w:rsidRPr="003D2E81">
              <w:rPr>
                <w:sz w:val="22"/>
                <w:szCs w:val="22"/>
              </w:rPr>
              <w:br/>
              <w:t xml:space="preserve">(US$ </w:t>
            </w:r>
            <w:r w:rsidRPr="003D2E81">
              <w:rPr>
                <w:sz w:val="22"/>
                <w:szCs w:val="22"/>
              </w:rPr>
              <w:t>52</w:t>
            </w:r>
            <w:r w:rsidR="00106D7C" w:rsidRPr="003D2E81">
              <w:rPr>
                <w:sz w:val="22"/>
                <w:szCs w:val="22"/>
              </w:rPr>
              <w:t xml:space="preserve"> MILLION</w:t>
            </w:r>
            <w:r w:rsidR="00446032">
              <w:rPr>
                <w:sz w:val="22"/>
                <w:szCs w:val="22"/>
              </w:rPr>
              <w:t xml:space="preserve"> </w:t>
            </w:r>
            <w:r w:rsidR="00106D7C" w:rsidRPr="003D2E81">
              <w:rPr>
                <w:sz w:val="22"/>
                <w:szCs w:val="22"/>
              </w:rPr>
              <w:t>EQUIVALENT)</w:t>
            </w:r>
          </w:p>
          <w:p w:rsidR="00106D7C" w:rsidRPr="003D2E81" w:rsidRDefault="00106D7C">
            <w:pPr>
              <w:pStyle w:val="NormalWeb"/>
              <w:jc w:val="center"/>
              <w:rPr>
                <w:sz w:val="22"/>
                <w:szCs w:val="22"/>
              </w:rPr>
            </w:pPr>
            <w:r w:rsidRPr="003D2E81">
              <w:rPr>
                <w:sz w:val="22"/>
                <w:szCs w:val="22"/>
              </w:rPr>
              <w:t>TO THE</w:t>
            </w:r>
          </w:p>
          <w:p w:rsidR="00106D7C" w:rsidRPr="003D2E81" w:rsidRDefault="00E5050B">
            <w:pPr>
              <w:pStyle w:val="NormalWeb"/>
              <w:jc w:val="center"/>
              <w:rPr>
                <w:sz w:val="22"/>
                <w:szCs w:val="22"/>
              </w:rPr>
            </w:pPr>
            <w:r w:rsidRPr="003D2E81">
              <w:rPr>
                <w:sz w:val="22"/>
                <w:szCs w:val="22"/>
              </w:rPr>
              <w:t>ISLAMIC REPUBLIC OF AFGHANISTAN</w:t>
            </w:r>
          </w:p>
          <w:p w:rsidR="00106D7C" w:rsidRPr="003D2E81" w:rsidRDefault="00106D7C">
            <w:pPr>
              <w:pStyle w:val="NormalWeb"/>
              <w:jc w:val="center"/>
              <w:rPr>
                <w:sz w:val="22"/>
                <w:szCs w:val="22"/>
              </w:rPr>
            </w:pPr>
            <w:r w:rsidRPr="003D2E81">
              <w:rPr>
                <w:sz w:val="22"/>
                <w:szCs w:val="22"/>
              </w:rPr>
              <w:t>FOR A</w:t>
            </w:r>
          </w:p>
          <w:p w:rsidR="00106D7C" w:rsidRPr="003D2E81" w:rsidRDefault="00E5050B">
            <w:pPr>
              <w:pStyle w:val="NormalWeb"/>
              <w:jc w:val="center"/>
              <w:rPr>
                <w:sz w:val="22"/>
                <w:szCs w:val="22"/>
              </w:rPr>
            </w:pPr>
            <w:r w:rsidRPr="003D2E81">
              <w:rPr>
                <w:sz w:val="22"/>
                <w:szCs w:val="22"/>
              </w:rPr>
              <w:t>SECOND SUSTAINABLE DEVELOPMENT OF NATURAL RESOURCES PROJECT</w:t>
            </w:r>
          </w:p>
          <w:p w:rsidR="00106D7C" w:rsidRPr="003D2E81" w:rsidRDefault="00106D7C" w:rsidP="00463B43">
            <w:pPr>
              <w:pStyle w:val="NormalWeb"/>
              <w:jc w:val="center"/>
              <w:rPr>
                <w:sz w:val="22"/>
                <w:szCs w:val="22"/>
              </w:rPr>
            </w:pPr>
            <w:r w:rsidRPr="003D2E81">
              <w:rPr>
                <w:sz w:val="22"/>
                <w:szCs w:val="22"/>
              </w:rPr>
              <w:br/>
            </w:r>
            <w:r w:rsidRPr="003D2E81">
              <w:rPr>
                <w:sz w:val="22"/>
                <w:szCs w:val="22"/>
              </w:rPr>
              <w:br/>
            </w:r>
            <w:r w:rsidR="00463B43">
              <w:rPr>
                <w:sz w:val="22"/>
                <w:szCs w:val="22"/>
              </w:rPr>
              <w:t>February 13</w:t>
            </w:r>
            <w:r w:rsidR="00B22EE1">
              <w:rPr>
                <w:sz w:val="22"/>
                <w:szCs w:val="22"/>
              </w:rPr>
              <w:t>, 2018</w:t>
            </w:r>
          </w:p>
          <w:p w:rsidR="00535DA0" w:rsidRPr="003D2E81" w:rsidRDefault="00106D7C" w:rsidP="00E5050B">
            <w:pPr>
              <w:pStyle w:val="NormalWeb"/>
              <w:rPr>
                <w:sz w:val="22"/>
                <w:szCs w:val="22"/>
              </w:rPr>
            </w:pPr>
            <w:r w:rsidRPr="003D2E81">
              <w:rPr>
                <w:sz w:val="22"/>
                <w:szCs w:val="22"/>
              </w:rPr>
              <w:br/>
            </w:r>
            <w:r w:rsidRPr="003D2E81">
              <w:rPr>
                <w:sz w:val="22"/>
                <w:szCs w:val="22"/>
              </w:rPr>
              <w:br/>
            </w:r>
            <w:r w:rsidRPr="003D2E81">
              <w:rPr>
                <w:sz w:val="22"/>
                <w:szCs w:val="22"/>
              </w:rPr>
              <w:br/>
            </w:r>
            <w:r w:rsidRPr="003D2E81">
              <w:rPr>
                <w:sz w:val="22"/>
                <w:szCs w:val="22"/>
              </w:rPr>
              <w:br/>
            </w:r>
          </w:p>
          <w:p w:rsidR="00535DA0" w:rsidRPr="003D2E81" w:rsidRDefault="00535DA0" w:rsidP="00E5050B">
            <w:pPr>
              <w:pStyle w:val="NormalWeb"/>
              <w:rPr>
                <w:sz w:val="22"/>
                <w:szCs w:val="22"/>
              </w:rPr>
            </w:pPr>
          </w:p>
          <w:p w:rsidR="00106D7C" w:rsidRPr="003D2E81" w:rsidRDefault="00535DA0" w:rsidP="00E5050B">
            <w:pPr>
              <w:pStyle w:val="NormalWeb"/>
              <w:rPr>
                <w:rFonts w:eastAsia="Times New Roman"/>
                <w:sz w:val="22"/>
                <w:szCs w:val="22"/>
              </w:rPr>
            </w:pPr>
            <w:r w:rsidRPr="003D2E81">
              <w:rPr>
                <w:sz w:val="22"/>
                <w:szCs w:val="22"/>
              </w:rPr>
              <w:t>Energy and Extractives Global Practice</w:t>
            </w:r>
            <w:r w:rsidR="00106D7C" w:rsidRPr="003D2E81">
              <w:rPr>
                <w:sz w:val="22"/>
                <w:szCs w:val="22"/>
              </w:rPr>
              <w:br/>
            </w:r>
            <w:r w:rsidR="00E5050B" w:rsidRPr="003D2E81">
              <w:rPr>
                <w:sz w:val="22"/>
                <w:szCs w:val="22"/>
              </w:rPr>
              <w:t>Afghanistan</w:t>
            </w:r>
            <w:r w:rsidRPr="003D2E81">
              <w:rPr>
                <w:sz w:val="22"/>
                <w:szCs w:val="22"/>
              </w:rPr>
              <w:t xml:space="preserve"> Country Office</w:t>
            </w:r>
            <w:r w:rsidR="00106D7C" w:rsidRPr="003D2E81">
              <w:rPr>
                <w:sz w:val="22"/>
                <w:szCs w:val="22"/>
              </w:rPr>
              <w:br/>
            </w:r>
            <w:r w:rsidR="00E5050B" w:rsidRPr="003D2E81">
              <w:rPr>
                <w:sz w:val="22"/>
                <w:szCs w:val="22"/>
              </w:rPr>
              <w:t>South Asia Region</w:t>
            </w:r>
          </w:p>
        </w:tc>
      </w:tr>
    </w:tbl>
    <w:p w:rsidR="00106D7C" w:rsidRPr="003D2E81" w:rsidRDefault="00106D7C">
      <w:pPr>
        <w:divId w:val="1887570997"/>
        <w:rPr>
          <w:rFonts w:eastAsia="Times New Roman"/>
          <w:sz w:val="22"/>
          <w:szCs w:val="22"/>
        </w:rPr>
      </w:pPr>
    </w:p>
    <w:p w:rsidR="00E73512" w:rsidRPr="003D2E81" w:rsidRDefault="00E73512" w:rsidP="00242150">
      <w:pPr>
        <w:jc w:val="center"/>
        <w:divId w:val="738553075"/>
        <w:rPr>
          <w:sz w:val="22"/>
          <w:szCs w:val="22"/>
        </w:rPr>
      </w:pPr>
    </w:p>
    <w:p w:rsidR="00535DA0" w:rsidRPr="003D2E81" w:rsidRDefault="00535DA0" w:rsidP="00535DA0">
      <w:pPr>
        <w:tabs>
          <w:tab w:val="left" w:pos="5507"/>
        </w:tabs>
        <w:autoSpaceDE w:val="0"/>
        <w:autoSpaceDN w:val="0"/>
        <w:adjustRightInd w:val="0"/>
        <w:jc w:val="center"/>
        <w:rPr>
          <w:rFonts w:eastAsia="Times New Roman"/>
          <w:sz w:val="22"/>
          <w:szCs w:val="22"/>
          <w:lang w:eastAsia="en-US"/>
        </w:rPr>
      </w:pPr>
    </w:p>
    <w:p w:rsidR="00BD4955" w:rsidRPr="003D2E81" w:rsidRDefault="00BD4955" w:rsidP="00535DA0">
      <w:pPr>
        <w:tabs>
          <w:tab w:val="left" w:pos="5507"/>
        </w:tabs>
        <w:autoSpaceDE w:val="0"/>
        <w:autoSpaceDN w:val="0"/>
        <w:adjustRightInd w:val="0"/>
        <w:jc w:val="center"/>
        <w:rPr>
          <w:rFonts w:eastAsia="Times New Roman"/>
          <w:sz w:val="22"/>
          <w:szCs w:val="22"/>
          <w:lang w:eastAsia="en-US"/>
        </w:rPr>
        <w:sectPr w:rsidR="00BD4955" w:rsidRPr="003D2E81" w:rsidSect="00BD4955">
          <w:footerReference w:type="default" r:id="rId8"/>
          <w:footerReference w:type="first" r:id="rId9"/>
          <w:pgSz w:w="12240" w:h="15840"/>
          <w:pgMar w:top="1440" w:right="1800" w:bottom="1440" w:left="1800" w:header="720" w:footer="720" w:gutter="0"/>
          <w:pgNumType w:fmt="lowerRoman" w:start="1"/>
          <w:cols w:space="720"/>
          <w:titlePg/>
          <w:docGrid w:linePitch="360"/>
        </w:sectPr>
      </w:pPr>
    </w:p>
    <w:p w:rsidR="00535DA0" w:rsidRPr="003D2E81" w:rsidRDefault="00535DA0" w:rsidP="00535DA0">
      <w:pPr>
        <w:tabs>
          <w:tab w:val="left" w:pos="5507"/>
        </w:tabs>
        <w:autoSpaceDE w:val="0"/>
        <w:autoSpaceDN w:val="0"/>
        <w:adjustRightInd w:val="0"/>
        <w:jc w:val="center"/>
        <w:rPr>
          <w:rFonts w:eastAsia="Times New Roman"/>
          <w:sz w:val="22"/>
          <w:szCs w:val="22"/>
          <w:lang w:eastAsia="en-US"/>
        </w:rPr>
      </w:pPr>
    </w:p>
    <w:p w:rsidR="001E0E8C" w:rsidRPr="0046460E" w:rsidRDefault="001E0E8C" w:rsidP="00535DA0">
      <w:pPr>
        <w:tabs>
          <w:tab w:val="left" w:pos="5507"/>
        </w:tabs>
        <w:autoSpaceDE w:val="0"/>
        <w:autoSpaceDN w:val="0"/>
        <w:adjustRightInd w:val="0"/>
        <w:jc w:val="center"/>
        <w:rPr>
          <w:iCs/>
          <w:sz w:val="22"/>
          <w:szCs w:val="22"/>
        </w:rPr>
      </w:pPr>
      <w:r w:rsidRPr="0046460E">
        <w:rPr>
          <w:iCs/>
          <w:sz w:val="22"/>
          <w:szCs w:val="22"/>
        </w:rPr>
        <w:lastRenderedPageBreak/>
        <w:t>CURRENCY EQUIVALENTS</w:t>
      </w:r>
    </w:p>
    <w:p w:rsidR="001E0E8C" w:rsidRPr="0046460E" w:rsidRDefault="001E0E8C" w:rsidP="001E0E8C">
      <w:pPr>
        <w:tabs>
          <w:tab w:val="left" w:pos="5507"/>
        </w:tabs>
        <w:autoSpaceDE w:val="0"/>
        <w:autoSpaceDN w:val="0"/>
        <w:adjustRightInd w:val="0"/>
        <w:jc w:val="center"/>
        <w:rPr>
          <w:iCs/>
          <w:sz w:val="22"/>
          <w:szCs w:val="22"/>
        </w:rPr>
      </w:pPr>
    </w:p>
    <w:p w:rsidR="001E0E8C" w:rsidRPr="0046460E" w:rsidRDefault="001E0E8C" w:rsidP="001E0E8C">
      <w:pPr>
        <w:tabs>
          <w:tab w:val="left" w:pos="5507"/>
        </w:tabs>
        <w:autoSpaceDE w:val="0"/>
        <w:autoSpaceDN w:val="0"/>
        <w:adjustRightInd w:val="0"/>
        <w:jc w:val="center"/>
        <w:rPr>
          <w:iCs/>
          <w:sz w:val="22"/>
          <w:szCs w:val="22"/>
        </w:rPr>
      </w:pPr>
      <w:r w:rsidRPr="0046460E">
        <w:rPr>
          <w:iCs/>
          <w:sz w:val="22"/>
          <w:szCs w:val="22"/>
        </w:rPr>
        <w:t xml:space="preserve">(Exchange Rate Effective </w:t>
      </w:r>
      <w:r w:rsidR="00463B43">
        <w:rPr>
          <w:sz w:val="22"/>
          <w:szCs w:val="22"/>
        </w:rPr>
        <w:t>February 13, 2018</w:t>
      </w:r>
      <w:r w:rsidRPr="0046460E">
        <w:rPr>
          <w:iCs/>
          <w:sz w:val="22"/>
          <w:szCs w:val="22"/>
        </w:rPr>
        <w:t>)</w:t>
      </w:r>
    </w:p>
    <w:p w:rsidR="001E0E8C" w:rsidRPr="0046460E" w:rsidRDefault="001E0E8C" w:rsidP="001E0E8C">
      <w:pPr>
        <w:tabs>
          <w:tab w:val="left" w:pos="5507"/>
        </w:tabs>
        <w:autoSpaceDE w:val="0"/>
        <w:autoSpaceDN w:val="0"/>
        <w:adjustRightInd w:val="0"/>
        <w:jc w:val="center"/>
        <w:rPr>
          <w:iCs/>
          <w:sz w:val="22"/>
          <w:szCs w:val="22"/>
        </w:rPr>
      </w:pPr>
    </w:p>
    <w:p w:rsidR="001E0E8C" w:rsidRPr="0046460E" w:rsidRDefault="001E0E8C" w:rsidP="001C00E2">
      <w:pPr>
        <w:tabs>
          <w:tab w:val="right" w:pos="4860"/>
          <w:tab w:val="center" w:pos="5040"/>
          <w:tab w:val="left" w:pos="5220"/>
        </w:tabs>
        <w:autoSpaceDE w:val="0"/>
        <w:autoSpaceDN w:val="0"/>
        <w:adjustRightInd w:val="0"/>
        <w:jc w:val="center"/>
        <w:rPr>
          <w:iCs/>
          <w:sz w:val="22"/>
          <w:szCs w:val="22"/>
        </w:rPr>
      </w:pPr>
      <w:r w:rsidRPr="0046460E">
        <w:rPr>
          <w:iCs/>
          <w:sz w:val="22"/>
          <w:szCs w:val="22"/>
        </w:rPr>
        <w:t>Currency Unit</w:t>
      </w:r>
      <w:r w:rsidR="001C00E2" w:rsidRPr="0046460E">
        <w:rPr>
          <w:iCs/>
          <w:sz w:val="22"/>
          <w:szCs w:val="22"/>
        </w:rPr>
        <w:t xml:space="preserve"> </w:t>
      </w:r>
      <w:r w:rsidRPr="0046460E">
        <w:rPr>
          <w:iCs/>
          <w:sz w:val="22"/>
          <w:szCs w:val="22"/>
        </w:rPr>
        <w:t>=</w:t>
      </w:r>
      <w:r w:rsidR="001C00E2" w:rsidRPr="0046460E">
        <w:rPr>
          <w:iCs/>
          <w:sz w:val="22"/>
          <w:szCs w:val="22"/>
        </w:rPr>
        <w:t xml:space="preserve"> </w:t>
      </w:r>
      <w:bookmarkStart w:id="1" w:name="curuni_fld"/>
      <w:bookmarkEnd w:id="1"/>
      <w:r w:rsidR="007F72AD" w:rsidRPr="0046460E">
        <w:rPr>
          <w:iCs/>
          <w:sz w:val="22"/>
          <w:szCs w:val="22"/>
        </w:rPr>
        <w:t>Afghani</w:t>
      </w:r>
    </w:p>
    <w:p w:rsidR="001E0E8C" w:rsidRPr="0046460E" w:rsidRDefault="001E0E8C" w:rsidP="001C00E2">
      <w:pPr>
        <w:tabs>
          <w:tab w:val="right" w:pos="4860"/>
          <w:tab w:val="center" w:pos="5040"/>
          <w:tab w:val="left" w:pos="5220"/>
        </w:tabs>
        <w:autoSpaceDE w:val="0"/>
        <w:autoSpaceDN w:val="0"/>
        <w:adjustRightInd w:val="0"/>
        <w:jc w:val="center"/>
        <w:rPr>
          <w:iCs/>
          <w:sz w:val="22"/>
          <w:szCs w:val="22"/>
        </w:rPr>
      </w:pPr>
      <w:bookmarkStart w:id="2" w:name="curabbr_fld"/>
      <w:bookmarkEnd w:id="2"/>
      <w:r w:rsidRPr="0046460E">
        <w:rPr>
          <w:iCs/>
          <w:sz w:val="22"/>
          <w:szCs w:val="22"/>
        </w:rPr>
        <w:t xml:space="preserve"> 1.00 = US$</w:t>
      </w:r>
      <w:r w:rsidR="007F72AD" w:rsidRPr="0046460E">
        <w:rPr>
          <w:iCs/>
          <w:sz w:val="22"/>
          <w:szCs w:val="22"/>
        </w:rPr>
        <w:t xml:space="preserve"> 0.00</w:t>
      </w:r>
    </w:p>
    <w:p w:rsidR="001E0E8C" w:rsidRPr="0046460E" w:rsidRDefault="001E0E8C" w:rsidP="001C00E2">
      <w:pPr>
        <w:tabs>
          <w:tab w:val="right" w:pos="4860"/>
          <w:tab w:val="center" w:pos="5040"/>
          <w:tab w:val="left" w:pos="5220"/>
        </w:tabs>
        <w:autoSpaceDE w:val="0"/>
        <w:autoSpaceDN w:val="0"/>
        <w:adjustRightInd w:val="0"/>
        <w:jc w:val="center"/>
        <w:rPr>
          <w:iCs/>
          <w:sz w:val="22"/>
          <w:szCs w:val="22"/>
        </w:rPr>
      </w:pPr>
      <w:r w:rsidRPr="0046460E">
        <w:rPr>
          <w:iCs/>
          <w:sz w:val="22"/>
          <w:szCs w:val="22"/>
        </w:rPr>
        <w:t xml:space="preserve">US$ 1.00 = </w:t>
      </w:r>
      <w:r w:rsidR="009F580E" w:rsidRPr="0046460E">
        <w:rPr>
          <w:iCs/>
          <w:sz w:val="22"/>
          <w:szCs w:val="22"/>
        </w:rPr>
        <w:t>69.00</w:t>
      </w:r>
    </w:p>
    <w:p w:rsidR="001E0E8C" w:rsidRPr="0046460E" w:rsidRDefault="001E0E8C" w:rsidP="001E0E8C">
      <w:pPr>
        <w:tabs>
          <w:tab w:val="left" w:pos="5507"/>
        </w:tabs>
        <w:autoSpaceDE w:val="0"/>
        <w:autoSpaceDN w:val="0"/>
        <w:adjustRightInd w:val="0"/>
        <w:jc w:val="center"/>
        <w:rPr>
          <w:iCs/>
          <w:sz w:val="22"/>
          <w:szCs w:val="22"/>
        </w:rPr>
      </w:pPr>
    </w:p>
    <w:p w:rsidR="001E0E8C" w:rsidRPr="0046460E" w:rsidRDefault="001E0E8C" w:rsidP="001E0E8C">
      <w:pPr>
        <w:tabs>
          <w:tab w:val="left" w:pos="5507"/>
        </w:tabs>
        <w:autoSpaceDE w:val="0"/>
        <w:autoSpaceDN w:val="0"/>
        <w:adjustRightInd w:val="0"/>
        <w:jc w:val="center"/>
        <w:rPr>
          <w:iCs/>
          <w:sz w:val="22"/>
          <w:szCs w:val="22"/>
        </w:rPr>
      </w:pPr>
      <w:r w:rsidRPr="0046460E">
        <w:rPr>
          <w:iCs/>
          <w:sz w:val="22"/>
          <w:szCs w:val="22"/>
        </w:rPr>
        <w:t>FISCAL YEAR</w:t>
      </w:r>
    </w:p>
    <w:p w:rsidR="001E0E8C" w:rsidRPr="0046460E" w:rsidRDefault="008B4FE2" w:rsidP="00045CAF">
      <w:pPr>
        <w:tabs>
          <w:tab w:val="left" w:pos="5507"/>
        </w:tabs>
        <w:autoSpaceDE w:val="0"/>
        <w:autoSpaceDN w:val="0"/>
        <w:adjustRightInd w:val="0"/>
        <w:jc w:val="center"/>
        <w:rPr>
          <w:iCs/>
          <w:sz w:val="22"/>
          <w:szCs w:val="22"/>
        </w:rPr>
      </w:pPr>
      <w:r w:rsidRPr="0046460E">
        <w:rPr>
          <w:iCs/>
          <w:sz w:val="22"/>
          <w:szCs w:val="22"/>
        </w:rPr>
        <w:t>July 01 – June 30</w:t>
      </w:r>
      <w:bookmarkStart w:id="3" w:name="fisyea_fld"/>
      <w:bookmarkEnd w:id="3"/>
    </w:p>
    <w:p w:rsidR="001E0E8C" w:rsidRPr="0046460E" w:rsidRDefault="001E0E8C" w:rsidP="001E0E8C">
      <w:pPr>
        <w:tabs>
          <w:tab w:val="left" w:pos="5507"/>
        </w:tabs>
        <w:autoSpaceDE w:val="0"/>
        <w:autoSpaceDN w:val="0"/>
        <w:adjustRightInd w:val="0"/>
        <w:jc w:val="center"/>
        <w:rPr>
          <w:iCs/>
          <w:sz w:val="22"/>
          <w:szCs w:val="22"/>
        </w:rPr>
      </w:pPr>
    </w:p>
    <w:p w:rsidR="001E0E8C" w:rsidRPr="0046460E" w:rsidRDefault="001E0E8C" w:rsidP="001E0E8C">
      <w:pPr>
        <w:tabs>
          <w:tab w:val="left" w:pos="5507"/>
        </w:tabs>
        <w:autoSpaceDE w:val="0"/>
        <w:autoSpaceDN w:val="0"/>
        <w:adjustRightInd w:val="0"/>
        <w:jc w:val="center"/>
        <w:rPr>
          <w:iCs/>
          <w:sz w:val="22"/>
          <w:szCs w:val="22"/>
        </w:rPr>
      </w:pPr>
      <w:r w:rsidRPr="0046460E">
        <w:rPr>
          <w:iCs/>
          <w:sz w:val="22"/>
          <w:szCs w:val="22"/>
        </w:rPr>
        <w:t>ABBREVIATIONS AND ACRONYMS</w:t>
      </w:r>
    </w:p>
    <w:p w:rsidR="007F72AD" w:rsidRPr="0046460E" w:rsidRDefault="007F72AD" w:rsidP="0040631A">
      <w:pPr>
        <w:tabs>
          <w:tab w:val="left" w:pos="5507"/>
        </w:tabs>
        <w:autoSpaceDE w:val="0"/>
        <w:autoSpaceDN w:val="0"/>
        <w:adjustRightInd w:val="0"/>
        <w:spacing w:line="276" w:lineRule="auto"/>
        <w:jc w:val="center"/>
        <w:rPr>
          <w:iCs/>
          <w:sz w:val="22"/>
          <w:szCs w:val="22"/>
        </w:rPr>
      </w:pPr>
    </w:p>
    <w:p w:rsidR="00801A38" w:rsidRDefault="00801A38" w:rsidP="00CC0667">
      <w:pPr>
        <w:spacing w:line="276" w:lineRule="auto"/>
        <w:ind w:left="2160"/>
        <w:rPr>
          <w:sz w:val="22"/>
          <w:szCs w:val="22"/>
        </w:rPr>
        <w:sectPr w:rsidR="00801A38" w:rsidSect="00DC47F4">
          <w:headerReference w:type="default" r:id="rId10"/>
          <w:footerReference w:type="default" r:id="rId11"/>
          <w:type w:val="continuous"/>
          <w:pgSz w:w="12240" w:h="15840" w:code="1"/>
          <w:pgMar w:top="1440" w:right="720" w:bottom="1080" w:left="720" w:header="720" w:footer="720" w:gutter="0"/>
          <w:pgNumType w:fmt="lowerRoman"/>
          <w:cols w:space="720"/>
        </w:sectPr>
      </w:pPr>
    </w:p>
    <w:p w:rsidR="007F72AD" w:rsidRPr="0046460E" w:rsidRDefault="007F72AD" w:rsidP="00045CAF">
      <w:pPr>
        <w:spacing w:line="360" w:lineRule="auto"/>
        <w:ind w:left="2160"/>
        <w:rPr>
          <w:sz w:val="22"/>
          <w:szCs w:val="22"/>
        </w:rPr>
      </w:pPr>
      <w:r w:rsidRPr="0046460E">
        <w:rPr>
          <w:sz w:val="22"/>
          <w:szCs w:val="22"/>
        </w:rPr>
        <w:t>ADB</w:t>
      </w:r>
      <w:r w:rsidRPr="0046460E">
        <w:rPr>
          <w:sz w:val="22"/>
          <w:szCs w:val="22"/>
        </w:rPr>
        <w:tab/>
      </w:r>
      <w:r w:rsidRPr="0046460E">
        <w:rPr>
          <w:sz w:val="22"/>
          <w:szCs w:val="22"/>
        </w:rPr>
        <w:tab/>
        <w:t>Asian Development Bank</w:t>
      </w:r>
    </w:p>
    <w:p w:rsidR="007F72AD" w:rsidRPr="0046460E" w:rsidRDefault="007F72AD" w:rsidP="00045CAF">
      <w:pPr>
        <w:spacing w:line="360" w:lineRule="auto"/>
        <w:ind w:left="2160"/>
        <w:rPr>
          <w:sz w:val="22"/>
          <w:szCs w:val="22"/>
        </w:rPr>
      </w:pPr>
      <w:r w:rsidRPr="0046460E">
        <w:rPr>
          <w:bCs/>
          <w:sz w:val="22"/>
          <w:szCs w:val="22"/>
        </w:rPr>
        <w:t>AE4D</w:t>
      </w:r>
      <w:r w:rsidRPr="0046460E">
        <w:rPr>
          <w:bCs/>
          <w:sz w:val="22"/>
          <w:szCs w:val="22"/>
        </w:rPr>
        <w:tab/>
      </w:r>
      <w:r w:rsidRPr="0046460E">
        <w:rPr>
          <w:bCs/>
          <w:sz w:val="22"/>
          <w:szCs w:val="22"/>
        </w:rPr>
        <w:tab/>
        <w:t>Afghanistan Extractives for Development</w:t>
      </w:r>
    </w:p>
    <w:p w:rsidR="007F72AD" w:rsidRPr="0046460E" w:rsidRDefault="007F72AD" w:rsidP="00045CAF">
      <w:pPr>
        <w:spacing w:line="360" w:lineRule="auto"/>
        <w:ind w:left="2160"/>
        <w:rPr>
          <w:sz w:val="22"/>
          <w:szCs w:val="22"/>
        </w:rPr>
      </w:pPr>
      <w:r w:rsidRPr="0046460E">
        <w:rPr>
          <w:sz w:val="22"/>
          <w:szCs w:val="22"/>
        </w:rPr>
        <w:t xml:space="preserve">A-EITI </w:t>
      </w:r>
      <w:r w:rsidRPr="0046460E">
        <w:rPr>
          <w:sz w:val="22"/>
          <w:szCs w:val="22"/>
        </w:rPr>
        <w:tab/>
      </w:r>
      <w:r w:rsidRPr="0046460E">
        <w:rPr>
          <w:sz w:val="22"/>
          <w:szCs w:val="22"/>
        </w:rPr>
        <w:tab/>
        <w:t>Afghanistan Extractive Industries Transparency Initiative</w:t>
      </w:r>
    </w:p>
    <w:p w:rsidR="007F72AD" w:rsidRPr="0046460E" w:rsidRDefault="007F72AD" w:rsidP="00045CAF">
      <w:pPr>
        <w:spacing w:line="360" w:lineRule="auto"/>
        <w:ind w:left="2160"/>
        <w:rPr>
          <w:sz w:val="22"/>
          <w:szCs w:val="22"/>
        </w:rPr>
      </w:pPr>
      <w:r w:rsidRPr="0046460E">
        <w:rPr>
          <w:sz w:val="22"/>
          <w:szCs w:val="22"/>
        </w:rPr>
        <w:t>AGE</w:t>
      </w:r>
      <w:r w:rsidRPr="0046460E">
        <w:rPr>
          <w:sz w:val="22"/>
          <w:szCs w:val="22"/>
        </w:rPr>
        <w:tab/>
      </w:r>
      <w:r w:rsidRPr="0046460E">
        <w:rPr>
          <w:sz w:val="22"/>
          <w:szCs w:val="22"/>
        </w:rPr>
        <w:tab/>
        <w:t>Afghan Gas Enterprise</w:t>
      </w:r>
    </w:p>
    <w:p w:rsidR="007F72AD" w:rsidRPr="0046460E" w:rsidRDefault="007F72AD" w:rsidP="00045CAF">
      <w:pPr>
        <w:spacing w:line="360" w:lineRule="auto"/>
        <w:ind w:left="2160"/>
        <w:rPr>
          <w:sz w:val="22"/>
          <w:szCs w:val="22"/>
        </w:rPr>
      </w:pPr>
      <w:r w:rsidRPr="0046460E">
        <w:rPr>
          <w:color w:val="000000"/>
          <w:sz w:val="22"/>
          <w:szCs w:val="22"/>
        </w:rPr>
        <w:t>ANDS</w:t>
      </w:r>
      <w:r w:rsidRPr="0046460E">
        <w:rPr>
          <w:color w:val="000000"/>
          <w:sz w:val="22"/>
          <w:szCs w:val="22"/>
        </w:rPr>
        <w:tab/>
      </w:r>
      <w:r w:rsidRPr="0046460E">
        <w:rPr>
          <w:color w:val="000000"/>
          <w:sz w:val="22"/>
          <w:szCs w:val="22"/>
        </w:rPr>
        <w:tab/>
        <w:t>Afghanistan National Development Strategy</w:t>
      </w:r>
    </w:p>
    <w:p w:rsidR="007F72AD" w:rsidRPr="0046460E" w:rsidRDefault="007F72AD" w:rsidP="00045CAF">
      <w:pPr>
        <w:spacing w:line="360" w:lineRule="auto"/>
        <w:ind w:left="2160"/>
        <w:rPr>
          <w:sz w:val="22"/>
          <w:szCs w:val="22"/>
        </w:rPr>
      </w:pPr>
      <w:r w:rsidRPr="0046460E">
        <w:rPr>
          <w:sz w:val="22"/>
          <w:szCs w:val="22"/>
        </w:rPr>
        <w:t>ASM</w:t>
      </w:r>
      <w:r w:rsidRPr="0046460E">
        <w:rPr>
          <w:sz w:val="22"/>
          <w:szCs w:val="22"/>
        </w:rPr>
        <w:tab/>
      </w:r>
      <w:r w:rsidRPr="0046460E">
        <w:rPr>
          <w:sz w:val="22"/>
          <w:szCs w:val="22"/>
        </w:rPr>
        <w:tab/>
        <w:t>Artisanal and Small-Scale Mining</w:t>
      </w:r>
    </w:p>
    <w:p w:rsidR="007F72AD" w:rsidRPr="0046460E" w:rsidRDefault="007F72AD" w:rsidP="00045CAF">
      <w:pPr>
        <w:spacing w:line="360" w:lineRule="auto"/>
        <w:ind w:left="2160"/>
        <w:rPr>
          <w:sz w:val="22"/>
          <w:szCs w:val="22"/>
        </w:rPr>
      </w:pPr>
      <w:r w:rsidRPr="0046460E">
        <w:rPr>
          <w:sz w:val="22"/>
          <w:szCs w:val="22"/>
        </w:rPr>
        <w:t xml:space="preserve">AusAID </w:t>
      </w:r>
      <w:r w:rsidRPr="0046460E">
        <w:rPr>
          <w:sz w:val="22"/>
          <w:szCs w:val="22"/>
        </w:rPr>
        <w:tab/>
        <w:t xml:space="preserve">Australian Agency for International Development </w:t>
      </w:r>
    </w:p>
    <w:p w:rsidR="007F72AD" w:rsidRPr="0046460E" w:rsidRDefault="007F72AD" w:rsidP="00045CAF">
      <w:pPr>
        <w:spacing w:line="360" w:lineRule="auto"/>
        <w:ind w:left="2160"/>
        <w:rPr>
          <w:sz w:val="22"/>
          <w:szCs w:val="22"/>
        </w:rPr>
      </w:pPr>
      <w:r w:rsidRPr="0046460E">
        <w:rPr>
          <w:color w:val="000000"/>
          <w:sz w:val="22"/>
          <w:szCs w:val="22"/>
        </w:rPr>
        <w:t>CBR</w:t>
      </w:r>
      <w:r w:rsidRPr="0046460E">
        <w:rPr>
          <w:color w:val="000000"/>
          <w:sz w:val="22"/>
          <w:szCs w:val="22"/>
        </w:rPr>
        <w:tab/>
      </w:r>
      <w:r w:rsidRPr="0046460E">
        <w:rPr>
          <w:color w:val="000000"/>
          <w:sz w:val="22"/>
          <w:szCs w:val="22"/>
        </w:rPr>
        <w:tab/>
        <w:t>Capacity Building for Results</w:t>
      </w:r>
    </w:p>
    <w:p w:rsidR="007F72AD" w:rsidRPr="0046460E" w:rsidRDefault="007F72AD" w:rsidP="00045CAF">
      <w:pPr>
        <w:spacing w:line="360" w:lineRule="auto"/>
        <w:ind w:left="2160"/>
        <w:rPr>
          <w:sz w:val="22"/>
          <w:szCs w:val="22"/>
        </w:rPr>
      </w:pPr>
      <w:r w:rsidRPr="0046460E">
        <w:rPr>
          <w:sz w:val="22"/>
          <w:szCs w:val="22"/>
          <w:lang w:eastAsia="en-US"/>
        </w:rPr>
        <w:t>CDA</w:t>
      </w:r>
      <w:r w:rsidRPr="0046460E">
        <w:rPr>
          <w:sz w:val="22"/>
          <w:szCs w:val="22"/>
        </w:rPr>
        <w:tab/>
      </w:r>
      <w:r w:rsidRPr="0046460E">
        <w:rPr>
          <w:sz w:val="22"/>
          <w:szCs w:val="22"/>
        </w:rPr>
        <w:tab/>
      </w:r>
      <w:r w:rsidRPr="0046460E">
        <w:rPr>
          <w:sz w:val="22"/>
          <w:szCs w:val="22"/>
          <w:lang w:eastAsia="en-US"/>
        </w:rPr>
        <w:t>Community Development Agreement</w:t>
      </w:r>
      <w:bookmarkStart w:id="4" w:name="_GoBack"/>
      <w:bookmarkEnd w:id="4"/>
    </w:p>
    <w:p w:rsidR="007F72AD" w:rsidRPr="0046460E" w:rsidRDefault="007F72AD" w:rsidP="00045CAF">
      <w:pPr>
        <w:spacing w:line="360" w:lineRule="auto"/>
        <w:ind w:left="2160"/>
        <w:rPr>
          <w:sz w:val="22"/>
          <w:szCs w:val="22"/>
        </w:rPr>
      </w:pPr>
      <w:r w:rsidRPr="0046460E">
        <w:rPr>
          <w:bCs/>
          <w:sz w:val="22"/>
          <w:szCs w:val="22"/>
        </w:rPr>
        <w:t>CHMP</w:t>
      </w:r>
      <w:r w:rsidRPr="0046460E">
        <w:rPr>
          <w:bCs/>
          <w:sz w:val="22"/>
          <w:szCs w:val="22"/>
        </w:rPr>
        <w:tab/>
      </w:r>
      <w:r w:rsidRPr="0046460E">
        <w:rPr>
          <w:bCs/>
          <w:sz w:val="22"/>
          <w:szCs w:val="22"/>
        </w:rPr>
        <w:tab/>
        <w:t>Cultural Heritage Management Plan</w:t>
      </w:r>
    </w:p>
    <w:p w:rsidR="007F72AD" w:rsidRPr="0046460E" w:rsidRDefault="007F72AD" w:rsidP="00045CAF">
      <w:pPr>
        <w:spacing w:line="360" w:lineRule="auto"/>
        <w:ind w:left="2160"/>
        <w:rPr>
          <w:sz w:val="22"/>
          <w:szCs w:val="22"/>
        </w:rPr>
      </w:pPr>
      <w:r w:rsidRPr="0046460E">
        <w:rPr>
          <w:sz w:val="22"/>
          <w:szCs w:val="22"/>
        </w:rPr>
        <w:t>DAFA</w:t>
      </w:r>
      <w:r w:rsidRPr="0046460E">
        <w:rPr>
          <w:sz w:val="22"/>
          <w:szCs w:val="22"/>
        </w:rPr>
        <w:tab/>
      </w:r>
      <w:r w:rsidRPr="0046460E">
        <w:rPr>
          <w:sz w:val="22"/>
          <w:szCs w:val="22"/>
        </w:rPr>
        <w:tab/>
      </w:r>
      <w:r w:rsidRPr="0046460E">
        <w:rPr>
          <w:bCs/>
          <w:sz w:val="22"/>
          <w:szCs w:val="22"/>
        </w:rPr>
        <w:t>French Archaeological Delegation to Afghanistan</w:t>
      </w:r>
    </w:p>
    <w:p w:rsidR="007F72AD" w:rsidRPr="0046460E" w:rsidRDefault="007F72AD" w:rsidP="00045CAF">
      <w:pPr>
        <w:spacing w:line="360" w:lineRule="auto"/>
        <w:ind w:left="2160"/>
        <w:rPr>
          <w:sz w:val="22"/>
          <w:szCs w:val="22"/>
        </w:rPr>
      </w:pPr>
      <w:r w:rsidRPr="0046460E">
        <w:rPr>
          <w:sz w:val="22"/>
          <w:szCs w:val="22"/>
        </w:rPr>
        <w:t>DFID</w:t>
      </w:r>
      <w:r w:rsidRPr="0046460E">
        <w:rPr>
          <w:sz w:val="22"/>
          <w:szCs w:val="22"/>
        </w:rPr>
        <w:tab/>
      </w:r>
      <w:r w:rsidRPr="0046460E">
        <w:rPr>
          <w:sz w:val="22"/>
          <w:szCs w:val="22"/>
        </w:rPr>
        <w:tab/>
        <w:t>Department for International Development</w:t>
      </w:r>
    </w:p>
    <w:p w:rsidR="007F72AD" w:rsidRPr="0046460E" w:rsidRDefault="007F72AD" w:rsidP="00045CAF">
      <w:pPr>
        <w:spacing w:line="360" w:lineRule="auto"/>
        <w:ind w:left="2160"/>
        <w:rPr>
          <w:sz w:val="22"/>
          <w:szCs w:val="22"/>
        </w:rPr>
      </w:pPr>
      <w:r w:rsidRPr="0046460E">
        <w:rPr>
          <w:color w:val="000000"/>
          <w:sz w:val="22"/>
          <w:szCs w:val="22"/>
        </w:rPr>
        <w:t>EFS</w:t>
      </w:r>
      <w:r w:rsidRPr="0046460E">
        <w:rPr>
          <w:color w:val="000000"/>
          <w:sz w:val="22"/>
          <w:szCs w:val="22"/>
        </w:rPr>
        <w:tab/>
      </w:r>
      <w:r w:rsidRPr="0046460E">
        <w:rPr>
          <w:color w:val="000000"/>
          <w:sz w:val="22"/>
          <w:szCs w:val="22"/>
        </w:rPr>
        <w:tab/>
        <w:t>Externally Funded Staff</w:t>
      </w:r>
    </w:p>
    <w:p w:rsidR="007F72AD" w:rsidRPr="0046460E" w:rsidRDefault="007F72AD" w:rsidP="00045CAF">
      <w:pPr>
        <w:spacing w:line="360" w:lineRule="auto"/>
        <w:ind w:left="2160"/>
        <w:rPr>
          <w:sz w:val="22"/>
          <w:szCs w:val="22"/>
        </w:rPr>
      </w:pPr>
      <w:r w:rsidRPr="0046460E">
        <w:rPr>
          <w:sz w:val="22"/>
          <w:szCs w:val="22"/>
          <w:lang w:eastAsia="en-US"/>
        </w:rPr>
        <w:t>EIA</w:t>
      </w:r>
      <w:r w:rsidRPr="0046460E">
        <w:rPr>
          <w:sz w:val="22"/>
          <w:szCs w:val="22"/>
        </w:rPr>
        <w:tab/>
      </w:r>
      <w:r w:rsidRPr="0046460E">
        <w:rPr>
          <w:sz w:val="22"/>
          <w:szCs w:val="22"/>
        </w:rPr>
        <w:tab/>
      </w:r>
      <w:r w:rsidRPr="0046460E">
        <w:rPr>
          <w:sz w:val="22"/>
          <w:szCs w:val="22"/>
          <w:lang w:eastAsia="en-US"/>
        </w:rPr>
        <w:t>Environmental Impact Assessment</w:t>
      </w:r>
    </w:p>
    <w:p w:rsidR="007F72AD" w:rsidRPr="0046460E" w:rsidRDefault="007F72AD" w:rsidP="00045CAF">
      <w:pPr>
        <w:spacing w:line="360" w:lineRule="auto"/>
        <w:ind w:left="2160"/>
        <w:rPr>
          <w:sz w:val="22"/>
          <w:szCs w:val="22"/>
        </w:rPr>
      </w:pPr>
      <w:r w:rsidRPr="0046460E">
        <w:rPr>
          <w:bCs/>
          <w:sz w:val="22"/>
          <w:szCs w:val="22"/>
        </w:rPr>
        <w:t>EIR</w:t>
      </w:r>
      <w:r w:rsidRPr="0046460E">
        <w:rPr>
          <w:bCs/>
          <w:sz w:val="22"/>
          <w:szCs w:val="22"/>
        </w:rPr>
        <w:tab/>
      </w:r>
      <w:r w:rsidRPr="0046460E">
        <w:rPr>
          <w:bCs/>
          <w:sz w:val="22"/>
          <w:szCs w:val="22"/>
        </w:rPr>
        <w:tab/>
        <w:t>Extractive Industries Review</w:t>
      </w:r>
    </w:p>
    <w:p w:rsidR="007F72AD" w:rsidRPr="0046460E" w:rsidRDefault="007F72AD" w:rsidP="00045CAF">
      <w:pPr>
        <w:spacing w:line="360" w:lineRule="auto"/>
        <w:ind w:left="2160"/>
        <w:rPr>
          <w:sz w:val="22"/>
          <w:szCs w:val="22"/>
        </w:rPr>
      </w:pPr>
      <w:r w:rsidRPr="0046460E">
        <w:rPr>
          <w:sz w:val="22"/>
          <w:szCs w:val="22"/>
        </w:rPr>
        <w:t>EITI</w:t>
      </w:r>
      <w:r w:rsidRPr="0046460E">
        <w:rPr>
          <w:sz w:val="22"/>
          <w:szCs w:val="22"/>
        </w:rPr>
        <w:tab/>
      </w:r>
      <w:r w:rsidRPr="0046460E">
        <w:rPr>
          <w:sz w:val="22"/>
          <w:szCs w:val="22"/>
        </w:rPr>
        <w:tab/>
        <w:t>Extractive Industries Transparency Initiative</w:t>
      </w:r>
    </w:p>
    <w:p w:rsidR="007F72AD" w:rsidRPr="0046460E" w:rsidRDefault="007F72AD" w:rsidP="00045CAF">
      <w:pPr>
        <w:spacing w:line="360" w:lineRule="auto"/>
        <w:ind w:left="2160"/>
        <w:rPr>
          <w:iCs/>
          <w:color w:val="000000"/>
          <w:sz w:val="22"/>
          <w:szCs w:val="22"/>
        </w:rPr>
      </w:pPr>
      <w:r w:rsidRPr="0046460E">
        <w:rPr>
          <w:iCs/>
          <w:color w:val="000000"/>
          <w:sz w:val="22"/>
          <w:szCs w:val="22"/>
        </w:rPr>
        <w:t>EIVC</w:t>
      </w:r>
      <w:r w:rsidRPr="0046460E">
        <w:rPr>
          <w:iCs/>
          <w:color w:val="000000"/>
          <w:sz w:val="22"/>
          <w:szCs w:val="22"/>
        </w:rPr>
        <w:tab/>
      </w:r>
      <w:r w:rsidRPr="0046460E">
        <w:rPr>
          <w:iCs/>
          <w:color w:val="000000"/>
          <w:sz w:val="22"/>
          <w:szCs w:val="22"/>
        </w:rPr>
        <w:tab/>
        <w:t>Extractive Industry Value Chain</w:t>
      </w:r>
    </w:p>
    <w:p w:rsidR="007F72AD" w:rsidRPr="0046460E" w:rsidRDefault="007F72AD" w:rsidP="00045CAF">
      <w:pPr>
        <w:spacing w:line="360" w:lineRule="auto"/>
        <w:ind w:left="2160"/>
        <w:rPr>
          <w:sz w:val="22"/>
          <w:szCs w:val="22"/>
        </w:rPr>
      </w:pPr>
      <w:r w:rsidRPr="0046460E">
        <w:rPr>
          <w:sz w:val="22"/>
          <w:szCs w:val="22"/>
          <w:lang w:eastAsia="en-US"/>
        </w:rPr>
        <w:t>ESIA</w:t>
      </w:r>
      <w:r w:rsidRPr="0046460E">
        <w:rPr>
          <w:sz w:val="22"/>
          <w:szCs w:val="22"/>
        </w:rPr>
        <w:tab/>
      </w:r>
      <w:r w:rsidRPr="0046460E">
        <w:rPr>
          <w:sz w:val="22"/>
          <w:szCs w:val="22"/>
        </w:rPr>
        <w:tab/>
      </w:r>
      <w:r w:rsidRPr="0046460E">
        <w:rPr>
          <w:sz w:val="22"/>
          <w:szCs w:val="22"/>
          <w:lang w:eastAsia="en-US"/>
        </w:rPr>
        <w:t>Environmental and Social Impact Assessments</w:t>
      </w:r>
    </w:p>
    <w:p w:rsidR="007F72AD" w:rsidRPr="0046460E" w:rsidRDefault="007F72AD" w:rsidP="00045CAF">
      <w:pPr>
        <w:spacing w:line="360" w:lineRule="auto"/>
        <w:ind w:left="2160"/>
        <w:rPr>
          <w:iCs/>
          <w:color w:val="000000"/>
          <w:sz w:val="22"/>
          <w:szCs w:val="22"/>
        </w:rPr>
      </w:pPr>
      <w:r w:rsidRPr="0046460E">
        <w:rPr>
          <w:iCs/>
          <w:color w:val="000000"/>
          <w:sz w:val="22"/>
          <w:szCs w:val="22"/>
        </w:rPr>
        <w:t>EPP</w:t>
      </w:r>
      <w:r w:rsidRPr="0046460E">
        <w:rPr>
          <w:iCs/>
          <w:color w:val="000000"/>
          <w:sz w:val="22"/>
          <w:szCs w:val="22"/>
        </w:rPr>
        <w:tab/>
      </w:r>
      <w:r w:rsidRPr="0046460E">
        <w:rPr>
          <w:iCs/>
          <w:color w:val="000000"/>
          <w:sz w:val="22"/>
          <w:szCs w:val="22"/>
        </w:rPr>
        <w:tab/>
      </w:r>
      <w:r w:rsidRPr="0046460E">
        <w:rPr>
          <w:sz w:val="22"/>
          <w:szCs w:val="22"/>
        </w:rPr>
        <w:t>Emergency Project Paper</w:t>
      </w:r>
    </w:p>
    <w:p w:rsidR="007F72AD" w:rsidRPr="0046460E" w:rsidRDefault="007F72AD" w:rsidP="00045CAF">
      <w:pPr>
        <w:spacing w:line="360" w:lineRule="auto"/>
        <w:ind w:left="2160"/>
        <w:rPr>
          <w:iCs/>
          <w:color w:val="000000"/>
          <w:sz w:val="22"/>
          <w:szCs w:val="22"/>
        </w:rPr>
      </w:pPr>
      <w:r w:rsidRPr="0046460E">
        <w:rPr>
          <w:iCs/>
          <w:color w:val="000000"/>
          <w:sz w:val="22"/>
          <w:szCs w:val="22"/>
        </w:rPr>
        <w:t>ESMF</w:t>
      </w:r>
      <w:r w:rsidRPr="0046460E">
        <w:rPr>
          <w:iCs/>
          <w:color w:val="000000"/>
          <w:sz w:val="22"/>
          <w:szCs w:val="22"/>
        </w:rPr>
        <w:tab/>
      </w:r>
      <w:r w:rsidRPr="0046460E">
        <w:rPr>
          <w:iCs/>
          <w:color w:val="000000"/>
          <w:sz w:val="22"/>
          <w:szCs w:val="22"/>
        </w:rPr>
        <w:tab/>
        <w:t>Environment &amp; Social Management Framework</w:t>
      </w:r>
    </w:p>
    <w:p w:rsidR="007F72AD" w:rsidRPr="0046460E" w:rsidRDefault="007F72AD" w:rsidP="00045CAF">
      <w:pPr>
        <w:spacing w:line="360" w:lineRule="auto"/>
        <w:ind w:left="2160"/>
        <w:rPr>
          <w:sz w:val="22"/>
          <w:szCs w:val="22"/>
        </w:rPr>
      </w:pPr>
      <w:r w:rsidRPr="0046460E">
        <w:rPr>
          <w:iCs/>
          <w:color w:val="000000"/>
          <w:sz w:val="22"/>
          <w:szCs w:val="22"/>
        </w:rPr>
        <w:t xml:space="preserve">GIZ </w:t>
      </w:r>
      <w:r w:rsidRPr="0046460E">
        <w:rPr>
          <w:iCs/>
          <w:color w:val="000000"/>
          <w:sz w:val="22"/>
          <w:szCs w:val="22"/>
        </w:rPr>
        <w:tab/>
      </w:r>
      <w:r w:rsidRPr="0046460E">
        <w:rPr>
          <w:iCs/>
          <w:color w:val="000000"/>
          <w:sz w:val="22"/>
          <w:szCs w:val="22"/>
        </w:rPr>
        <w:tab/>
        <w:t>Deutsche Gesellschaft für Internationale Zusammenarbeit</w:t>
      </w:r>
    </w:p>
    <w:p w:rsidR="007F72AD" w:rsidRPr="0046460E" w:rsidRDefault="007F72AD" w:rsidP="00045CAF">
      <w:pPr>
        <w:spacing w:line="360" w:lineRule="auto"/>
        <w:ind w:left="2160"/>
        <w:rPr>
          <w:sz w:val="22"/>
          <w:szCs w:val="22"/>
        </w:rPr>
      </w:pPr>
      <w:r w:rsidRPr="0046460E">
        <w:rPr>
          <w:sz w:val="22"/>
          <w:szCs w:val="22"/>
        </w:rPr>
        <w:t>GoA</w:t>
      </w:r>
      <w:r w:rsidRPr="0046460E">
        <w:rPr>
          <w:sz w:val="22"/>
          <w:szCs w:val="22"/>
        </w:rPr>
        <w:tab/>
      </w:r>
      <w:r w:rsidRPr="0046460E">
        <w:rPr>
          <w:sz w:val="22"/>
          <w:szCs w:val="22"/>
        </w:rPr>
        <w:tab/>
        <w:t>Government of Afghanistan</w:t>
      </w:r>
    </w:p>
    <w:p w:rsidR="007F72AD" w:rsidRPr="0046460E" w:rsidRDefault="007F72AD" w:rsidP="00045CAF">
      <w:pPr>
        <w:spacing w:line="360" w:lineRule="auto"/>
        <w:ind w:left="2160"/>
        <w:rPr>
          <w:sz w:val="22"/>
          <w:szCs w:val="22"/>
        </w:rPr>
      </w:pPr>
      <w:r w:rsidRPr="0046460E">
        <w:rPr>
          <w:sz w:val="22"/>
          <w:szCs w:val="22"/>
        </w:rPr>
        <w:t>GRM</w:t>
      </w:r>
      <w:r w:rsidRPr="0046460E">
        <w:rPr>
          <w:sz w:val="22"/>
          <w:szCs w:val="22"/>
        </w:rPr>
        <w:tab/>
      </w:r>
      <w:r w:rsidRPr="0046460E">
        <w:rPr>
          <w:sz w:val="22"/>
          <w:szCs w:val="22"/>
        </w:rPr>
        <w:tab/>
        <w:t>Grievance Redressal Mechanism</w:t>
      </w:r>
    </w:p>
    <w:p w:rsidR="007F72AD" w:rsidRPr="0046460E" w:rsidRDefault="007F72AD" w:rsidP="00045CAF">
      <w:pPr>
        <w:spacing w:line="360" w:lineRule="auto"/>
        <w:ind w:left="2160"/>
        <w:rPr>
          <w:sz w:val="22"/>
          <w:szCs w:val="22"/>
        </w:rPr>
      </w:pPr>
      <w:r w:rsidRPr="0046460E">
        <w:rPr>
          <w:iCs/>
          <w:color w:val="000000"/>
          <w:sz w:val="22"/>
          <w:szCs w:val="22"/>
        </w:rPr>
        <w:t>IAP</w:t>
      </w:r>
      <w:r w:rsidRPr="0046460E">
        <w:rPr>
          <w:iCs/>
          <w:color w:val="000000"/>
          <w:sz w:val="22"/>
          <w:szCs w:val="22"/>
        </w:rPr>
        <w:tab/>
      </w:r>
      <w:r w:rsidRPr="0046460E">
        <w:rPr>
          <w:iCs/>
          <w:color w:val="000000"/>
          <w:sz w:val="22"/>
          <w:szCs w:val="22"/>
        </w:rPr>
        <w:tab/>
      </w:r>
      <w:r w:rsidRPr="0046460E">
        <w:rPr>
          <w:sz w:val="22"/>
          <w:szCs w:val="22"/>
        </w:rPr>
        <w:t>International Advisory Panel</w:t>
      </w:r>
    </w:p>
    <w:p w:rsidR="007F72AD" w:rsidRPr="0046460E" w:rsidRDefault="007F72AD" w:rsidP="00045CAF">
      <w:pPr>
        <w:spacing w:line="360" w:lineRule="auto"/>
        <w:ind w:left="2160"/>
        <w:rPr>
          <w:sz w:val="22"/>
          <w:szCs w:val="22"/>
        </w:rPr>
      </w:pPr>
      <w:r w:rsidRPr="0046460E">
        <w:rPr>
          <w:sz w:val="22"/>
          <w:szCs w:val="22"/>
        </w:rPr>
        <w:t>ICR</w:t>
      </w:r>
      <w:r w:rsidRPr="0046460E">
        <w:rPr>
          <w:sz w:val="22"/>
          <w:szCs w:val="22"/>
        </w:rPr>
        <w:tab/>
      </w:r>
      <w:r w:rsidRPr="0046460E">
        <w:rPr>
          <w:sz w:val="22"/>
          <w:szCs w:val="22"/>
        </w:rPr>
        <w:tab/>
        <w:t>Implementation Completion and Results Report</w:t>
      </w:r>
    </w:p>
    <w:p w:rsidR="007F72AD" w:rsidRPr="0046460E" w:rsidRDefault="007F72AD" w:rsidP="00045CAF">
      <w:pPr>
        <w:spacing w:line="360" w:lineRule="auto"/>
        <w:ind w:left="2160"/>
        <w:rPr>
          <w:sz w:val="22"/>
          <w:szCs w:val="22"/>
        </w:rPr>
      </w:pPr>
      <w:r w:rsidRPr="0046460E">
        <w:rPr>
          <w:sz w:val="22"/>
          <w:szCs w:val="22"/>
        </w:rPr>
        <w:lastRenderedPageBreak/>
        <w:t>IMC</w:t>
      </w:r>
      <w:r w:rsidRPr="0046460E">
        <w:rPr>
          <w:sz w:val="22"/>
          <w:szCs w:val="22"/>
        </w:rPr>
        <w:tab/>
      </w:r>
      <w:r w:rsidRPr="0046460E">
        <w:rPr>
          <w:sz w:val="22"/>
          <w:szCs w:val="22"/>
        </w:rPr>
        <w:tab/>
        <w:t>Inter-Ministerial Council</w:t>
      </w:r>
    </w:p>
    <w:p w:rsidR="007F72AD" w:rsidRPr="0046460E" w:rsidRDefault="007F72AD" w:rsidP="00045CAF">
      <w:pPr>
        <w:spacing w:line="360" w:lineRule="auto"/>
        <w:ind w:left="2160"/>
        <w:rPr>
          <w:sz w:val="22"/>
          <w:szCs w:val="22"/>
        </w:rPr>
      </w:pPr>
      <w:r w:rsidRPr="0046460E">
        <w:rPr>
          <w:sz w:val="22"/>
          <w:szCs w:val="22"/>
        </w:rPr>
        <w:t>ISR</w:t>
      </w:r>
      <w:r w:rsidRPr="0046460E">
        <w:rPr>
          <w:sz w:val="22"/>
          <w:szCs w:val="22"/>
        </w:rPr>
        <w:tab/>
      </w:r>
      <w:r w:rsidRPr="0046460E">
        <w:rPr>
          <w:sz w:val="22"/>
          <w:szCs w:val="22"/>
        </w:rPr>
        <w:tab/>
        <w:t>Implementation Status Report</w:t>
      </w:r>
    </w:p>
    <w:p w:rsidR="007F72AD" w:rsidRPr="0046460E" w:rsidRDefault="007F72AD" w:rsidP="00045CAF">
      <w:pPr>
        <w:spacing w:line="360" w:lineRule="auto"/>
        <w:ind w:left="2160"/>
        <w:rPr>
          <w:sz w:val="22"/>
          <w:szCs w:val="22"/>
        </w:rPr>
      </w:pPr>
      <w:r w:rsidRPr="0046460E">
        <w:rPr>
          <w:sz w:val="22"/>
          <w:szCs w:val="22"/>
        </w:rPr>
        <w:t>HDI</w:t>
      </w:r>
      <w:r w:rsidRPr="0046460E">
        <w:rPr>
          <w:sz w:val="22"/>
          <w:szCs w:val="22"/>
        </w:rPr>
        <w:tab/>
      </w:r>
      <w:r w:rsidRPr="0046460E">
        <w:rPr>
          <w:sz w:val="22"/>
          <w:szCs w:val="22"/>
        </w:rPr>
        <w:tab/>
        <w:t>Human Development Index</w:t>
      </w:r>
    </w:p>
    <w:p w:rsidR="007F72AD" w:rsidRPr="0046460E" w:rsidRDefault="007F72AD" w:rsidP="00045CAF">
      <w:pPr>
        <w:spacing w:line="360" w:lineRule="auto"/>
        <w:ind w:left="2160"/>
        <w:rPr>
          <w:sz w:val="22"/>
          <w:szCs w:val="22"/>
        </w:rPr>
      </w:pPr>
      <w:r w:rsidRPr="0046460E">
        <w:rPr>
          <w:sz w:val="22"/>
          <w:szCs w:val="22"/>
        </w:rPr>
        <w:t>IAP</w:t>
      </w:r>
      <w:r w:rsidRPr="0046460E">
        <w:rPr>
          <w:sz w:val="22"/>
          <w:szCs w:val="22"/>
        </w:rPr>
        <w:tab/>
      </w:r>
      <w:r w:rsidRPr="0046460E">
        <w:rPr>
          <w:sz w:val="22"/>
          <w:szCs w:val="22"/>
        </w:rPr>
        <w:tab/>
        <w:t>International Advisory Panel</w:t>
      </w:r>
    </w:p>
    <w:p w:rsidR="007F72AD" w:rsidRPr="0046460E" w:rsidRDefault="007F72AD" w:rsidP="00045CAF">
      <w:pPr>
        <w:spacing w:line="360" w:lineRule="auto"/>
        <w:ind w:left="2160"/>
        <w:rPr>
          <w:iCs/>
          <w:color w:val="000000"/>
          <w:sz w:val="22"/>
          <w:szCs w:val="22"/>
        </w:rPr>
      </w:pPr>
      <w:r w:rsidRPr="0046460E">
        <w:rPr>
          <w:iCs/>
          <w:color w:val="000000"/>
          <w:sz w:val="22"/>
          <w:szCs w:val="22"/>
        </w:rPr>
        <w:t>IMF</w:t>
      </w:r>
      <w:r w:rsidRPr="0046460E">
        <w:rPr>
          <w:iCs/>
          <w:color w:val="000000"/>
          <w:sz w:val="22"/>
          <w:szCs w:val="22"/>
        </w:rPr>
        <w:tab/>
      </w:r>
      <w:r w:rsidRPr="0046460E">
        <w:rPr>
          <w:iCs/>
          <w:color w:val="000000"/>
          <w:sz w:val="22"/>
          <w:szCs w:val="22"/>
        </w:rPr>
        <w:tab/>
        <w:t xml:space="preserve">International </w:t>
      </w:r>
      <w:r w:rsidR="00446032" w:rsidRPr="0046460E">
        <w:rPr>
          <w:iCs/>
          <w:color w:val="000000"/>
          <w:sz w:val="22"/>
          <w:szCs w:val="22"/>
        </w:rPr>
        <w:t xml:space="preserve">Monetary </w:t>
      </w:r>
      <w:r w:rsidRPr="0046460E">
        <w:rPr>
          <w:iCs/>
          <w:color w:val="000000"/>
          <w:sz w:val="22"/>
          <w:szCs w:val="22"/>
        </w:rPr>
        <w:t>Fund</w:t>
      </w:r>
    </w:p>
    <w:p w:rsidR="007F72AD" w:rsidRPr="0046460E" w:rsidRDefault="007F72AD" w:rsidP="00045CAF">
      <w:pPr>
        <w:spacing w:line="360" w:lineRule="auto"/>
        <w:ind w:left="2160"/>
        <w:rPr>
          <w:sz w:val="22"/>
          <w:szCs w:val="22"/>
        </w:rPr>
      </w:pPr>
      <w:r w:rsidRPr="0046460E">
        <w:rPr>
          <w:sz w:val="22"/>
          <w:szCs w:val="22"/>
        </w:rPr>
        <w:t>M&amp;E</w:t>
      </w:r>
      <w:r w:rsidRPr="0046460E">
        <w:rPr>
          <w:sz w:val="22"/>
          <w:szCs w:val="22"/>
        </w:rPr>
        <w:tab/>
      </w:r>
      <w:r w:rsidRPr="0046460E">
        <w:rPr>
          <w:sz w:val="22"/>
          <w:szCs w:val="22"/>
        </w:rPr>
        <w:tab/>
        <w:t>Monitoring and Evaluation</w:t>
      </w:r>
    </w:p>
    <w:p w:rsidR="007F72AD" w:rsidRPr="0046460E" w:rsidRDefault="007F72AD" w:rsidP="00045CAF">
      <w:pPr>
        <w:spacing w:line="360" w:lineRule="auto"/>
        <w:ind w:left="2160"/>
        <w:rPr>
          <w:sz w:val="22"/>
          <w:szCs w:val="22"/>
        </w:rPr>
      </w:pPr>
      <w:r w:rsidRPr="0046460E">
        <w:rPr>
          <w:sz w:val="22"/>
          <w:szCs w:val="22"/>
        </w:rPr>
        <w:t>MAAP</w:t>
      </w:r>
      <w:r w:rsidRPr="0046460E">
        <w:rPr>
          <w:sz w:val="22"/>
          <w:szCs w:val="22"/>
        </w:rPr>
        <w:tab/>
      </w:r>
      <w:r w:rsidRPr="0046460E">
        <w:rPr>
          <w:sz w:val="22"/>
          <w:szCs w:val="22"/>
        </w:rPr>
        <w:tab/>
      </w:r>
      <w:r w:rsidRPr="0046460E">
        <w:rPr>
          <w:bCs/>
          <w:sz w:val="22"/>
          <w:szCs w:val="22"/>
        </w:rPr>
        <w:t>Mes Aynak Archeology Project</w:t>
      </w:r>
    </w:p>
    <w:p w:rsidR="007F72AD" w:rsidRPr="0046460E" w:rsidRDefault="007F72AD" w:rsidP="00045CAF">
      <w:pPr>
        <w:spacing w:line="360" w:lineRule="auto"/>
        <w:ind w:left="2160"/>
        <w:rPr>
          <w:sz w:val="22"/>
          <w:szCs w:val="22"/>
        </w:rPr>
      </w:pPr>
      <w:r w:rsidRPr="0046460E">
        <w:rPr>
          <w:iCs/>
          <w:color w:val="000000"/>
          <w:sz w:val="22"/>
          <w:szCs w:val="22"/>
        </w:rPr>
        <w:t>MFM</w:t>
      </w:r>
      <w:r w:rsidRPr="0046460E">
        <w:rPr>
          <w:iCs/>
          <w:color w:val="000000"/>
          <w:sz w:val="22"/>
          <w:szCs w:val="22"/>
        </w:rPr>
        <w:tab/>
      </w:r>
      <w:r w:rsidRPr="0046460E">
        <w:rPr>
          <w:iCs/>
          <w:color w:val="000000"/>
          <w:sz w:val="22"/>
          <w:szCs w:val="22"/>
        </w:rPr>
        <w:tab/>
        <w:t>Marco-Fiscal Management</w:t>
      </w:r>
    </w:p>
    <w:p w:rsidR="007F72AD" w:rsidRPr="0046460E" w:rsidRDefault="007F72AD" w:rsidP="00045CAF">
      <w:pPr>
        <w:spacing w:line="360" w:lineRule="auto"/>
        <w:ind w:left="2160"/>
        <w:rPr>
          <w:sz w:val="22"/>
          <w:szCs w:val="22"/>
        </w:rPr>
      </w:pPr>
      <w:r w:rsidRPr="0046460E">
        <w:rPr>
          <w:sz w:val="22"/>
          <w:szCs w:val="22"/>
        </w:rPr>
        <w:t xml:space="preserve">MoIC </w:t>
      </w:r>
      <w:r w:rsidRPr="0046460E">
        <w:rPr>
          <w:sz w:val="22"/>
          <w:szCs w:val="22"/>
        </w:rPr>
        <w:tab/>
      </w:r>
      <w:r w:rsidRPr="0046460E">
        <w:rPr>
          <w:sz w:val="22"/>
          <w:szCs w:val="22"/>
        </w:rPr>
        <w:tab/>
        <w:t>Ministry of Information and Culture</w:t>
      </w:r>
    </w:p>
    <w:p w:rsidR="007F72AD" w:rsidRPr="0046460E" w:rsidRDefault="00BB7ABA" w:rsidP="00BB7ABA">
      <w:pPr>
        <w:spacing w:line="360" w:lineRule="auto"/>
        <w:ind w:left="3600" w:hanging="1440"/>
        <w:rPr>
          <w:sz w:val="22"/>
          <w:szCs w:val="22"/>
        </w:rPr>
      </w:pPr>
      <w:r>
        <w:rPr>
          <w:sz w:val="22"/>
          <w:szCs w:val="22"/>
        </w:rPr>
        <w:t>MoM</w:t>
      </w:r>
      <w:r>
        <w:rPr>
          <w:sz w:val="22"/>
          <w:szCs w:val="22"/>
        </w:rPr>
        <w:tab/>
      </w:r>
      <w:r w:rsidR="007F72AD" w:rsidRPr="0046460E">
        <w:rPr>
          <w:sz w:val="22"/>
          <w:szCs w:val="22"/>
        </w:rPr>
        <w:t>Ministry of Mines</w:t>
      </w:r>
      <w:r w:rsidR="006B03C3">
        <w:rPr>
          <w:sz w:val="22"/>
          <w:szCs w:val="22"/>
        </w:rPr>
        <w:t xml:space="preserve"> (over the course of project preparation, the title of the Ministry of Mines was changed to the Ministry of Mines and Petroleum)</w:t>
      </w:r>
    </w:p>
    <w:p w:rsidR="00244D09" w:rsidRPr="0046460E" w:rsidRDefault="00244D09" w:rsidP="00045CAF">
      <w:pPr>
        <w:spacing w:line="360" w:lineRule="auto"/>
        <w:ind w:left="2160"/>
        <w:rPr>
          <w:sz w:val="22"/>
          <w:szCs w:val="22"/>
        </w:rPr>
      </w:pPr>
      <w:r w:rsidRPr="0046460E">
        <w:rPr>
          <w:sz w:val="22"/>
          <w:szCs w:val="22"/>
        </w:rPr>
        <w:t>MoMP</w:t>
      </w:r>
      <w:r w:rsidRPr="0046460E">
        <w:rPr>
          <w:sz w:val="22"/>
          <w:szCs w:val="22"/>
        </w:rPr>
        <w:tab/>
      </w:r>
      <w:r w:rsidRPr="0046460E">
        <w:rPr>
          <w:sz w:val="22"/>
          <w:szCs w:val="22"/>
        </w:rPr>
        <w:tab/>
        <w:t>Ministry of Mines and Petroleum</w:t>
      </w:r>
    </w:p>
    <w:p w:rsidR="007F72AD" w:rsidRPr="0046460E" w:rsidRDefault="007F72AD" w:rsidP="00045CAF">
      <w:pPr>
        <w:spacing w:line="360" w:lineRule="auto"/>
        <w:ind w:left="2160"/>
        <w:rPr>
          <w:iCs/>
          <w:color w:val="000000"/>
          <w:sz w:val="22"/>
          <w:szCs w:val="22"/>
        </w:rPr>
      </w:pPr>
      <w:r w:rsidRPr="0046460E">
        <w:rPr>
          <w:iCs/>
          <w:color w:val="000000"/>
          <w:sz w:val="22"/>
          <w:szCs w:val="22"/>
        </w:rPr>
        <w:t>MTR</w:t>
      </w:r>
      <w:r w:rsidRPr="0046460E">
        <w:rPr>
          <w:iCs/>
          <w:color w:val="000000"/>
          <w:sz w:val="22"/>
          <w:szCs w:val="22"/>
        </w:rPr>
        <w:tab/>
      </w:r>
      <w:r w:rsidRPr="0046460E">
        <w:rPr>
          <w:iCs/>
          <w:color w:val="000000"/>
          <w:sz w:val="22"/>
          <w:szCs w:val="22"/>
        </w:rPr>
        <w:tab/>
        <w:t>Mid-Term Review</w:t>
      </w:r>
    </w:p>
    <w:p w:rsidR="007F72AD" w:rsidRPr="0046460E" w:rsidRDefault="007F72AD" w:rsidP="00045CAF">
      <w:pPr>
        <w:spacing w:line="360" w:lineRule="auto"/>
        <w:ind w:left="2160"/>
        <w:rPr>
          <w:sz w:val="22"/>
          <w:szCs w:val="22"/>
        </w:rPr>
      </w:pPr>
      <w:r w:rsidRPr="0046460E">
        <w:rPr>
          <w:sz w:val="22"/>
          <w:szCs w:val="22"/>
        </w:rPr>
        <w:t>NCE</w:t>
      </w:r>
      <w:r w:rsidRPr="0046460E">
        <w:rPr>
          <w:sz w:val="22"/>
          <w:szCs w:val="22"/>
        </w:rPr>
        <w:tab/>
      </w:r>
      <w:r w:rsidRPr="0046460E">
        <w:rPr>
          <w:sz w:val="22"/>
          <w:szCs w:val="22"/>
        </w:rPr>
        <w:tab/>
        <w:t>Northern Coal Enterprise</w:t>
      </w:r>
    </w:p>
    <w:p w:rsidR="007F72AD" w:rsidRPr="0046460E" w:rsidRDefault="007F72AD" w:rsidP="00045CAF">
      <w:pPr>
        <w:spacing w:line="360" w:lineRule="auto"/>
        <w:ind w:left="2160"/>
        <w:rPr>
          <w:sz w:val="22"/>
          <w:szCs w:val="22"/>
        </w:rPr>
      </w:pPr>
      <w:r w:rsidRPr="0046460E">
        <w:rPr>
          <w:sz w:val="22"/>
          <w:szCs w:val="22"/>
        </w:rPr>
        <w:t>NEIEP</w:t>
      </w:r>
      <w:r w:rsidRPr="0046460E">
        <w:rPr>
          <w:sz w:val="22"/>
          <w:szCs w:val="22"/>
        </w:rPr>
        <w:tab/>
      </w:r>
      <w:r w:rsidRPr="0046460E">
        <w:rPr>
          <w:sz w:val="22"/>
          <w:szCs w:val="22"/>
        </w:rPr>
        <w:tab/>
        <w:t>National Extractive Industries Excellence Program</w:t>
      </w:r>
    </w:p>
    <w:p w:rsidR="007F72AD" w:rsidRPr="0046460E" w:rsidRDefault="007F72AD" w:rsidP="00045CAF">
      <w:pPr>
        <w:spacing w:line="360" w:lineRule="auto"/>
        <w:ind w:left="2160"/>
        <w:rPr>
          <w:sz w:val="22"/>
          <w:szCs w:val="22"/>
        </w:rPr>
      </w:pPr>
      <w:r w:rsidRPr="0046460E">
        <w:rPr>
          <w:sz w:val="22"/>
          <w:szCs w:val="22"/>
        </w:rPr>
        <w:t xml:space="preserve">NEPA </w:t>
      </w:r>
      <w:r w:rsidRPr="0046460E">
        <w:rPr>
          <w:sz w:val="22"/>
          <w:szCs w:val="22"/>
        </w:rPr>
        <w:tab/>
      </w:r>
      <w:r w:rsidRPr="0046460E">
        <w:rPr>
          <w:sz w:val="22"/>
          <w:szCs w:val="22"/>
        </w:rPr>
        <w:tab/>
        <w:t>National Environmental Protection Agency</w:t>
      </w:r>
    </w:p>
    <w:p w:rsidR="007F72AD" w:rsidRPr="0046460E" w:rsidRDefault="007F72AD" w:rsidP="00045CAF">
      <w:pPr>
        <w:spacing w:line="360" w:lineRule="auto"/>
        <w:ind w:left="2160"/>
        <w:rPr>
          <w:sz w:val="22"/>
          <w:szCs w:val="22"/>
        </w:rPr>
      </w:pPr>
      <w:r w:rsidRPr="0046460E">
        <w:rPr>
          <w:sz w:val="22"/>
          <w:szCs w:val="22"/>
        </w:rPr>
        <w:t>NRVA</w:t>
      </w:r>
      <w:r w:rsidRPr="0046460E">
        <w:rPr>
          <w:sz w:val="22"/>
          <w:szCs w:val="22"/>
        </w:rPr>
        <w:tab/>
      </w:r>
      <w:r w:rsidRPr="0046460E">
        <w:rPr>
          <w:sz w:val="22"/>
          <w:szCs w:val="22"/>
        </w:rPr>
        <w:tab/>
        <w:t>National Risk and Vulnerability Assessment</w:t>
      </w:r>
    </w:p>
    <w:p w:rsidR="007F72AD" w:rsidRPr="0046460E" w:rsidRDefault="007F72AD" w:rsidP="00045CAF">
      <w:pPr>
        <w:spacing w:line="360" w:lineRule="auto"/>
        <w:ind w:left="2160"/>
        <w:rPr>
          <w:iCs/>
          <w:color w:val="000000"/>
          <w:sz w:val="22"/>
          <w:szCs w:val="22"/>
        </w:rPr>
      </w:pPr>
      <w:r w:rsidRPr="0046460E">
        <w:rPr>
          <w:iCs/>
          <w:color w:val="000000"/>
          <w:sz w:val="22"/>
          <w:szCs w:val="22"/>
        </w:rPr>
        <w:t xml:space="preserve">PAD </w:t>
      </w:r>
      <w:r w:rsidRPr="0046460E">
        <w:rPr>
          <w:iCs/>
          <w:color w:val="000000"/>
          <w:sz w:val="22"/>
          <w:szCs w:val="22"/>
        </w:rPr>
        <w:tab/>
      </w:r>
      <w:r w:rsidRPr="0046460E">
        <w:rPr>
          <w:iCs/>
          <w:color w:val="000000"/>
          <w:sz w:val="22"/>
          <w:szCs w:val="22"/>
        </w:rPr>
        <w:tab/>
        <w:t>Project Appraisal Document</w:t>
      </w:r>
    </w:p>
    <w:p w:rsidR="007F72AD" w:rsidRPr="0046460E" w:rsidRDefault="007F72AD" w:rsidP="00045CAF">
      <w:pPr>
        <w:spacing w:line="360" w:lineRule="auto"/>
        <w:ind w:left="2160"/>
        <w:rPr>
          <w:sz w:val="22"/>
          <w:szCs w:val="22"/>
        </w:rPr>
      </w:pPr>
      <w:r w:rsidRPr="0046460E">
        <w:rPr>
          <w:sz w:val="22"/>
          <w:szCs w:val="22"/>
        </w:rPr>
        <w:t>PAP</w:t>
      </w:r>
      <w:r w:rsidRPr="0046460E">
        <w:rPr>
          <w:sz w:val="22"/>
          <w:szCs w:val="22"/>
        </w:rPr>
        <w:tab/>
      </w:r>
      <w:r w:rsidRPr="0046460E">
        <w:rPr>
          <w:sz w:val="22"/>
          <w:szCs w:val="22"/>
        </w:rPr>
        <w:tab/>
        <w:t>Project Affected Peoples</w:t>
      </w:r>
    </w:p>
    <w:p w:rsidR="007F72AD" w:rsidRPr="0046460E" w:rsidRDefault="007F72AD" w:rsidP="00045CAF">
      <w:pPr>
        <w:spacing w:line="360" w:lineRule="auto"/>
        <w:ind w:left="2160"/>
        <w:rPr>
          <w:sz w:val="22"/>
          <w:szCs w:val="22"/>
        </w:rPr>
      </w:pPr>
      <w:r w:rsidRPr="0046460E">
        <w:rPr>
          <w:sz w:val="22"/>
          <w:szCs w:val="22"/>
        </w:rPr>
        <w:t>PDO</w:t>
      </w:r>
      <w:r w:rsidRPr="0046460E">
        <w:rPr>
          <w:sz w:val="22"/>
          <w:szCs w:val="22"/>
        </w:rPr>
        <w:tab/>
      </w:r>
      <w:r w:rsidRPr="0046460E">
        <w:rPr>
          <w:sz w:val="22"/>
          <w:szCs w:val="22"/>
        </w:rPr>
        <w:tab/>
        <w:t>Project Development Objectives</w:t>
      </w:r>
    </w:p>
    <w:p w:rsidR="007F72AD" w:rsidRPr="0046460E" w:rsidRDefault="007F72AD" w:rsidP="00045CAF">
      <w:pPr>
        <w:spacing w:line="360" w:lineRule="auto"/>
        <w:ind w:left="2160"/>
        <w:rPr>
          <w:sz w:val="22"/>
          <w:szCs w:val="22"/>
        </w:rPr>
      </w:pPr>
      <w:r w:rsidRPr="0046460E">
        <w:rPr>
          <w:sz w:val="22"/>
          <w:szCs w:val="22"/>
        </w:rPr>
        <w:t>PMU</w:t>
      </w:r>
      <w:r w:rsidRPr="0046460E">
        <w:rPr>
          <w:sz w:val="22"/>
          <w:szCs w:val="22"/>
        </w:rPr>
        <w:tab/>
      </w:r>
      <w:r w:rsidRPr="0046460E">
        <w:rPr>
          <w:sz w:val="22"/>
          <w:szCs w:val="22"/>
        </w:rPr>
        <w:tab/>
        <w:t>Project Management Unit</w:t>
      </w:r>
    </w:p>
    <w:p w:rsidR="007F72AD" w:rsidRPr="0046460E" w:rsidRDefault="007F72AD" w:rsidP="00045CAF">
      <w:pPr>
        <w:spacing w:line="360" w:lineRule="auto"/>
        <w:ind w:left="2160"/>
        <w:rPr>
          <w:sz w:val="22"/>
          <w:szCs w:val="22"/>
        </w:rPr>
      </w:pPr>
      <w:r w:rsidRPr="0046460E">
        <w:rPr>
          <w:iCs/>
          <w:color w:val="000000"/>
          <w:sz w:val="22"/>
          <w:szCs w:val="22"/>
        </w:rPr>
        <w:t>ROC</w:t>
      </w:r>
      <w:r w:rsidRPr="0046460E">
        <w:rPr>
          <w:iCs/>
          <w:color w:val="000000"/>
          <w:sz w:val="22"/>
          <w:szCs w:val="22"/>
        </w:rPr>
        <w:tab/>
      </w:r>
      <w:r w:rsidRPr="0046460E">
        <w:rPr>
          <w:iCs/>
          <w:color w:val="000000"/>
          <w:sz w:val="22"/>
          <w:szCs w:val="22"/>
        </w:rPr>
        <w:tab/>
        <w:t xml:space="preserve">Regional Operations </w:t>
      </w:r>
      <w:r w:rsidR="007378A5" w:rsidRPr="0046460E">
        <w:rPr>
          <w:iCs/>
          <w:color w:val="000000"/>
          <w:sz w:val="22"/>
          <w:szCs w:val="22"/>
        </w:rPr>
        <w:t>Committee</w:t>
      </w:r>
    </w:p>
    <w:p w:rsidR="007F72AD" w:rsidRPr="0046460E" w:rsidRDefault="007F72AD" w:rsidP="00045CAF">
      <w:pPr>
        <w:spacing w:line="360" w:lineRule="auto"/>
        <w:ind w:left="2160"/>
        <w:rPr>
          <w:sz w:val="22"/>
          <w:szCs w:val="22"/>
        </w:rPr>
      </w:pPr>
      <w:r w:rsidRPr="0046460E">
        <w:rPr>
          <w:sz w:val="22"/>
          <w:szCs w:val="22"/>
        </w:rPr>
        <w:t>SDNRP</w:t>
      </w:r>
      <w:r w:rsidRPr="0046460E">
        <w:rPr>
          <w:sz w:val="22"/>
          <w:szCs w:val="22"/>
        </w:rPr>
        <w:tab/>
      </w:r>
      <w:r w:rsidRPr="0046460E">
        <w:rPr>
          <w:sz w:val="22"/>
          <w:szCs w:val="22"/>
        </w:rPr>
        <w:tab/>
        <w:t>Sustainable Development of Natural Resources Project</w:t>
      </w:r>
    </w:p>
    <w:p w:rsidR="007F72AD" w:rsidRPr="0046460E" w:rsidRDefault="007F72AD" w:rsidP="00045CAF">
      <w:pPr>
        <w:spacing w:line="360" w:lineRule="auto"/>
        <w:ind w:left="2160"/>
        <w:rPr>
          <w:sz w:val="22"/>
          <w:szCs w:val="22"/>
        </w:rPr>
      </w:pPr>
      <w:r w:rsidRPr="0046460E">
        <w:rPr>
          <w:sz w:val="22"/>
          <w:szCs w:val="22"/>
        </w:rPr>
        <w:t>SESA</w:t>
      </w:r>
      <w:r w:rsidRPr="0046460E">
        <w:rPr>
          <w:sz w:val="22"/>
          <w:szCs w:val="22"/>
        </w:rPr>
        <w:tab/>
      </w:r>
      <w:r w:rsidRPr="0046460E">
        <w:rPr>
          <w:sz w:val="22"/>
          <w:szCs w:val="22"/>
        </w:rPr>
        <w:tab/>
        <w:t>Strategic Environmental and Social Assessment</w:t>
      </w:r>
    </w:p>
    <w:p w:rsidR="007F72AD" w:rsidRPr="0046460E" w:rsidRDefault="007F72AD" w:rsidP="00045CAF">
      <w:pPr>
        <w:spacing w:line="360" w:lineRule="auto"/>
        <w:ind w:left="2160"/>
        <w:rPr>
          <w:sz w:val="22"/>
          <w:szCs w:val="22"/>
        </w:rPr>
      </w:pPr>
      <w:r w:rsidRPr="0046460E">
        <w:rPr>
          <w:sz w:val="22"/>
          <w:szCs w:val="22"/>
          <w:lang w:eastAsia="en-US"/>
        </w:rPr>
        <w:t>SIA</w:t>
      </w:r>
      <w:r w:rsidRPr="0046460E">
        <w:rPr>
          <w:sz w:val="22"/>
          <w:szCs w:val="22"/>
        </w:rPr>
        <w:tab/>
      </w:r>
      <w:r w:rsidRPr="0046460E">
        <w:rPr>
          <w:sz w:val="22"/>
          <w:szCs w:val="22"/>
        </w:rPr>
        <w:tab/>
      </w:r>
      <w:r w:rsidRPr="0046460E">
        <w:rPr>
          <w:sz w:val="22"/>
          <w:szCs w:val="22"/>
          <w:lang w:eastAsia="en-US"/>
        </w:rPr>
        <w:t>Social Impact Assessments</w:t>
      </w:r>
    </w:p>
    <w:p w:rsidR="007F72AD" w:rsidRPr="0046460E" w:rsidRDefault="007F72AD" w:rsidP="00045CAF">
      <w:pPr>
        <w:spacing w:line="360" w:lineRule="auto"/>
        <w:ind w:left="2160"/>
        <w:rPr>
          <w:sz w:val="22"/>
          <w:szCs w:val="22"/>
        </w:rPr>
      </w:pPr>
      <w:r w:rsidRPr="0046460E">
        <w:rPr>
          <w:sz w:val="22"/>
          <w:szCs w:val="22"/>
        </w:rPr>
        <w:t>T&amp;C</w:t>
      </w:r>
      <w:r w:rsidRPr="0046460E">
        <w:rPr>
          <w:sz w:val="22"/>
          <w:szCs w:val="22"/>
        </w:rPr>
        <w:tab/>
      </w:r>
      <w:r w:rsidRPr="0046460E">
        <w:rPr>
          <w:sz w:val="22"/>
          <w:szCs w:val="22"/>
        </w:rPr>
        <w:tab/>
        <w:t>Trade and Competitiveness</w:t>
      </w:r>
    </w:p>
    <w:p w:rsidR="007F72AD" w:rsidRPr="0046460E" w:rsidRDefault="007F72AD" w:rsidP="00045CAF">
      <w:pPr>
        <w:spacing w:line="360" w:lineRule="auto"/>
        <w:ind w:left="2160"/>
        <w:rPr>
          <w:sz w:val="22"/>
          <w:szCs w:val="22"/>
        </w:rPr>
      </w:pPr>
      <w:r w:rsidRPr="0046460E">
        <w:rPr>
          <w:sz w:val="22"/>
          <w:szCs w:val="22"/>
        </w:rPr>
        <w:t>TTL</w:t>
      </w:r>
      <w:r w:rsidRPr="0046460E">
        <w:rPr>
          <w:sz w:val="22"/>
          <w:szCs w:val="22"/>
        </w:rPr>
        <w:tab/>
      </w:r>
      <w:r w:rsidRPr="0046460E">
        <w:rPr>
          <w:sz w:val="22"/>
          <w:szCs w:val="22"/>
        </w:rPr>
        <w:tab/>
        <w:t>Task Team Leader</w:t>
      </w:r>
    </w:p>
    <w:p w:rsidR="00801A38" w:rsidRDefault="007F72AD" w:rsidP="00045CAF">
      <w:pPr>
        <w:spacing w:line="360" w:lineRule="auto"/>
        <w:ind w:left="2160"/>
        <w:rPr>
          <w:sz w:val="22"/>
          <w:szCs w:val="22"/>
        </w:rPr>
        <w:sectPr w:rsidR="00801A38" w:rsidSect="00801A38">
          <w:type w:val="continuous"/>
          <w:pgSz w:w="12240" w:h="15840" w:code="1"/>
          <w:pgMar w:top="1440" w:right="720" w:bottom="1080" w:left="720" w:header="720" w:footer="720" w:gutter="0"/>
          <w:pgNumType w:fmt="lowerRoman"/>
          <w:cols w:space="720"/>
        </w:sectPr>
      </w:pPr>
      <w:r w:rsidRPr="0046460E">
        <w:rPr>
          <w:sz w:val="22"/>
          <w:szCs w:val="22"/>
        </w:rPr>
        <w:t>UNESCO</w:t>
      </w:r>
      <w:r w:rsidRPr="0046460E">
        <w:rPr>
          <w:sz w:val="22"/>
          <w:szCs w:val="22"/>
        </w:rPr>
        <w:tab/>
        <w:t>United Nations Educational, Scientific and Cultural Organizati</w:t>
      </w:r>
      <w:bookmarkStart w:id="5" w:name="ACRONYMS"/>
      <w:bookmarkEnd w:id="5"/>
      <w:r w:rsidR="00045CAF">
        <w:rPr>
          <w:sz w:val="22"/>
          <w:szCs w:val="22"/>
        </w:rPr>
        <w:t>on</w:t>
      </w:r>
    </w:p>
    <w:p w:rsidR="0049537D" w:rsidRPr="003D2E81" w:rsidRDefault="0049537D">
      <w:pPr>
        <w:rPr>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784"/>
      </w:tblGrid>
      <w:tr w:rsidR="00E03DE1" w:rsidRPr="003D2E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03B3C" w:rsidRPr="003D2E81" w:rsidRDefault="00C03B3C" w:rsidP="0020062E">
            <w:pPr>
              <w:spacing w:line="276" w:lineRule="auto"/>
              <w:ind w:left="2160"/>
              <w:rPr>
                <w:sz w:val="22"/>
                <w:szCs w:val="22"/>
              </w:rPr>
            </w:pPr>
            <w:r w:rsidRPr="003D2E81">
              <w:rPr>
                <w:sz w:val="22"/>
                <w:szCs w:val="22"/>
              </w:rPr>
              <w:t>Regional Vice President:                      Annette Dixon</w:t>
            </w:r>
          </w:p>
          <w:p w:rsidR="00C03B3C" w:rsidRPr="003D2E81" w:rsidRDefault="00C03B3C" w:rsidP="0020062E">
            <w:pPr>
              <w:spacing w:line="276" w:lineRule="auto"/>
              <w:ind w:left="2160"/>
              <w:rPr>
                <w:sz w:val="22"/>
                <w:szCs w:val="22"/>
              </w:rPr>
            </w:pPr>
            <w:r w:rsidRPr="003D2E81">
              <w:rPr>
                <w:sz w:val="22"/>
                <w:szCs w:val="22"/>
              </w:rPr>
              <w:t>Senior Global Practice Director:</w:t>
            </w:r>
            <w:r w:rsidRPr="003D2E81">
              <w:rPr>
                <w:sz w:val="22"/>
                <w:szCs w:val="22"/>
              </w:rPr>
              <w:tab/>
              <w:t xml:space="preserve">          Riccardo Puliti</w:t>
            </w:r>
          </w:p>
          <w:p w:rsidR="00C03B3C" w:rsidRPr="003D2E81" w:rsidRDefault="00C03B3C" w:rsidP="0020062E">
            <w:pPr>
              <w:spacing w:line="276" w:lineRule="auto"/>
              <w:ind w:left="2160"/>
              <w:rPr>
                <w:sz w:val="22"/>
                <w:szCs w:val="22"/>
              </w:rPr>
            </w:pPr>
            <w:r w:rsidRPr="003D2E81">
              <w:rPr>
                <w:sz w:val="22"/>
                <w:szCs w:val="22"/>
              </w:rPr>
              <w:t>Country Director:                                  Shubham Chaudhuri</w:t>
            </w:r>
          </w:p>
          <w:p w:rsidR="00C03B3C" w:rsidRPr="003D2E81" w:rsidRDefault="00C03B3C" w:rsidP="0020062E">
            <w:pPr>
              <w:spacing w:line="276" w:lineRule="auto"/>
              <w:ind w:left="2160"/>
              <w:rPr>
                <w:sz w:val="22"/>
                <w:szCs w:val="22"/>
              </w:rPr>
            </w:pPr>
            <w:r w:rsidRPr="003D2E81">
              <w:rPr>
                <w:sz w:val="22"/>
                <w:szCs w:val="22"/>
              </w:rPr>
              <w:t>Sector Manager:</w:t>
            </w:r>
            <w:r w:rsidRPr="003D2E81">
              <w:rPr>
                <w:sz w:val="22"/>
                <w:szCs w:val="22"/>
              </w:rPr>
              <w:tab/>
              <w:t xml:space="preserve">                       </w:t>
            </w:r>
            <w:r w:rsidR="004272E9">
              <w:rPr>
                <w:sz w:val="22"/>
                <w:szCs w:val="22"/>
              </w:rPr>
              <w:t>Christopher Sheldon</w:t>
            </w:r>
          </w:p>
          <w:p w:rsidR="00C03B3C" w:rsidRPr="003D2E81" w:rsidRDefault="00C03B3C" w:rsidP="0020062E">
            <w:pPr>
              <w:spacing w:line="276" w:lineRule="auto"/>
              <w:ind w:left="2160"/>
              <w:rPr>
                <w:sz w:val="22"/>
                <w:szCs w:val="22"/>
              </w:rPr>
            </w:pPr>
            <w:r w:rsidRPr="003D2E81">
              <w:rPr>
                <w:sz w:val="22"/>
                <w:szCs w:val="22"/>
              </w:rPr>
              <w:t>Project Team Leader:</w:t>
            </w:r>
            <w:r w:rsidRPr="003D2E81">
              <w:rPr>
                <w:sz w:val="22"/>
                <w:szCs w:val="22"/>
              </w:rPr>
              <w:tab/>
              <w:t xml:space="preserve">                       Michael Stanley</w:t>
            </w:r>
          </w:p>
          <w:p w:rsidR="00E03DE1" w:rsidRPr="003D2E81" w:rsidRDefault="00C03B3C" w:rsidP="0020062E">
            <w:pPr>
              <w:spacing w:line="276" w:lineRule="auto"/>
              <w:ind w:left="2160"/>
              <w:rPr>
                <w:sz w:val="22"/>
                <w:szCs w:val="22"/>
              </w:rPr>
            </w:pPr>
            <w:r w:rsidRPr="003D2E81">
              <w:rPr>
                <w:sz w:val="22"/>
                <w:szCs w:val="22"/>
              </w:rPr>
              <w:t>ICR Team Leader:</w:t>
            </w:r>
            <w:r w:rsidRPr="003D2E81">
              <w:rPr>
                <w:sz w:val="22"/>
                <w:szCs w:val="22"/>
              </w:rPr>
              <w:tab/>
              <w:t xml:space="preserve">                       Noora Arfaa</w:t>
            </w:r>
          </w:p>
        </w:tc>
      </w:tr>
    </w:tbl>
    <w:p w:rsidR="00E03DE1" w:rsidRPr="003D2E81" w:rsidRDefault="00E03DE1">
      <w:pPr>
        <w:rPr>
          <w:vanish/>
          <w:sz w:val="22"/>
          <w:szCs w:val="22"/>
        </w:rPr>
      </w:pPr>
    </w:p>
    <w:tbl>
      <w:tblPr>
        <w:tblW w:w="5023" w:type="pct"/>
        <w:tblCellSpacing w:w="0" w:type="dxa"/>
        <w:tblCellMar>
          <w:left w:w="0" w:type="dxa"/>
          <w:right w:w="0" w:type="dxa"/>
        </w:tblCellMar>
        <w:tblLook w:val="0000" w:firstRow="0" w:lastRow="0" w:firstColumn="0" w:lastColumn="0" w:noHBand="0" w:noVBand="0"/>
      </w:tblPr>
      <w:tblGrid>
        <w:gridCol w:w="10830"/>
        <w:gridCol w:w="20"/>
      </w:tblGrid>
      <w:tr w:rsidR="00E03DE1" w:rsidRPr="003D2E81" w:rsidTr="00436B2E">
        <w:trPr>
          <w:gridAfter w:val="1"/>
          <w:wAfter w:w="9" w:type="pct"/>
          <w:tblCellSpacing w:w="0" w:type="dxa"/>
        </w:trPr>
        <w:tc>
          <w:tcPr>
            <w:tcW w:w="4991" w:type="pct"/>
            <w:vAlign w:val="center"/>
          </w:tcPr>
          <w:p w:rsidR="00E03DE1" w:rsidRPr="00EF6FB3" w:rsidRDefault="00B42B72" w:rsidP="00495383">
            <w:pPr>
              <w:jc w:val="center"/>
              <w:rPr>
                <w:b/>
                <w:szCs w:val="22"/>
              </w:rPr>
            </w:pPr>
            <w:r w:rsidRPr="00EF6FB3">
              <w:rPr>
                <w:b/>
                <w:szCs w:val="22"/>
              </w:rPr>
              <w:lastRenderedPageBreak/>
              <w:t>AFGHANISTAN</w:t>
            </w:r>
          </w:p>
        </w:tc>
      </w:tr>
      <w:tr w:rsidR="00E03DE1" w:rsidRPr="003D2E81" w:rsidTr="00436B2E">
        <w:trPr>
          <w:gridAfter w:val="1"/>
          <w:wAfter w:w="9" w:type="pct"/>
          <w:tblCellSpacing w:w="0" w:type="dxa"/>
        </w:trPr>
        <w:tc>
          <w:tcPr>
            <w:tcW w:w="4991" w:type="pct"/>
            <w:vAlign w:val="center"/>
          </w:tcPr>
          <w:p w:rsidR="00E03DE1" w:rsidRPr="00EF6FB3" w:rsidRDefault="00B42B72" w:rsidP="00E7533E">
            <w:pPr>
              <w:jc w:val="center"/>
              <w:rPr>
                <w:b/>
                <w:szCs w:val="22"/>
              </w:rPr>
            </w:pPr>
            <w:r w:rsidRPr="00EF6FB3">
              <w:rPr>
                <w:b/>
                <w:szCs w:val="22"/>
              </w:rPr>
              <w:t>SECOND SUSTAINABLE DEVELOPMENT OF NATURAL RESOURCES PROJECT</w:t>
            </w:r>
          </w:p>
        </w:tc>
      </w:tr>
      <w:tr w:rsidR="00E03DE1" w:rsidRPr="003D2E81" w:rsidTr="00436B2E">
        <w:trPr>
          <w:gridAfter w:val="1"/>
          <w:wAfter w:w="9" w:type="pct"/>
          <w:trHeight w:val="207"/>
          <w:tblCellSpacing w:w="0" w:type="dxa"/>
        </w:trPr>
        <w:tc>
          <w:tcPr>
            <w:tcW w:w="4991" w:type="pct"/>
            <w:vAlign w:val="center"/>
          </w:tcPr>
          <w:tbl>
            <w:tblPr>
              <w:tblW w:w="5000" w:type="pct"/>
              <w:tblCellMar>
                <w:left w:w="0" w:type="dxa"/>
                <w:bottom w:w="20" w:type="dxa"/>
                <w:right w:w="0" w:type="dxa"/>
              </w:tblCellMar>
              <w:tblLook w:val="0000" w:firstRow="0" w:lastRow="0" w:firstColumn="0" w:lastColumn="0" w:noHBand="0" w:noVBand="0"/>
            </w:tblPr>
            <w:tblGrid>
              <w:gridCol w:w="10830"/>
            </w:tblGrid>
            <w:tr w:rsidR="00E03DE1" w:rsidRPr="00EF6FB3">
              <w:trPr>
                <w:trHeight w:val="390"/>
              </w:trPr>
              <w:tc>
                <w:tcPr>
                  <w:tcW w:w="5000" w:type="pct"/>
                  <w:vAlign w:val="center"/>
                </w:tcPr>
                <w:p w:rsidR="00E927DE" w:rsidRPr="00EF6FB3" w:rsidRDefault="00E03DE1" w:rsidP="007E2D38">
                  <w:pPr>
                    <w:jc w:val="center"/>
                    <w:rPr>
                      <w:b/>
                      <w:szCs w:val="22"/>
                    </w:rPr>
                  </w:pPr>
                  <w:r w:rsidRPr="00EF6FB3">
                    <w:rPr>
                      <w:b/>
                      <w:szCs w:val="22"/>
                    </w:rPr>
                    <w:t>CONTENTS</w:t>
                  </w:r>
                </w:p>
              </w:tc>
            </w:tr>
          </w:tbl>
          <w:p w:rsidR="00E03DE1" w:rsidRPr="00EF6FB3" w:rsidRDefault="00E03DE1" w:rsidP="00E7533E">
            <w:pPr>
              <w:jc w:val="center"/>
              <w:rPr>
                <w:szCs w:val="22"/>
              </w:rPr>
            </w:pPr>
          </w:p>
        </w:tc>
      </w:tr>
      <w:tr w:rsidR="00E03DE1" w:rsidRPr="003A3058" w:rsidTr="00436B2E">
        <w:trPr>
          <w:trHeight w:val="9981"/>
          <w:tblCellSpacing w:w="0" w:type="dxa"/>
        </w:trPr>
        <w:tc>
          <w:tcPr>
            <w:tcW w:w="4991" w:type="pct"/>
            <w:vAlign w:val="center"/>
          </w:tcPr>
          <w:sdt>
            <w:sdtPr>
              <w:rPr>
                <w:rFonts w:asciiTheme="majorHAnsi" w:eastAsiaTheme="majorEastAsia" w:hAnsiTheme="majorHAnsi" w:cstheme="majorBidi"/>
                <w:color w:val="365F91" w:themeColor="accent1" w:themeShade="BF"/>
                <w:sz w:val="32"/>
                <w:szCs w:val="32"/>
              </w:rPr>
              <w:id w:val="285630621"/>
              <w:docPartObj>
                <w:docPartGallery w:val="Table of Contents"/>
                <w:docPartUnique/>
              </w:docPartObj>
            </w:sdtPr>
            <w:sdtEndPr>
              <w:rPr>
                <w:rFonts w:ascii="Times New Roman" w:hAnsi="Times New Roman" w:cs="Times New Roman"/>
                <w:b/>
                <w:bCs/>
                <w:noProof/>
                <w:sz w:val="22"/>
                <w:szCs w:val="22"/>
              </w:rPr>
            </w:sdtEndPr>
            <w:sdtContent>
              <w:p w:rsidR="00A16B82" w:rsidRPr="00EF6FB3" w:rsidRDefault="00A947A9" w:rsidP="00C50A8B">
                <w:pPr>
                  <w:pStyle w:val="TOC1"/>
                  <w:spacing w:line="360" w:lineRule="auto"/>
                  <w:jc w:val="center"/>
                  <w:rPr>
                    <w:rFonts w:ascii="Times New Roman" w:hAnsi="Times New Roman"/>
                    <w:noProof/>
                    <w:sz w:val="24"/>
                    <w:szCs w:val="24"/>
                  </w:rPr>
                </w:pPr>
                <w:r w:rsidRPr="00BA6478">
                  <w:rPr>
                    <w:sz w:val="24"/>
                  </w:rPr>
                  <w:fldChar w:fldCharType="begin"/>
                </w:r>
                <w:r w:rsidRPr="00BA6478">
                  <w:rPr>
                    <w:sz w:val="24"/>
                  </w:rPr>
                  <w:instrText xml:space="preserve"> TOC \o "1-3" \h \z \u </w:instrText>
                </w:r>
                <w:r w:rsidRPr="00BA6478">
                  <w:rPr>
                    <w:sz w:val="24"/>
                  </w:rPr>
                  <w:fldChar w:fldCharType="separate"/>
                </w:r>
                <w:hyperlink w:anchor="_Toc504464649" w:history="1">
                  <w:r w:rsidR="00A16B82" w:rsidRPr="00EF6FB3">
                    <w:rPr>
                      <w:rStyle w:val="Hyperlink"/>
                      <w:rFonts w:ascii="Times New Roman" w:hAnsi="Times New Roman"/>
                      <w:noProof/>
                      <w:sz w:val="24"/>
                      <w:szCs w:val="24"/>
                    </w:rPr>
                    <w:t>1. Project Context, Development Objectives and Design</w:t>
                  </w:r>
                  <w:r w:rsidR="00A16B82" w:rsidRPr="00EF6FB3">
                    <w:rPr>
                      <w:rFonts w:ascii="Times New Roman" w:hAnsi="Times New Roman"/>
                      <w:noProof/>
                      <w:webHidden/>
                      <w:sz w:val="24"/>
                      <w:szCs w:val="24"/>
                    </w:rPr>
                    <w:tab/>
                  </w:r>
                  <w:r w:rsidR="00A16B82" w:rsidRPr="00EF6FB3">
                    <w:rPr>
                      <w:rFonts w:ascii="Times New Roman" w:hAnsi="Times New Roman"/>
                      <w:noProof/>
                      <w:webHidden/>
                      <w:sz w:val="24"/>
                      <w:szCs w:val="24"/>
                    </w:rPr>
                    <w:fldChar w:fldCharType="begin"/>
                  </w:r>
                  <w:r w:rsidR="00A16B82" w:rsidRPr="00EF6FB3">
                    <w:rPr>
                      <w:rFonts w:ascii="Times New Roman" w:hAnsi="Times New Roman"/>
                      <w:noProof/>
                      <w:webHidden/>
                      <w:sz w:val="24"/>
                      <w:szCs w:val="24"/>
                    </w:rPr>
                    <w:instrText xml:space="preserve"> PAGEREF _Toc504464649 \h </w:instrText>
                  </w:r>
                  <w:r w:rsidR="00A16B82" w:rsidRPr="00EF6FB3">
                    <w:rPr>
                      <w:rFonts w:ascii="Times New Roman" w:hAnsi="Times New Roman"/>
                      <w:noProof/>
                      <w:webHidden/>
                      <w:sz w:val="24"/>
                      <w:szCs w:val="24"/>
                    </w:rPr>
                  </w:r>
                  <w:r w:rsidR="00A16B82" w:rsidRPr="00EF6FB3">
                    <w:rPr>
                      <w:rFonts w:ascii="Times New Roman" w:hAnsi="Times New Roman"/>
                      <w:noProof/>
                      <w:webHidden/>
                      <w:sz w:val="24"/>
                      <w:szCs w:val="24"/>
                    </w:rPr>
                    <w:fldChar w:fldCharType="separate"/>
                  </w:r>
                  <w:r w:rsidR="00987825">
                    <w:rPr>
                      <w:rFonts w:ascii="Times New Roman" w:hAnsi="Times New Roman"/>
                      <w:noProof/>
                      <w:webHidden/>
                      <w:sz w:val="24"/>
                      <w:szCs w:val="24"/>
                    </w:rPr>
                    <w:t>1</w:t>
                  </w:r>
                  <w:r w:rsidR="00A16B82" w:rsidRPr="00EF6FB3">
                    <w:rPr>
                      <w:rFonts w:ascii="Times New Roman" w:hAnsi="Times New Roman"/>
                      <w:noProof/>
                      <w:webHidden/>
                      <w:sz w:val="24"/>
                      <w:szCs w:val="24"/>
                    </w:rPr>
                    <w:fldChar w:fldCharType="end"/>
                  </w:r>
                </w:hyperlink>
              </w:p>
              <w:p w:rsidR="00A16B82" w:rsidRPr="00EF6FB3" w:rsidRDefault="00C15BBB" w:rsidP="00C50A8B">
                <w:pPr>
                  <w:pStyle w:val="TOC1"/>
                  <w:spacing w:line="360" w:lineRule="auto"/>
                  <w:jc w:val="center"/>
                  <w:rPr>
                    <w:rFonts w:ascii="Times New Roman" w:hAnsi="Times New Roman"/>
                    <w:noProof/>
                    <w:sz w:val="24"/>
                    <w:szCs w:val="24"/>
                  </w:rPr>
                </w:pPr>
                <w:hyperlink w:anchor="_Toc504464650" w:history="1">
                  <w:r w:rsidR="00A16B82" w:rsidRPr="00EF6FB3">
                    <w:rPr>
                      <w:rStyle w:val="Hyperlink"/>
                      <w:rFonts w:ascii="Times New Roman" w:hAnsi="Times New Roman"/>
                      <w:noProof/>
                      <w:sz w:val="24"/>
                      <w:szCs w:val="24"/>
                    </w:rPr>
                    <w:t>2.</w:t>
                  </w:r>
                  <w:r w:rsidR="00A16B82" w:rsidRPr="00EF6FB3">
                    <w:rPr>
                      <w:rFonts w:ascii="Times New Roman" w:hAnsi="Times New Roman"/>
                      <w:noProof/>
                      <w:sz w:val="24"/>
                      <w:szCs w:val="24"/>
                    </w:rPr>
                    <w:tab/>
                  </w:r>
                  <w:r w:rsidR="00A16B82" w:rsidRPr="00EF6FB3">
                    <w:rPr>
                      <w:rStyle w:val="Hyperlink"/>
                      <w:rFonts w:ascii="Times New Roman" w:hAnsi="Times New Roman"/>
                      <w:noProof/>
                      <w:sz w:val="24"/>
                      <w:szCs w:val="24"/>
                    </w:rPr>
                    <w:t>Key Factors Affecting Implementation and Outcomes</w:t>
                  </w:r>
                  <w:r w:rsidR="00A16B82" w:rsidRPr="00EF6FB3">
                    <w:rPr>
                      <w:rFonts w:ascii="Times New Roman" w:hAnsi="Times New Roman"/>
                      <w:noProof/>
                      <w:webHidden/>
                      <w:sz w:val="24"/>
                      <w:szCs w:val="24"/>
                    </w:rPr>
                    <w:tab/>
                  </w:r>
                  <w:r w:rsidR="00A16B82" w:rsidRPr="00EF6FB3">
                    <w:rPr>
                      <w:rFonts w:ascii="Times New Roman" w:hAnsi="Times New Roman"/>
                      <w:noProof/>
                      <w:webHidden/>
                      <w:sz w:val="24"/>
                      <w:szCs w:val="24"/>
                    </w:rPr>
                    <w:fldChar w:fldCharType="begin"/>
                  </w:r>
                  <w:r w:rsidR="00A16B82" w:rsidRPr="00EF6FB3">
                    <w:rPr>
                      <w:rFonts w:ascii="Times New Roman" w:hAnsi="Times New Roman"/>
                      <w:noProof/>
                      <w:webHidden/>
                      <w:sz w:val="24"/>
                      <w:szCs w:val="24"/>
                    </w:rPr>
                    <w:instrText xml:space="preserve"> PAGEREF _Toc504464650 \h </w:instrText>
                  </w:r>
                  <w:r w:rsidR="00A16B82" w:rsidRPr="00EF6FB3">
                    <w:rPr>
                      <w:rFonts w:ascii="Times New Roman" w:hAnsi="Times New Roman"/>
                      <w:noProof/>
                      <w:webHidden/>
                      <w:sz w:val="24"/>
                      <w:szCs w:val="24"/>
                    </w:rPr>
                  </w:r>
                  <w:r w:rsidR="00A16B82" w:rsidRPr="00EF6FB3">
                    <w:rPr>
                      <w:rFonts w:ascii="Times New Roman" w:hAnsi="Times New Roman"/>
                      <w:noProof/>
                      <w:webHidden/>
                      <w:sz w:val="24"/>
                      <w:szCs w:val="24"/>
                    </w:rPr>
                    <w:fldChar w:fldCharType="separate"/>
                  </w:r>
                  <w:r w:rsidR="00987825">
                    <w:rPr>
                      <w:rFonts w:ascii="Times New Roman" w:hAnsi="Times New Roman"/>
                      <w:noProof/>
                      <w:webHidden/>
                      <w:sz w:val="24"/>
                      <w:szCs w:val="24"/>
                    </w:rPr>
                    <w:t>13</w:t>
                  </w:r>
                  <w:r w:rsidR="00A16B82" w:rsidRPr="00EF6FB3">
                    <w:rPr>
                      <w:rFonts w:ascii="Times New Roman" w:hAnsi="Times New Roman"/>
                      <w:noProof/>
                      <w:webHidden/>
                      <w:sz w:val="24"/>
                      <w:szCs w:val="24"/>
                    </w:rPr>
                    <w:fldChar w:fldCharType="end"/>
                  </w:r>
                </w:hyperlink>
              </w:p>
              <w:p w:rsidR="00A16B82" w:rsidRPr="00EF6FB3" w:rsidRDefault="00C15BBB" w:rsidP="00C50A8B">
                <w:pPr>
                  <w:pStyle w:val="TOC1"/>
                  <w:spacing w:line="360" w:lineRule="auto"/>
                  <w:jc w:val="center"/>
                  <w:rPr>
                    <w:rFonts w:ascii="Times New Roman" w:hAnsi="Times New Roman"/>
                    <w:noProof/>
                    <w:sz w:val="24"/>
                    <w:szCs w:val="24"/>
                  </w:rPr>
                </w:pPr>
                <w:hyperlink w:anchor="_Toc504464651" w:history="1">
                  <w:r w:rsidR="00A16B82" w:rsidRPr="00EF6FB3">
                    <w:rPr>
                      <w:rStyle w:val="Hyperlink"/>
                      <w:rFonts w:ascii="Times New Roman" w:hAnsi="Times New Roman"/>
                      <w:noProof/>
                      <w:sz w:val="24"/>
                      <w:szCs w:val="24"/>
                    </w:rPr>
                    <w:t>3.</w:t>
                  </w:r>
                  <w:r w:rsidR="00A16B82" w:rsidRPr="00EF6FB3">
                    <w:rPr>
                      <w:rFonts w:ascii="Times New Roman" w:hAnsi="Times New Roman"/>
                      <w:noProof/>
                      <w:sz w:val="24"/>
                      <w:szCs w:val="24"/>
                    </w:rPr>
                    <w:tab/>
                  </w:r>
                  <w:r w:rsidR="00A16B82" w:rsidRPr="00EF6FB3">
                    <w:rPr>
                      <w:rStyle w:val="Hyperlink"/>
                      <w:rFonts w:ascii="Times New Roman" w:hAnsi="Times New Roman"/>
                      <w:noProof/>
                      <w:sz w:val="24"/>
                      <w:szCs w:val="24"/>
                    </w:rPr>
                    <w:t>Assessment of Outcomes</w:t>
                  </w:r>
                  <w:r w:rsidR="00A16B82" w:rsidRPr="00EF6FB3">
                    <w:rPr>
                      <w:rFonts w:ascii="Times New Roman" w:hAnsi="Times New Roman"/>
                      <w:noProof/>
                      <w:webHidden/>
                      <w:sz w:val="24"/>
                      <w:szCs w:val="24"/>
                    </w:rPr>
                    <w:tab/>
                  </w:r>
                  <w:r w:rsidR="00A16B82" w:rsidRPr="00EF6FB3">
                    <w:rPr>
                      <w:rFonts w:ascii="Times New Roman" w:hAnsi="Times New Roman"/>
                      <w:noProof/>
                      <w:webHidden/>
                      <w:sz w:val="24"/>
                      <w:szCs w:val="24"/>
                    </w:rPr>
                    <w:fldChar w:fldCharType="begin"/>
                  </w:r>
                  <w:r w:rsidR="00A16B82" w:rsidRPr="00EF6FB3">
                    <w:rPr>
                      <w:rFonts w:ascii="Times New Roman" w:hAnsi="Times New Roman"/>
                      <w:noProof/>
                      <w:webHidden/>
                      <w:sz w:val="24"/>
                      <w:szCs w:val="24"/>
                    </w:rPr>
                    <w:instrText xml:space="preserve"> PAGEREF _Toc504464651 \h </w:instrText>
                  </w:r>
                  <w:r w:rsidR="00A16B82" w:rsidRPr="00EF6FB3">
                    <w:rPr>
                      <w:rFonts w:ascii="Times New Roman" w:hAnsi="Times New Roman"/>
                      <w:noProof/>
                      <w:webHidden/>
                      <w:sz w:val="24"/>
                      <w:szCs w:val="24"/>
                    </w:rPr>
                  </w:r>
                  <w:r w:rsidR="00A16B82" w:rsidRPr="00EF6FB3">
                    <w:rPr>
                      <w:rFonts w:ascii="Times New Roman" w:hAnsi="Times New Roman"/>
                      <w:noProof/>
                      <w:webHidden/>
                      <w:sz w:val="24"/>
                      <w:szCs w:val="24"/>
                    </w:rPr>
                    <w:fldChar w:fldCharType="separate"/>
                  </w:r>
                  <w:r w:rsidR="00987825">
                    <w:rPr>
                      <w:rFonts w:ascii="Times New Roman" w:hAnsi="Times New Roman"/>
                      <w:noProof/>
                      <w:webHidden/>
                      <w:sz w:val="24"/>
                      <w:szCs w:val="24"/>
                    </w:rPr>
                    <w:t>25</w:t>
                  </w:r>
                  <w:r w:rsidR="00A16B82" w:rsidRPr="00EF6FB3">
                    <w:rPr>
                      <w:rFonts w:ascii="Times New Roman" w:hAnsi="Times New Roman"/>
                      <w:noProof/>
                      <w:webHidden/>
                      <w:sz w:val="24"/>
                      <w:szCs w:val="24"/>
                    </w:rPr>
                    <w:fldChar w:fldCharType="end"/>
                  </w:r>
                </w:hyperlink>
              </w:p>
              <w:p w:rsidR="00A16B82" w:rsidRPr="00EF6FB3" w:rsidRDefault="00C15BBB" w:rsidP="00C50A8B">
                <w:pPr>
                  <w:pStyle w:val="TOC1"/>
                  <w:spacing w:line="360" w:lineRule="auto"/>
                  <w:jc w:val="center"/>
                  <w:rPr>
                    <w:rFonts w:ascii="Times New Roman" w:hAnsi="Times New Roman"/>
                    <w:noProof/>
                    <w:sz w:val="24"/>
                    <w:szCs w:val="24"/>
                  </w:rPr>
                </w:pPr>
                <w:hyperlink w:anchor="_Toc504464652" w:history="1">
                  <w:r w:rsidR="00A16B82" w:rsidRPr="00EF6FB3">
                    <w:rPr>
                      <w:rStyle w:val="Hyperlink"/>
                      <w:rFonts w:ascii="Times New Roman" w:hAnsi="Times New Roman"/>
                      <w:noProof/>
                      <w:sz w:val="24"/>
                      <w:szCs w:val="24"/>
                    </w:rPr>
                    <w:t>4. Assessment of Risk to Development Outcome</w:t>
                  </w:r>
                  <w:r w:rsidR="00A16B82" w:rsidRPr="00EF6FB3">
                    <w:rPr>
                      <w:rFonts w:ascii="Times New Roman" w:hAnsi="Times New Roman"/>
                      <w:noProof/>
                      <w:webHidden/>
                      <w:sz w:val="24"/>
                      <w:szCs w:val="24"/>
                    </w:rPr>
                    <w:tab/>
                  </w:r>
                  <w:r w:rsidR="00A16B82" w:rsidRPr="00EF6FB3">
                    <w:rPr>
                      <w:rFonts w:ascii="Times New Roman" w:hAnsi="Times New Roman"/>
                      <w:noProof/>
                      <w:webHidden/>
                      <w:sz w:val="24"/>
                      <w:szCs w:val="24"/>
                    </w:rPr>
                    <w:fldChar w:fldCharType="begin"/>
                  </w:r>
                  <w:r w:rsidR="00A16B82" w:rsidRPr="00EF6FB3">
                    <w:rPr>
                      <w:rFonts w:ascii="Times New Roman" w:hAnsi="Times New Roman"/>
                      <w:noProof/>
                      <w:webHidden/>
                      <w:sz w:val="24"/>
                      <w:szCs w:val="24"/>
                    </w:rPr>
                    <w:instrText xml:space="preserve"> PAGEREF _Toc504464652 \h </w:instrText>
                  </w:r>
                  <w:r w:rsidR="00A16B82" w:rsidRPr="00EF6FB3">
                    <w:rPr>
                      <w:rFonts w:ascii="Times New Roman" w:hAnsi="Times New Roman"/>
                      <w:noProof/>
                      <w:webHidden/>
                      <w:sz w:val="24"/>
                      <w:szCs w:val="24"/>
                    </w:rPr>
                  </w:r>
                  <w:r w:rsidR="00A16B82" w:rsidRPr="00EF6FB3">
                    <w:rPr>
                      <w:rFonts w:ascii="Times New Roman" w:hAnsi="Times New Roman"/>
                      <w:noProof/>
                      <w:webHidden/>
                      <w:sz w:val="24"/>
                      <w:szCs w:val="24"/>
                    </w:rPr>
                    <w:fldChar w:fldCharType="separate"/>
                  </w:r>
                  <w:r w:rsidR="00987825">
                    <w:rPr>
                      <w:rFonts w:ascii="Times New Roman" w:hAnsi="Times New Roman"/>
                      <w:noProof/>
                      <w:webHidden/>
                      <w:sz w:val="24"/>
                      <w:szCs w:val="24"/>
                    </w:rPr>
                    <w:t>40</w:t>
                  </w:r>
                  <w:r w:rsidR="00A16B82" w:rsidRPr="00EF6FB3">
                    <w:rPr>
                      <w:rFonts w:ascii="Times New Roman" w:hAnsi="Times New Roman"/>
                      <w:noProof/>
                      <w:webHidden/>
                      <w:sz w:val="24"/>
                      <w:szCs w:val="24"/>
                    </w:rPr>
                    <w:fldChar w:fldCharType="end"/>
                  </w:r>
                </w:hyperlink>
              </w:p>
              <w:p w:rsidR="00A16B82" w:rsidRPr="00EF6FB3" w:rsidRDefault="00C15BBB" w:rsidP="00C50A8B">
                <w:pPr>
                  <w:pStyle w:val="TOC1"/>
                  <w:spacing w:line="360" w:lineRule="auto"/>
                  <w:jc w:val="center"/>
                  <w:rPr>
                    <w:rFonts w:ascii="Times New Roman" w:hAnsi="Times New Roman"/>
                    <w:noProof/>
                    <w:sz w:val="24"/>
                    <w:szCs w:val="24"/>
                  </w:rPr>
                </w:pPr>
                <w:hyperlink w:anchor="_Toc504464653" w:history="1">
                  <w:r w:rsidR="00A16B82" w:rsidRPr="00EF6FB3">
                    <w:rPr>
                      <w:rStyle w:val="Hyperlink"/>
                      <w:rFonts w:ascii="Times New Roman" w:hAnsi="Times New Roman"/>
                      <w:noProof/>
                      <w:sz w:val="24"/>
                      <w:szCs w:val="24"/>
                    </w:rPr>
                    <w:t>5. Assessment of Bank and Borrower Performance</w:t>
                  </w:r>
                  <w:r w:rsidR="00A16B82" w:rsidRPr="00EF6FB3">
                    <w:rPr>
                      <w:rFonts w:ascii="Times New Roman" w:hAnsi="Times New Roman"/>
                      <w:noProof/>
                      <w:webHidden/>
                      <w:sz w:val="24"/>
                      <w:szCs w:val="24"/>
                    </w:rPr>
                    <w:tab/>
                  </w:r>
                  <w:r w:rsidR="00A16B82" w:rsidRPr="00EF6FB3">
                    <w:rPr>
                      <w:rFonts w:ascii="Times New Roman" w:hAnsi="Times New Roman"/>
                      <w:noProof/>
                      <w:webHidden/>
                      <w:sz w:val="24"/>
                      <w:szCs w:val="24"/>
                    </w:rPr>
                    <w:fldChar w:fldCharType="begin"/>
                  </w:r>
                  <w:r w:rsidR="00A16B82" w:rsidRPr="00EF6FB3">
                    <w:rPr>
                      <w:rFonts w:ascii="Times New Roman" w:hAnsi="Times New Roman"/>
                      <w:noProof/>
                      <w:webHidden/>
                      <w:sz w:val="24"/>
                      <w:szCs w:val="24"/>
                    </w:rPr>
                    <w:instrText xml:space="preserve"> PAGEREF _Toc504464653 \h </w:instrText>
                  </w:r>
                  <w:r w:rsidR="00A16B82" w:rsidRPr="00EF6FB3">
                    <w:rPr>
                      <w:rFonts w:ascii="Times New Roman" w:hAnsi="Times New Roman"/>
                      <w:noProof/>
                      <w:webHidden/>
                      <w:sz w:val="24"/>
                      <w:szCs w:val="24"/>
                    </w:rPr>
                  </w:r>
                  <w:r w:rsidR="00A16B82" w:rsidRPr="00EF6FB3">
                    <w:rPr>
                      <w:rFonts w:ascii="Times New Roman" w:hAnsi="Times New Roman"/>
                      <w:noProof/>
                      <w:webHidden/>
                      <w:sz w:val="24"/>
                      <w:szCs w:val="24"/>
                    </w:rPr>
                    <w:fldChar w:fldCharType="separate"/>
                  </w:r>
                  <w:r w:rsidR="00987825">
                    <w:rPr>
                      <w:rFonts w:ascii="Times New Roman" w:hAnsi="Times New Roman"/>
                      <w:noProof/>
                      <w:webHidden/>
                      <w:sz w:val="24"/>
                      <w:szCs w:val="24"/>
                    </w:rPr>
                    <w:t>41</w:t>
                  </w:r>
                  <w:r w:rsidR="00A16B82" w:rsidRPr="00EF6FB3">
                    <w:rPr>
                      <w:rFonts w:ascii="Times New Roman" w:hAnsi="Times New Roman"/>
                      <w:noProof/>
                      <w:webHidden/>
                      <w:sz w:val="24"/>
                      <w:szCs w:val="24"/>
                    </w:rPr>
                    <w:fldChar w:fldCharType="end"/>
                  </w:r>
                </w:hyperlink>
              </w:p>
              <w:p w:rsidR="00A16B82" w:rsidRPr="00EF6FB3" w:rsidRDefault="00C15BBB" w:rsidP="00C50A8B">
                <w:pPr>
                  <w:pStyle w:val="TOC1"/>
                  <w:spacing w:line="360" w:lineRule="auto"/>
                  <w:jc w:val="center"/>
                  <w:rPr>
                    <w:rFonts w:ascii="Times New Roman" w:hAnsi="Times New Roman"/>
                    <w:noProof/>
                    <w:sz w:val="24"/>
                    <w:szCs w:val="24"/>
                  </w:rPr>
                </w:pPr>
                <w:hyperlink w:anchor="_Toc504464654" w:history="1">
                  <w:r w:rsidR="00A16B82" w:rsidRPr="00EF6FB3">
                    <w:rPr>
                      <w:rStyle w:val="Hyperlink"/>
                      <w:rFonts w:ascii="Times New Roman" w:hAnsi="Times New Roman"/>
                      <w:noProof/>
                      <w:sz w:val="24"/>
                      <w:szCs w:val="24"/>
                    </w:rPr>
                    <w:t>6. Lessons Learned</w:t>
                  </w:r>
                  <w:r w:rsidR="00A16B82" w:rsidRPr="00EF6FB3">
                    <w:rPr>
                      <w:rFonts w:ascii="Times New Roman" w:hAnsi="Times New Roman"/>
                      <w:noProof/>
                      <w:webHidden/>
                      <w:sz w:val="24"/>
                      <w:szCs w:val="24"/>
                    </w:rPr>
                    <w:tab/>
                  </w:r>
                  <w:r w:rsidR="00A16B82" w:rsidRPr="00EF6FB3">
                    <w:rPr>
                      <w:rFonts w:ascii="Times New Roman" w:hAnsi="Times New Roman"/>
                      <w:noProof/>
                      <w:webHidden/>
                      <w:sz w:val="24"/>
                      <w:szCs w:val="24"/>
                    </w:rPr>
                    <w:fldChar w:fldCharType="begin"/>
                  </w:r>
                  <w:r w:rsidR="00A16B82" w:rsidRPr="00EF6FB3">
                    <w:rPr>
                      <w:rFonts w:ascii="Times New Roman" w:hAnsi="Times New Roman"/>
                      <w:noProof/>
                      <w:webHidden/>
                      <w:sz w:val="24"/>
                      <w:szCs w:val="24"/>
                    </w:rPr>
                    <w:instrText xml:space="preserve"> PAGEREF _Toc504464654 \h </w:instrText>
                  </w:r>
                  <w:r w:rsidR="00A16B82" w:rsidRPr="00EF6FB3">
                    <w:rPr>
                      <w:rFonts w:ascii="Times New Roman" w:hAnsi="Times New Roman"/>
                      <w:noProof/>
                      <w:webHidden/>
                      <w:sz w:val="24"/>
                      <w:szCs w:val="24"/>
                    </w:rPr>
                  </w:r>
                  <w:r w:rsidR="00A16B82" w:rsidRPr="00EF6FB3">
                    <w:rPr>
                      <w:rFonts w:ascii="Times New Roman" w:hAnsi="Times New Roman"/>
                      <w:noProof/>
                      <w:webHidden/>
                      <w:sz w:val="24"/>
                      <w:szCs w:val="24"/>
                    </w:rPr>
                    <w:fldChar w:fldCharType="separate"/>
                  </w:r>
                  <w:r w:rsidR="00987825">
                    <w:rPr>
                      <w:rFonts w:ascii="Times New Roman" w:hAnsi="Times New Roman"/>
                      <w:noProof/>
                      <w:webHidden/>
                      <w:sz w:val="24"/>
                      <w:szCs w:val="24"/>
                    </w:rPr>
                    <w:t>44</w:t>
                  </w:r>
                  <w:r w:rsidR="00A16B82" w:rsidRPr="00EF6FB3">
                    <w:rPr>
                      <w:rFonts w:ascii="Times New Roman" w:hAnsi="Times New Roman"/>
                      <w:noProof/>
                      <w:webHidden/>
                      <w:sz w:val="24"/>
                      <w:szCs w:val="24"/>
                    </w:rPr>
                    <w:fldChar w:fldCharType="end"/>
                  </w:r>
                </w:hyperlink>
              </w:p>
              <w:p w:rsidR="00A16B82" w:rsidRPr="00EF6FB3" w:rsidRDefault="00C15BBB" w:rsidP="00C50A8B">
                <w:pPr>
                  <w:pStyle w:val="TOC1"/>
                  <w:spacing w:line="360" w:lineRule="auto"/>
                  <w:jc w:val="center"/>
                  <w:rPr>
                    <w:rFonts w:ascii="Times New Roman" w:hAnsi="Times New Roman"/>
                    <w:noProof/>
                    <w:sz w:val="24"/>
                    <w:szCs w:val="24"/>
                  </w:rPr>
                </w:pPr>
                <w:hyperlink w:anchor="_Toc504464655" w:history="1">
                  <w:r w:rsidR="00A16B82" w:rsidRPr="00EF6FB3">
                    <w:rPr>
                      <w:rStyle w:val="Hyperlink"/>
                      <w:rFonts w:ascii="Times New Roman" w:hAnsi="Times New Roman"/>
                      <w:noProof/>
                      <w:sz w:val="24"/>
                      <w:szCs w:val="24"/>
                    </w:rPr>
                    <w:t>7. Comments on Issues Raised by Borrower/Implementing Agencies/Partners</w:t>
                  </w:r>
                  <w:r w:rsidR="00A16B82" w:rsidRPr="00EF6FB3">
                    <w:rPr>
                      <w:rFonts w:ascii="Times New Roman" w:hAnsi="Times New Roman"/>
                      <w:noProof/>
                      <w:webHidden/>
                      <w:sz w:val="24"/>
                      <w:szCs w:val="24"/>
                    </w:rPr>
                    <w:tab/>
                  </w:r>
                  <w:r w:rsidR="00A16B82" w:rsidRPr="00EF6FB3">
                    <w:rPr>
                      <w:rFonts w:ascii="Times New Roman" w:hAnsi="Times New Roman"/>
                      <w:noProof/>
                      <w:webHidden/>
                      <w:sz w:val="24"/>
                      <w:szCs w:val="24"/>
                    </w:rPr>
                    <w:fldChar w:fldCharType="begin"/>
                  </w:r>
                  <w:r w:rsidR="00A16B82" w:rsidRPr="00EF6FB3">
                    <w:rPr>
                      <w:rFonts w:ascii="Times New Roman" w:hAnsi="Times New Roman"/>
                      <w:noProof/>
                      <w:webHidden/>
                      <w:sz w:val="24"/>
                      <w:szCs w:val="24"/>
                    </w:rPr>
                    <w:instrText xml:space="preserve"> PAGEREF _Toc504464655 \h </w:instrText>
                  </w:r>
                  <w:r w:rsidR="00A16B82" w:rsidRPr="00EF6FB3">
                    <w:rPr>
                      <w:rFonts w:ascii="Times New Roman" w:hAnsi="Times New Roman"/>
                      <w:noProof/>
                      <w:webHidden/>
                      <w:sz w:val="24"/>
                      <w:szCs w:val="24"/>
                    </w:rPr>
                  </w:r>
                  <w:r w:rsidR="00A16B82" w:rsidRPr="00EF6FB3">
                    <w:rPr>
                      <w:rFonts w:ascii="Times New Roman" w:hAnsi="Times New Roman"/>
                      <w:noProof/>
                      <w:webHidden/>
                      <w:sz w:val="24"/>
                      <w:szCs w:val="24"/>
                    </w:rPr>
                    <w:fldChar w:fldCharType="separate"/>
                  </w:r>
                  <w:r w:rsidR="00987825">
                    <w:rPr>
                      <w:rFonts w:ascii="Times New Roman" w:hAnsi="Times New Roman"/>
                      <w:noProof/>
                      <w:webHidden/>
                      <w:sz w:val="24"/>
                      <w:szCs w:val="24"/>
                    </w:rPr>
                    <w:t>46</w:t>
                  </w:r>
                  <w:r w:rsidR="00A16B82" w:rsidRPr="00EF6FB3">
                    <w:rPr>
                      <w:rFonts w:ascii="Times New Roman" w:hAnsi="Times New Roman"/>
                      <w:noProof/>
                      <w:webHidden/>
                      <w:sz w:val="24"/>
                      <w:szCs w:val="24"/>
                    </w:rPr>
                    <w:fldChar w:fldCharType="end"/>
                  </w:r>
                </w:hyperlink>
              </w:p>
              <w:p w:rsidR="00A16B82" w:rsidRPr="00EF6FB3" w:rsidRDefault="00C15BBB" w:rsidP="00C50A8B">
                <w:pPr>
                  <w:pStyle w:val="TOC1"/>
                  <w:spacing w:line="360" w:lineRule="auto"/>
                  <w:jc w:val="center"/>
                  <w:rPr>
                    <w:rFonts w:ascii="Times New Roman" w:hAnsi="Times New Roman"/>
                    <w:noProof/>
                    <w:sz w:val="24"/>
                    <w:szCs w:val="24"/>
                  </w:rPr>
                </w:pPr>
                <w:hyperlink w:anchor="_Toc504464656" w:history="1">
                  <w:r w:rsidR="00A16B82" w:rsidRPr="00EF6FB3">
                    <w:rPr>
                      <w:rStyle w:val="Hyperlink"/>
                      <w:rFonts w:ascii="Times New Roman" w:hAnsi="Times New Roman"/>
                      <w:noProof/>
                      <w:sz w:val="24"/>
                      <w:szCs w:val="24"/>
                    </w:rPr>
                    <w:t>Annex 1. Project Costs and Financing</w:t>
                  </w:r>
                  <w:r w:rsidR="00A16B82" w:rsidRPr="00EF6FB3">
                    <w:rPr>
                      <w:rFonts w:ascii="Times New Roman" w:hAnsi="Times New Roman"/>
                      <w:noProof/>
                      <w:webHidden/>
                      <w:sz w:val="24"/>
                      <w:szCs w:val="24"/>
                    </w:rPr>
                    <w:tab/>
                  </w:r>
                  <w:r w:rsidR="00A16B82" w:rsidRPr="00EF6FB3">
                    <w:rPr>
                      <w:rFonts w:ascii="Times New Roman" w:hAnsi="Times New Roman"/>
                      <w:noProof/>
                      <w:webHidden/>
                      <w:sz w:val="24"/>
                      <w:szCs w:val="24"/>
                    </w:rPr>
                    <w:fldChar w:fldCharType="begin"/>
                  </w:r>
                  <w:r w:rsidR="00A16B82" w:rsidRPr="00EF6FB3">
                    <w:rPr>
                      <w:rFonts w:ascii="Times New Roman" w:hAnsi="Times New Roman"/>
                      <w:noProof/>
                      <w:webHidden/>
                      <w:sz w:val="24"/>
                      <w:szCs w:val="24"/>
                    </w:rPr>
                    <w:instrText xml:space="preserve"> PAGEREF _Toc504464656 \h </w:instrText>
                  </w:r>
                  <w:r w:rsidR="00A16B82" w:rsidRPr="00EF6FB3">
                    <w:rPr>
                      <w:rFonts w:ascii="Times New Roman" w:hAnsi="Times New Roman"/>
                      <w:noProof/>
                      <w:webHidden/>
                      <w:sz w:val="24"/>
                      <w:szCs w:val="24"/>
                    </w:rPr>
                  </w:r>
                  <w:r w:rsidR="00A16B82" w:rsidRPr="00EF6FB3">
                    <w:rPr>
                      <w:rFonts w:ascii="Times New Roman" w:hAnsi="Times New Roman"/>
                      <w:noProof/>
                      <w:webHidden/>
                      <w:sz w:val="24"/>
                      <w:szCs w:val="24"/>
                    </w:rPr>
                    <w:fldChar w:fldCharType="separate"/>
                  </w:r>
                  <w:r w:rsidR="00987825">
                    <w:rPr>
                      <w:rFonts w:ascii="Times New Roman" w:hAnsi="Times New Roman"/>
                      <w:noProof/>
                      <w:webHidden/>
                      <w:sz w:val="24"/>
                      <w:szCs w:val="24"/>
                    </w:rPr>
                    <w:t>47</w:t>
                  </w:r>
                  <w:r w:rsidR="00A16B82" w:rsidRPr="00EF6FB3">
                    <w:rPr>
                      <w:rFonts w:ascii="Times New Roman" w:hAnsi="Times New Roman"/>
                      <w:noProof/>
                      <w:webHidden/>
                      <w:sz w:val="24"/>
                      <w:szCs w:val="24"/>
                    </w:rPr>
                    <w:fldChar w:fldCharType="end"/>
                  </w:r>
                </w:hyperlink>
              </w:p>
              <w:p w:rsidR="00A16B82" w:rsidRPr="00EF6FB3" w:rsidRDefault="00C15BBB" w:rsidP="00C50A8B">
                <w:pPr>
                  <w:pStyle w:val="TOC1"/>
                  <w:spacing w:line="360" w:lineRule="auto"/>
                  <w:jc w:val="center"/>
                  <w:rPr>
                    <w:rFonts w:ascii="Times New Roman" w:hAnsi="Times New Roman"/>
                    <w:noProof/>
                    <w:sz w:val="24"/>
                    <w:szCs w:val="24"/>
                  </w:rPr>
                </w:pPr>
                <w:hyperlink w:anchor="_Toc504464657" w:history="1">
                  <w:r w:rsidR="00A16B82" w:rsidRPr="00EF6FB3">
                    <w:rPr>
                      <w:rStyle w:val="Hyperlink"/>
                      <w:rFonts w:ascii="Times New Roman" w:hAnsi="Times New Roman"/>
                      <w:noProof/>
                      <w:sz w:val="24"/>
                      <w:szCs w:val="24"/>
                    </w:rPr>
                    <w:t>Annex 2. Outputs by Component</w:t>
                  </w:r>
                  <w:r w:rsidR="00A16B82" w:rsidRPr="00EF6FB3">
                    <w:rPr>
                      <w:rFonts w:ascii="Times New Roman" w:hAnsi="Times New Roman"/>
                      <w:noProof/>
                      <w:webHidden/>
                      <w:sz w:val="24"/>
                      <w:szCs w:val="24"/>
                    </w:rPr>
                    <w:tab/>
                  </w:r>
                  <w:r w:rsidR="00A16B82" w:rsidRPr="00EF6FB3">
                    <w:rPr>
                      <w:rFonts w:ascii="Times New Roman" w:hAnsi="Times New Roman"/>
                      <w:noProof/>
                      <w:webHidden/>
                      <w:sz w:val="24"/>
                      <w:szCs w:val="24"/>
                    </w:rPr>
                    <w:fldChar w:fldCharType="begin"/>
                  </w:r>
                  <w:r w:rsidR="00A16B82" w:rsidRPr="00EF6FB3">
                    <w:rPr>
                      <w:rFonts w:ascii="Times New Roman" w:hAnsi="Times New Roman"/>
                      <w:noProof/>
                      <w:webHidden/>
                      <w:sz w:val="24"/>
                      <w:szCs w:val="24"/>
                    </w:rPr>
                    <w:instrText xml:space="preserve"> PAGEREF _Toc504464657 \h </w:instrText>
                  </w:r>
                  <w:r w:rsidR="00A16B82" w:rsidRPr="00EF6FB3">
                    <w:rPr>
                      <w:rFonts w:ascii="Times New Roman" w:hAnsi="Times New Roman"/>
                      <w:noProof/>
                      <w:webHidden/>
                      <w:sz w:val="24"/>
                      <w:szCs w:val="24"/>
                    </w:rPr>
                  </w:r>
                  <w:r w:rsidR="00A16B82" w:rsidRPr="00EF6FB3">
                    <w:rPr>
                      <w:rFonts w:ascii="Times New Roman" w:hAnsi="Times New Roman"/>
                      <w:noProof/>
                      <w:webHidden/>
                      <w:sz w:val="24"/>
                      <w:szCs w:val="24"/>
                    </w:rPr>
                    <w:fldChar w:fldCharType="separate"/>
                  </w:r>
                  <w:r w:rsidR="00987825">
                    <w:rPr>
                      <w:rFonts w:ascii="Times New Roman" w:hAnsi="Times New Roman"/>
                      <w:noProof/>
                      <w:webHidden/>
                      <w:sz w:val="24"/>
                      <w:szCs w:val="24"/>
                    </w:rPr>
                    <w:t>48</w:t>
                  </w:r>
                  <w:r w:rsidR="00A16B82" w:rsidRPr="00EF6FB3">
                    <w:rPr>
                      <w:rFonts w:ascii="Times New Roman" w:hAnsi="Times New Roman"/>
                      <w:noProof/>
                      <w:webHidden/>
                      <w:sz w:val="24"/>
                      <w:szCs w:val="24"/>
                    </w:rPr>
                    <w:fldChar w:fldCharType="end"/>
                  </w:r>
                </w:hyperlink>
              </w:p>
              <w:p w:rsidR="00A16B82" w:rsidRPr="00EF6FB3" w:rsidRDefault="00C15BBB" w:rsidP="00C50A8B">
                <w:pPr>
                  <w:pStyle w:val="TOC1"/>
                  <w:spacing w:line="360" w:lineRule="auto"/>
                  <w:jc w:val="center"/>
                  <w:rPr>
                    <w:rFonts w:ascii="Times New Roman" w:hAnsi="Times New Roman"/>
                    <w:noProof/>
                    <w:sz w:val="24"/>
                    <w:szCs w:val="24"/>
                  </w:rPr>
                </w:pPr>
                <w:hyperlink w:anchor="_Toc504464658" w:history="1">
                  <w:r w:rsidR="00A16B82" w:rsidRPr="00EF6FB3">
                    <w:rPr>
                      <w:rStyle w:val="Hyperlink"/>
                      <w:rFonts w:ascii="Times New Roman" w:hAnsi="Times New Roman"/>
                      <w:noProof/>
                      <w:sz w:val="24"/>
                      <w:szCs w:val="24"/>
                    </w:rPr>
                    <w:t>Annex 3. Economic and Financial Analysis</w:t>
                  </w:r>
                  <w:r w:rsidR="00A16B82" w:rsidRPr="00EF6FB3">
                    <w:rPr>
                      <w:rFonts w:ascii="Times New Roman" w:hAnsi="Times New Roman"/>
                      <w:noProof/>
                      <w:webHidden/>
                      <w:sz w:val="24"/>
                      <w:szCs w:val="24"/>
                    </w:rPr>
                    <w:tab/>
                  </w:r>
                  <w:r w:rsidR="00A16B82" w:rsidRPr="00EF6FB3">
                    <w:rPr>
                      <w:rFonts w:ascii="Times New Roman" w:hAnsi="Times New Roman"/>
                      <w:noProof/>
                      <w:webHidden/>
                      <w:sz w:val="24"/>
                      <w:szCs w:val="24"/>
                    </w:rPr>
                    <w:fldChar w:fldCharType="begin"/>
                  </w:r>
                  <w:r w:rsidR="00A16B82" w:rsidRPr="00EF6FB3">
                    <w:rPr>
                      <w:rFonts w:ascii="Times New Roman" w:hAnsi="Times New Roman"/>
                      <w:noProof/>
                      <w:webHidden/>
                      <w:sz w:val="24"/>
                      <w:szCs w:val="24"/>
                    </w:rPr>
                    <w:instrText xml:space="preserve"> PAGEREF _Toc504464658 \h </w:instrText>
                  </w:r>
                  <w:r w:rsidR="00A16B82" w:rsidRPr="00EF6FB3">
                    <w:rPr>
                      <w:rFonts w:ascii="Times New Roman" w:hAnsi="Times New Roman"/>
                      <w:noProof/>
                      <w:webHidden/>
                      <w:sz w:val="24"/>
                      <w:szCs w:val="24"/>
                    </w:rPr>
                  </w:r>
                  <w:r w:rsidR="00A16B82" w:rsidRPr="00EF6FB3">
                    <w:rPr>
                      <w:rFonts w:ascii="Times New Roman" w:hAnsi="Times New Roman"/>
                      <w:noProof/>
                      <w:webHidden/>
                      <w:sz w:val="24"/>
                      <w:szCs w:val="24"/>
                    </w:rPr>
                    <w:fldChar w:fldCharType="separate"/>
                  </w:r>
                  <w:r w:rsidR="00987825">
                    <w:rPr>
                      <w:rFonts w:ascii="Times New Roman" w:hAnsi="Times New Roman"/>
                      <w:noProof/>
                      <w:webHidden/>
                      <w:sz w:val="24"/>
                      <w:szCs w:val="24"/>
                    </w:rPr>
                    <w:t>55</w:t>
                  </w:r>
                  <w:r w:rsidR="00A16B82" w:rsidRPr="00EF6FB3">
                    <w:rPr>
                      <w:rFonts w:ascii="Times New Roman" w:hAnsi="Times New Roman"/>
                      <w:noProof/>
                      <w:webHidden/>
                      <w:sz w:val="24"/>
                      <w:szCs w:val="24"/>
                    </w:rPr>
                    <w:fldChar w:fldCharType="end"/>
                  </w:r>
                </w:hyperlink>
              </w:p>
              <w:p w:rsidR="00A16B82" w:rsidRPr="00EF6FB3" w:rsidRDefault="00C15BBB" w:rsidP="00C50A8B">
                <w:pPr>
                  <w:pStyle w:val="TOC1"/>
                  <w:spacing w:line="360" w:lineRule="auto"/>
                  <w:jc w:val="center"/>
                  <w:rPr>
                    <w:rFonts w:ascii="Times New Roman" w:hAnsi="Times New Roman"/>
                    <w:noProof/>
                    <w:sz w:val="24"/>
                    <w:szCs w:val="24"/>
                  </w:rPr>
                </w:pPr>
                <w:hyperlink w:anchor="_Toc504464659" w:history="1">
                  <w:r w:rsidR="00A16B82" w:rsidRPr="00EF6FB3">
                    <w:rPr>
                      <w:rStyle w:val="Hyperlink"/>
                      <w:rFonts w:ascii="Times New Roman" w:hAnsi="Times New Roman"/>
                      <w:noProof/>
                      <w:sz w:val="24"/>
                      <w:szCs w:val="24"/>
                    </w:rPr>
                    <w:t>Annex 4. Other Donor Funded Activities</w:t>
                  </w:r>
                  <w:r w:rsidR="00A16B82" w:rsidRPr="00EF6FB3">
                    <w:rPr>
                      <w:rFonts w:ascii="Times New Roman" w:hAnsi="Times New Roman"/>
                      <w:noProof/>
                      <w:webHidden/>
                      <w:sz w:val="24"/>
                      <w:szCs w:val="24"/>
                    </w:rPr>
                    <w:tab/>
                  </w:r>
                  <w:r w:rsidR="00A16B82" w:rsidRPr="00EF6FB3">
                    <w:rPr>
                      <w:rFonts w:ascii="Times New Roman" w:hAnsi="Times New Roman"/>
                      <w:noProof/>
                      <w:webHidden/>
                      <w:sz w:val="24"/>
                      <w:szCs w:val="24"/>
                    </w:rPr>
                    <w:fldChar w:fldCharType="begin"/>
                  </w:r>
                  <w:r w:rsidR="00A16B82" w:rsidRPr="00EF6FB3">
                    <w:rPr>
                      <w:rFonts w:ascii="Times New Roman" w:hAnsi="Times New Roman"/>
                      <w:noProof/>
                      <w:webHidden/>
                      <w:sz w:val="24"/>
                      <w:szCs w:val="24"/>
                    </w:rPr>
                    <w:instrText xml:space="preserve"> PAGEREF _Toc504464659 \h </w:instrText>
                  </w:r>
                  <w:r w:rsidR="00A16B82" w:rsidRPr="00EF6FB3">
                    <w:rPr>
                      <w:rFonts w:ascii="Times New Roman" w:hAnsi="Times New Roman"/>
                      <w:noProof/>
                      <w:webHidden/>
                      <w:sz w:val="24"/>
                      <w:szCs w:val="24"/>
                    </w:rPr>
                  </w:r>
                  <w:r w:rsidR="00A16B82" w:rsidRPr="00EF6FB3">
                    <w:rPr>
                      <w:rFonts w:ascii="Times New Roman" w:hAnsi="Times New Roman"/>
                      <w:noProof/>
                      <w:webHidden/>
                      <w:sz w:val="24"/>
                      <w:szCs w:val="24"/>
                    </w:rPr>
                    <w:fldChar w:fldCharType="separate"/>
                  </w:r>
                  <w:r w:rsidR="00987825">
                    <w:rPr>
                      <w:rFonts w:ascii="Times New Roman" w:hAnsi="Times New Roman"/>
                      <w:noProof/>
                      <w:webHidden/>
                      <w:sz w:val="24"/>
                      <w:szCs w:val="24"/>
                    </w:rPr>
                    <w:t>56</w:t>
                  </w:r>
                  <w:r w:rsidR="00A16B82" w:rsidRPr="00EF6FB3">
                    <w:rPr>
                      <w:rFonts w:ascii="Times New Roman" w:hAnsi="Times New Roman"/>
                      <w:noProof/>
                      <w:webHidden/>
                      <w:sz w:val="24"/>
                      <w:szCs w:val="24"/>
                    </w:rPr>
                    <w:fldChar w:fldCharType="end"/>
                  </w:r>
                </w:hyperlink>
              </w:p>
              <w:p w:rsidR="00A16B82" w:rsidRPr="00EF6FB3" w:rsidRDefault="00C15BBB" w:rsidP="00C50A8B">
                <w:pPr>
                  <w:pStyle w:val="TOC1"/>
                  <w:spacing w:line="360" w:lineRule="auto"/>
                  <w:jc w:val="center"/>
                  <w:rPr>
                    <w:rFonts w:ascii="Times New Roman" w:hAnsi="Times New Roman"/>
                    <w:noProof/>
                    <w:sz w:val="24"/>
                    <w:szCs w:val="24"/>
                  </w:rPr>
                </w:pPr>
                <w:hyperlink w:anchor="_Toc504464660" w:history="1">
                  <w:r w:rsidR="00A16B82" w:rsidRPr="00EF6FB3">
                    <w:rPr>
                      <w:rStyle w:val="Hyperlink"/>
                      <w:rFonts w:ascii="Times New Roman" w:hAnsi="Times New Roman"/>
                      <w:noProof/>
                      <w:sz w:val="24"/>
                      <w:szCs w:val="24"/>
                    </w:rPr>
                    <w:t>Annex 5. Bank Lending and Implementation Support/Supervision Processes</w:t>
                  </w:r>
                  <w:r w:rsidR="00A16B82" w:rsidRPr="00EF6FB3">
                    <w:rPr>
                      <w:rFonts w:ascii="Times New Roman" w:hAnsi="Times New Roman"/>
                      <w:noProof/>
                      <w:webHidden/>
                      <w:sz w:val="24"/>
                      <w:szCs w:val="24"/>
                    </w:rPr>
                    <w:tab/>
                  </w:r>
                  <w:r w:rsidR="00A16B82" w:rsidRPr="00EF6FB3">
                    <w:rPr>
                      <w:rFonts w:ascii="Times New Roman" w:hAnsi="Times New Roman"/>
                      <w:noProof/>
                      <w:webHidden/>
                      <w:sz w:val="24"/>
                      <w:szCs w:val="24"/>
                    </w:rPr>
                    <w:fldChar w:fldCharType="begin"/>
                  </w:r>
                  <w:r w:rsidR="00A16B82" w:rsidRPr="00EF6FB3">
                    <w:rPr>
                      <w:rFonts w:ascii="Times New Roman" w:hAnsi="Times New Roman"/>
                      <w:noProof/>
                      <w:webHidden/>
                      <w:sz w:val="24"/>
                      <w:szCs w:val="24"/>
                    </w:rPr>
                    <w:instrText xml:space="preserve"> PAGEREF _Toc504464660 \h </w:instrText>
                  </w:r>
                  <w:r w:rsidR="00A16B82" w:rsidRPr="00EF6FB3">
                    <w:rPr>
                      <w:rFonts w:ascii="Times New Roman" w:hAnsi="Times New Roman"/>
                      <w:noProof/>
                      <w:webHidden/>
                      <w:sz w:val="24"/>
                      <w:szCs w:val="24"/>
                    </w:rPr>
                  </w:r>
                  <w:r w:rsidR="00A16B82" w:rsidRPr="00EF6FB3">
                    <w:rPr>
                      <w:rFonts w:ascii="Times New Roman" w:hAnsi="Times New Roman"/>
                      <w:noProof/>
                      <w:webHidden/>
                      <w:sz w:val="24"/>
                      <w:szCs w:val="24"/>
                    </w:rPr>
                    <w:fldChar w:fldCharType="separate"/>
                  </w:r>
                  <w:r w:rsidR="00987825">
                    <w:rPr>
                      <w:rFonts w:ascii="Times New Roman" w:hAnsi="Times New Roman"/>
                      <w:noProof/>
                      <w:webHidden/>
                      <w:sz w:val="24"/>
                      <w:szCs w:val="24"/>
                    </w:rPr>
                    <w:t>57</w:t>
                  </w:r>
                  <w:r w:rsidR="00A16B82" w:rsidRPr="00EF6FB3">
                    <w:rPr>
                      <w:rFonts w:ascii="Times New Roman" w:hAnsi="Times New Roman"/>
                      <w:noProof/>
                      <w:webHidden/>
                      <w:sz w:val="24"/>
                      <w:szCs w:val="24"/>
                    </w:rPr>
                    <w:fldChar w:fldCharType="end"/>
                  </w:r>
                </w:hyperlink>
              </w:p>
              <w:p w:rsidR="00A16B82" w:rsidRPr="00EF6FB3" w:rsidRDefault="00C15BBB" w:rsidP="00C50A8B">
                <w:pPr>
                  <w:pStyle w:val="TOC1"/>
                  <w:spacing w:line="360" w:lineRule="auto"/>
                  <w:jc w:val="center"/>
                  <w:rPr>
                    <w:rFonts w:ascii="Times New Roman" w:hAnsi="Times New Roman"/>
                    <w:noProof/>
                    <w:sz w:val="24"/>
                    <w:szCs w:val="24"/>
                  </w:rPr>
                </w:pPr>
                <w:hyperlink w:anchor="_Toc504464661" w:history="1">
                  <w:r w:rsidR="00A16B82" w:rsidRPr="00EF6FB3">
                    <w:rPr>
                      <w:rStyle w:val="Hyperlink"/>
                      <w:rFonts w:ascii="Times New Roman" w:hAnsi="Times New Roman"/>
                      <w:noProof/>
                      <w:sz w:val="24"/>
                      <w:szCs w:val="24"/>
                    </w:rPr>
                    <w:t>Annex 6. List of Supporting Documents</w:t>
                  </w:r>
                  <w:r w:rsidR="00A16B82" w:rsidRPr="00EF6FB3">
                    <w:rPr>
                      <w:rFonts w:ascii="Times New Roman" w:hAnsi="Times New Roman"/>
                      <w:noProof/>
                      <w:webHidden/>
                      <w:sz w:val="24"/>
                      <w:szCs w:val="24"/>
                    </w:rPr>
                    <w:tab/>
                  </w:r>
                  <w:r w:rsidR="00A16B82" w:rsidRPr="00EF6FB3">
                    <w:rPr>
                      <w:rFonts w:ascii="Times New Roman" w:hAnsi="Times New Roman"/>
                      <w:noProof/>
                      <w:webHidden/>
                      <w:sz w:val="24"/>
                      <w:szCs w:val="24"/>
                    </w:rPr>
                    <w:fldChar w:fldCharType="begin"/>
                  </w:r>
                  <w:r w:rsidR="00A16B82" w:rsidRPr="00EF6FB3">
                    <w:rPr>
                      <w:rFonts w:ascii="Times New Roman" w:hAnsi="Times New Roman"/>
                      <w:noProof/>
                      <w:webHidden/>
                      <w:sz w:val="24"/>
                      <w:szCs w:val="24"/>
                    </w:rPr>
                    <w:instrText xml:space="preserve"> PAGEREF _Toc504464661 \h </w:instrText>
                  </w:r>
                  <w:r w:rsidR="00A16B82" w:rsidRPr="00EF6FB3">
                    <w:rPr>
                      <w:rFonts w:ascii="Times New Roman" w:hAnsi="Times New Roman"/>
                      <w:noProof/>
                      <w:webHidden/>
                      <w:sz w:val="24"/>
                      <w:szCs w:val="24"/>
                    </w:rPr>
                  </w:r>
                  <w:r w:rsidR="00A16B82" w:rsidRPr="00EF6FB3">
                    <w:rPr>
                      <w:rFonts w:ascii="Times New Roman" w:hAnsi="Times New Roman"/>
                      <w:noProof/>
                      <w:webHidden/>
                      <w:sz w:val="24"/>
                      <w:szCs w:val="24"/>
                    </w:rPr>
                    <w:fldChar w:fldCharType="separate"/>
                  </w:r>
                  <w:r w:rsidR="00987825">
                    <w:rPr>
                      <w:rFonts w:ascii="Times New Roman" w:hAnsi="Times New Roman"/>
                      <w:noProof/>
                      <w:webHidden/>
                      <w:sz w:val="24"/>
                      <w:szCs w:val="24"/>
                    </w:rPr>
                    <w:t>58</w:t>
                  </w:r>
                  <w:r w:rsidR="00A16B82" w:rsidRPr="00EF6FB3">
                    <w:rPr>
                      <w:rFonts w:ascii="Times New Roman" w:hAnsi="Times New Roman"/>
                      <w:noProof/>
                      <w:webHidden/>
                      <w:sz w:val="24"/>
                      <w:szCs w:val="24"/>
                    </w:rPr>
                    <w:fldChar w:fldCharType="end"/>
                  </w:r>
                </w:hyperlink>
              </w:p>
              <w:p w:rsidR="00A16B82" w:rsidRPr="00EF6FB3" w:rsidRDefault="00C15BBB" w:rsidP="00C50A8B">
                <w:pPr>
                  <w:pStyle w:val="TOC1"/>
                  <w:spacing w:line="360" w:lineRule="auto"/>
                  <w:jc w:val="center"/>
                  <w:rPr>
                    <w:rFonts w:ascii="Times New Roman" w:hAnsi="Times New Roman"/>
                    <w:noProof/>
                    <w:sz w:val="24"/>
                    <w:szCs w:val="24"/>
                  </w:rPr>
                </w:pPr>
                <w:hyperlink w:anchor="_Toc504464662" w:history="1">
                  <w:r w:rsidR="00A16B82" w:rsidRPr="00EF6FB3">
                    <w:rPr>
                      <w:rStyle w:val="Hyperlink"/>
                      <w:rFonts w:ascii="Times New Roman" w:hAnsi="Times New Roman"/>
                      <w:noProof/>
                      <w:sz w:val="24"/>
                      <w:szCs w:val="24"/>
                    </w:rPr>
                    <w:t>Annex 7: Map</w:t>
                  </w:r>
                  <w:r w:rsidR="00A16B82" w:rsidRPr="00EF6FB3">
                    <w:rPr>
                      <w:rFonts w:ascii="Times New Roman" w:hAnsi="Times New Roman"/>
                      <w:noProof/>
                      <w:webHidden/>
                      <w:sz w:val="24"/>
                      <w:szCs w:val="24"/>
                    </w:rPr>
                    <w:tab/>
                  </w:r>
                  <w:r w:rsidR="00A16B82" w:rsidRPr="00EF6FB3">
                    <w:rPr>
                      <w:rFonts w:ascii="Times New Roman" w:hAnsi="Times New Roman"/>
                      <w:noProof/>
                      <w:webHidden/>
                      <w:sz w:val="24"/>
                      <w:szCs w:val="24"/>
                    </w:rPr>
                    <w:fldChar w:fldCharType="begin"/>
                  </w:r>
                  <w:r w:rsidR="00A16B82" w:rsidRPr="00EF6FB3">
                    <w:rPr>
                      <w:rFonts w:ascii="Times New Roman" w:hAnsi="Times New Roman"/>
                      <w:noProof/>
                      <w:webHidden/>
                      <w:sz w:val="24"/>
                      <w:szCs w:val="24"/>
                    </w:rPr>
                    <w:instrText xml:space="preserve"> PAGEREF _Toc504464662 \h </w:instrText>
                  </w:r>
                  <w:r w:rsidR="00A16B82" w:rsidRPr="00EF6FB3">
                    <w:rPr>
                      <w:rFonts w:ascii="Times New Roman" w:hAnsi="Times New Roman"/>
                      <w:noProof/>
                      <w:webHidden/>
                      <w:sz w:val="24"/>
                      <w:szCs w:val="24"/>
                    </w:rPr>
                  </w:r>
                  <w:r w:rsidR="00A16B82" w:rsidRPr="00EF6FB3">
                    <w:rPr>
                      <w:rFonts w:ascii="Times New Roman" w:hAnsi="Times New Roman"/>
                      <w:noProof/>
                      <w:webHidden/>
                      <w:sz w:val="24"/>
                      <w:szCs w:val="24"/>
                    </w:rPr>
                    <w:fldChar w:fldCharType="separate"/>
                  </w:r>
                  <w:r w:rsidR="00987825">
                    <w:rPr>
                      <w:rFonts w:ascii="Times New Roman" w:hAnsi="Times New Roman"/>
                      <w:noProof/>
                      <w:webHidden/>
                      <w:sz w:val="24"/>
                      <w:szCs w:val="24"/>
                    </w:rPr>
                    <w:t>59</w:t>
                  </w:r>
                  <w:r w:rsidR="00A16B82" w:rsidRPr="00EF6FB3">
                    <w:rPr>
                      <w:rFonts w:ascii="Times New Roman" w:hAnsi="Times New Roman"/>
                      <w:noProof/>
                      <w:webHidden/>
                      <w:sz w:val="24"/>
                      <w:szCs w:val="24"/>
                    </w:rPr>
                    <w:fldChar w:fldCharType="end"/>
                  </w:r>
                </w:hyperlink>
              </w:p>
              <w:p w:rsidR="00E7533E" w:rsidRPr="003A3058" w:rsidRDefault="00A947A9" w:rsidP="00BA6478">
                <w:pPr>
                  <w:pStyle w:val="TOCHeading"/>
                  <w:spacing w:line="360" w:lineRule="auto"/>
                  <w:ind w:left="30"/>
                </w:pPr>
                <w:r w:rsidRPr="00BA6478">
                  <w:rPr>
                    <w:rFonts w:ascii="Times New Roman" w:hAnsi="Times New Roman" w:cs="Times New Roman"/>
                    <w:b/>
                    <w:bCs/>
                    <w:noProof/>
                    <w:sz w:val="28"/>
                    <w:szCs w:val="22"/>
                  </w:rPr>
                  <w:fldChar w:fldCharType="end"/>
                </w:r>
              </w:p>
            </w:sdtContent>
          </w:sdt>
        </w:tc>
        <w:tc>
          <w:tcPr>
            <w:tcW w:w="9" w:type="pct"/>
            <w:vAlign w:val="center"/>
          </w:tcPr>
          <w:p w:rsidR="00E03DE1" w:rsidRPr="003A3058" w:rsidRDefault="00E03DE1">
            <w:pPr>
              <w:rPr>
                <w:sz w:val="22"/>
                <w:szCs w:val="22"/>
              </w:rPr>
            </w:pPr>
          </w:p>
        </w:tc>
      </w:tr>
    </w:tbl>
    <w:p w:rsidR="00AF01DF" w:rsidRDefault="00AF01DF" w:rsidP="00BA6478">
      <w:pPr>
        <w:rPr>
          <w:b/>
          <w:sz w:val="22"/>
          <w:szCs w:val="22"/>
        </w:rPr>
      </w:pPr>
    </w:p>
    <w:p w:rsidR="00BA6478" w:rsidRDefault="00BA6478" w:rsidP="00BA6478">
      <w:pPr>
        <w:rPr>
          <w:b/>
          <w:sz w:val="22"/>
          <w:szCs w:val="22"/>
        </w:rPr>
      </w:pPr>
    </w:p>
    <w:p w:rsidR="00BA6478" w:rsidRDefault="00BA6478" w:rsidP="00BA6478">
      <w:pPr>
        <w:rPr>
          <w:b/>
          <w:sz w:val="22"/>
          <w:szCs w:val="22"/>
        </w:rPr>
      </w:pPr>
    </w:p>
    <w:p w:rsidR="00EF6FB3" w:rsidRDefault="00EF6FB3" w:rsidP="00BA6478">
      <w:pPr>
        <w:rPr>
          <w:b/>
          <w:sz w:val="22"/>
          <w:szCs w:val="22"/>
        </w:rPr>
      </w:pPr>
    </w:p>
    <w:p w:rsidR="00EF6FB3" w:rsidRDefault="00EF6FB3" w:rsidP="00BA6478">
      <w:pPr>
        <w:rPr>
          <w:b/>
          <w:sz w:val="22"/>
          <w:szCs w:val="22"/>
        </w:rPr>
      </w:pPr>
    </w:p>
    <w:p w:rsidR="00D42258" w:rsidRDefault="00D42258" w:rsidP="00BA6478">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F34828" w:rsidTr="00DC47F4">
        <w:tc>
          <w:tcPr>
            <w:tcW w:w="10800" w:type="dxa"/>
            <w:tcBorders>
              <w:top w:val="single" w:sz="4" w:space="0" w:color="FFFFFF" w:themeColor="background1"/>
              <w:bottom w:val="single" w:sz="4" w:space="0" w:color="FFFFFF" w:themeColor="background1"/>
            </w:tcBorders>
            <w:shd w:val="clear" w:color="auto" w:fill="auto"/>
          </w:tcPr>
          <w:p w:rsidR="00F34828" w:rsidRDefault="00F34828" w:rsidP="00DC47F4">
            <w:pPr>
              <w:ind w:left="14" w:hanging="14"/>
            </w:pPr>
            <w:r>
              <w:t xml:space="preserve">                                                                                                                                                                                                               </w:t>
            </w:r>
          </w:p>
          <w:tbl>
            <w:tblPr>
              <w:tblStyle w:val="TableGrid"/>
              <w:tblW w:w="10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706"/>
              <w:gridCol w:w="2685"/>
              <w:gridCol w:w="2602"/>
              <w:gridCol w:w="2688"/>
            </w:tblGrid>
            <w:tr w:rsidR="00F34828" w:rsidTr="00DC47F4">
              <w:trPr>
                <w:trHeight w:val="439"/>
              </w:trPr>
              <w:tc>
                <w:tcPr>
                  <w:tcW w:w="10681" w:type="dxa"/>
                  <w:gridSpan w:val="4"/>
                  <w:tcBorders>
                    <w:right w:val="single" w:sz="4" w:space="0" w:color="FFFFFF" w:themeColor="background1"/>
                  </w:tcBorders>
                  <w:shd w:val="clear" w:color="auto" w:fill="EEECE1" w:themeFill="background2"/>
                  <w:vAlign w:val="center"/>
                  <w:hideMark/>
                </w:tcPr>
                <w:p w:rsidR="00F34828" w:rsidRPr="007308D6" w:rsidRDefault="00F34828" w:rsidP="00DC47F4">
                  <w:pPr>
                    <w:rPr>
                      <w:b/>
                      <w:bCs/>
                      <w:sz w:val="22"/>
                      <w:szCs w:val="22"/>
                    </w:rPr>
                  </w:pPr>
                  <w:bookmarkStart w:id="6" w:name="_IL1"/>
                  <w:r w:rsidRPr="007308D6">
                    <w:rPr>
                      <w:b/>
                      <w:bCs/>
                      <w:sz w:val="22"/>
                      <w:szCs w:val="22"/>
                    </w:rPr>
                    <w:lastRenderedPageBreak/>
                    <w:t>A. BASIC INFORMATION</w:t>
                  </w:r>
                  <w:bookmarkEnd w:id="6"/>
                </w:p>
              </w:tc>
            </w:tr>
            <w:tr w:rsidR="00F34828" w:rsidTr="00DC47F4">
              <w:trPr>
                <w:trHeight w:val="384"/>
              </w:trPr>
              <w:tc>
                <w:tcPr>
                  <w:tcW w:w="270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C4148" w:rsidRDefault="00F34828" w:rsidP="00DC47F4">
                  <w:pPr>
                    <w:ind w:left="14" w:hanging="14"/>
                    <w:rPr>
                      <w:b/>
                      <w:bCs/>
                      <w:sz w:val="22"/>
                      <w:szCs w:val="22"/>
                    </w:rPr>
                  </w:pPr>
                  <w:r>
                    <w:rPr>
                      <w:noProof/>
                      <w:color w:val="948A54" w:themeColor="background2" w:themeShade="80"/>
                      <w:sz w:val="22"/>
                      <w:szCs w:val="22"/>
                    </w:rPr>
                    <w:t>Country:</w:t>
                  </w:r>
                </w:p>
              </w:tc>
              <w:tc>
                <w:tcPr>
                  <w:tcW w:w="2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141A39" w:rsidRDefault="00F34828" w:rsidP="00DC47F4">
                  <w:pPr>
                    <w:rPr>
                      <w:noProof/>
                      <w:sz w:val="22"/>
                      <w:szCs w:val="22"/>
                    </w:rPr>
                  </w:pPr>
                  <w:r>
                    <w:rPr>
                      <w:noProof/>
                      <w:sz w:val="22"/>
                      <w:szCs w:val="22"/>
                    </w:rPr>
                    <w:t>Afghanistan</w:t>
                  </w:r>
                </w:p>
              </w:tc>
              <w:tc>
                <w:tcPr>
                  <w:tcW w:w="2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C4148" w:rsidRDefault="00F34828" w:rsidP="00DC47F4">
                  <w:pPr>
                    <w:rPr>
                      <w:b/>
                      <w:bCs/>
                      <w:sz w:val="22"/>
                      <w:szCs w:val="22"/>
                    </w:rPr>
                  </w:pPr>
                  <w:r>
                    <w:rPr>
                      <w:noProof/>
                      <w:color w:val="948A54" w:themeColor="background2" w:themeShade="80"/>
                      <w:sz w:val="22"/>
                      <w:szCs w:val="22"/>
                    </w:rPr>
                    <w:t>Project Name:</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141A39" w:rsidRDefault="00F34828" w:rsidP="00DC47F4">
                  <w:pPr>
                    <w:rPr>
                      <w:noProof/>
                      <w:sz w:val="22"/>
                      <w:szCs w:val="22"/>
                    </w:rPr>
                  </w:pPr>
                  <w:r>
                    <w:rPr>
                      <w:noProof/>
                      <w:sz w:val="22"/>
                      <w:szCs w:val="22"/>
                    </w:rPr>
                    <w:t>Afghanistan: Sustainable Development of Natural Resources Project II</w:t>
                  </w:r>
                </w:p>
              </w:tc>
            </w:tr>
            <w:tr w:rsidR="00F34828" w:rsidTr="00DC47F4">
              <w:trPr>
                <w:trHeight w:val="439"/>
              </w:trPr>
              <w:tc>
                <w:tcPr>
                  <w:tcW w:w="270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34828" w:rsidRPr="00611BD8" w:rsidRDefault="00F34828" w:rsidP="00DC47F4">
                  <w:pPr>
                    <w:ind w:left="14" w:hanging="14"/>
                    <w:rPr>
                      <w:color w:val="948A54" w:themeColor="background2" w:themeShade="80"/>
                      <w:sz w:val="22"/>
                      <w:szCs w:val="22"/>
                    </w:rPr>
                  </w:pPr>
                  <w:r>
                    <w:rPr>
                      <w:noProof/>
                      <w:color w:val="948A54" w:themeColor="background2" w:themeShade="80"/>
                      <w:sz w:val="22"/>
                      <w:szCs w:val="22"/>
                    </w:rPr>
                    <w:t>Project ID:</w:t>
                  </w:r>
                </w:p>
              </w:tc>
              <w:tc>
                <w:tcPr>
                  <w:tcW w:w="2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141A39" w:rsidRDefault="00F34828" w:rsidP="00DC47F4">
                  <w:pPr>
                    <w:rPr>
                      <w:noProof/>
                      <w:sz w:val="22"/>
                      <w:szCs w:val="22"/>
                    </w:rPr>
                  </w:pPr>
                  <w:r>
                    <w:rPr>
                      <w:noProof/>
                      <w:sz w:val="22"/>
                      <w:szCs w:val="22"/>
                    </w:rPr>
                    <w:t>P118925</w:t>
                  </w:r>
                </w:p>
              </w:tc>
              <w:tc>
                <w:tcPr>
                  <w:tcW w:w="2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34828" w:rsidRPr="00DC4148" w:rsidRDefault="00F34828" w:rsidP="00DC47F4">
                  <w:pPr>
                    <w:ind w:left="14" w:hanging="14"/>
                    <w:rPr>
                      <w:b/>
                      <w:color w:val="002060"/>
                      <w:sz w:val="22"/>
                      <w:szCs w:val="22"/>
                    </w:rPr>
                  </w:pPr>
                  <w:r>
                    <w:rPr>
                      <w:noProof/>
                      <w:color w:val="948A54" w:themeColor="background2" w:themeShade="80"/>
                      <w:sz w:val="22"/>
                      <w:szCs w:val="22"/>
                    </w:rPr>
                    <w:t>L/C/TF Number</w:t>
                  </w:r>
                  <w:r>
                    <w:rPr>
                      <w:color w:val="948A54" w:themeColor="background2" w:themeShade="80"/>
                      <w:sz w:val="22"/>
                      <w:szCs w:val="22"/>
                    </w:rPr>
                    <w:t>(s):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141A39" w:rsidRDefault="00F34828" w:rsidP="00DC47F4">
                  <w:pPr>
                    <w:rPr>
                      <w:noProof/>
                      <w:sz w:val="22"/>
                      <w:szCs w:val="22"/>
                    </w:rPr>
                  </w:pPr>
                  <w:r>
                    <w:rPr>
                      <w:noProof/>
                      <w:sz w:val="22"/>
                      <w:szCs w:val="22"/>
                    </w:rPr>
                    <w:t>IDA-H6990</w:t>
                  </w:r>
                </w:p>
              </w:tc>
            </w:tr>
            <w:tr w:rsidR="00F34828" w:rsidTr="00DC47F4">
              <w:trPr>
                <w:trHeight w:val="380"/>
              </w:trPr>
              <w:tc>
                <w:tcPr>
                  <w:tcW w:w="270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C4148" w:rsidRDefault="00F34828" w:rsidP="00DC47F4">
                  <w:pPr>
                    <w:ind w:left="14" w:hanging="14"/>
                    <w:rPr>
                      <w:color w:val="948A54" w:themeColor="background2" w:themeShade="80"/>
                      <w:sz w:val="22"/>
                      <w:szCs w:val="22"/>
                    </w:rPr>
                  </w:pPr>
                  <w:r>
                    <w:rPr>
                      <w:noProof/>
                      <w:color w:val="948A54" w:themeColor="background2" w:themeShade="80"/>
                      <w:sz w:val="22"/>
                      <w:szCs w:val="22"/>
                    </w:rPr>
                    <w:t>ICR Date:</w:t>
                  </w:r>
                </w:p>
              </w:tc>
              <w:tc>
                <w:tcPr>
                  <w:tcW w:w="2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141A39" w:rsidRDefault="00F34828" w:rsidP="00DC47F4">
                  <w:pPr>
                    <w:rPr>
                      <w:noProof/>
                      <w:sz w:val="22"/>
                      <w:szCs w:val="22"/>
                    </w:rPr>
                  </w:pPr>
                  <w:r>
                    <w:rPr>
                      <w:noProof/>
                      <w:sz w:val="22"/>
                      <w:szCs w:val="22"/>
                    </w:rPr>
                    <w:t>01/18/2018</w:t>
                  </w:r>
                </w:p>
              </w:tc>
              <w:tc>
                <w:tcPr>
                  <w:tcW w:w="2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C4148" w:rsidRDefault="00F34828" w:rsidP="00DC47F4">
                  <w:pPr>
                    <w:ind w:left="86" w:hanging="14"/>
                    <w:rPr>
                      <w:color w:val="948A54" w:themeColor="background2" w:themeShade="80"/>
                      <w:sz w:val="22"/>
                      <w:szCs w:val="22"/>
                    </w:rPr>
                  </w:pPr>
                  <w:r>
                    <w:rPr>
                      <w:noProof/>
                      <w:color w:val="948A54" w:themeColor="background2" w:themeShade="80"/>
                      <w:sz w:val="22"/>
                      <w:szCs w:val="22"/>
                    </w:rPr>
                    <w:t>ICR Type:</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141A39" w:rsidRDefault="00F34828" w:rsidP="00DC47F4">
                  <w:pPr>
                    <w:rPr>
                      <w:noProof/>
                      <w:sz w:val="22"/>
                      <w:szCs w:val="22"/>
                    </w:rPr>
                  </w:pPr>
                  <w:r>
                    <w:rPr>
                      <w:noProof/>
                      <w:sz w:val="22"/>
                      <w:szCs w:val="22"/>
                    </w:rPr>
                    <w:t>Core ICR</w:t>
                  </w:r>
                </w:p>
              </w:tc>
            </w:tr>
            <w:tr w:rsidR="00F34828" w:rsidTr="00DC47F4">
              <w:trPr>
                <w:trHeight w:val="439"/>
              </w:trPr>
              <w:tc>
                <w:tcPr>
                  <w:tcW w:w="270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611BD8" w:rsidRDefault="00F34828" w:rsidP="00DC47F4">
                  <w:pPr>
                    <w:ind w:left="14" w:hanging="14"/>
                    <w:rPr>
                      <w:color w:val="948A54" w:themeColor="background2" w:themeShade="80"/>
                      <w:sz w:val="22"/>
                      <w:szCs w:val="22"/>
                    </w:rPr>
                  </w:pPr>
                  <w:r>
                    <w:rPr>
                      <w:noProof/>
                      <w:color w:val="948A54" w:themeColor="background2" w:themeShade="80"/>
                      <w:sz w:val="22"/>
                      <w:szCs w:val="22"/>
                    </w:rPr>
                    <w:t>Financing Instrument:</w:t>
                  </w:r>
                </w:p>
              </w:tc>
              <w:tc>
                <w:tcPr>
                  <w:tcW w:w="2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141A39" w:rsidRDefault="00F34828" w:rsidP="00DC47F4">
                  <w:pPr>
                    <w:rPr>
                      <w:noProof/>
                      <w:sz w:val="22"/>
                      <w:szCs w:val="22"/>
                    </w:rPr>
                  </w:pPr>
                  <w:r>
                    <w:rPr>
                      <w:noProof/>
                      <w:sz w:val="22"/>
                      <w:szCs w:val="22"/>
                    </w:rPr>
                    <w:t>TAL</w:t>
                  </w:r>
                </w:p>
              </w:tc>
              <w:tc>
                <w:tcPr>
                  <w:tcW w:w="2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C4148" w:rsidRDefault="00F34828" w:rsidP="00DC47F4">
                  <w:pPr>
                    <w:ind w:left="86"/>
                    <w:rPr>
                      <w:b/>
                      <w:color w:val="002060"/>
                      <w:sz w:val="22"/>
                      <w:szCs w:val="22"/>
                    </w:rPr>
                  </w:pPr>
                  <w:r>
                    <w:rPr>
                      <w:noProof/>
                      <w:color w:val="948A54" w:themeColor="background2" w:themeShade="80"/>
                      <w:sz w:val="22"/>
                      <w:szCs w:val="22"/>
                    </w:rPr>
                    <w:t>Borrower:</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141A39" w:rsidRDefault="00F34828" w:rsidP="00DC47F4">
                  <w:pPr>
                    <w:rPr>
                      <w:noProof/>
                      <w:sz w:val="22"/>
                      <w:szCs w:val="22"/>
                    </w:rPr>
                  </w:pPr>
                  <w:r>
                    <w:rPr>
                      <w:noProof/>
                      <w:sz w:val="22"/>
                      <w:szCs w:val="22"/>
                    </w:rPr>
                    <w:t>GOVERNMENT OF AFGHANISTAN</w:t>
                  </w:r>
                </w:p>
              </w:tc>
            </w:tr>
            <w:tr w:rsidR="00F34828" w:rsidTr="00DC47F4">
              <w:trPr>
                <w:trHeight w:val="439"/>
              </w:trPr>
              <w:tc>
                <w:tcPr>
                  <w:tcW w:w="270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C4148" w:rsidRDefault="00F34828" w:rsidP="00DC47F4">
                  <w:pPr>
                    <w:ind w:left="14" w:hanging="14"/>
                    <w:rPr>
                      <w:color w:val="948A54" w:themeColor="background2" w:themeShade="80"/>
                      <w:sz w:val="22"/>
                      <w:szCs w:val="22"/>
                    </w:rPr>
                  </w:pPr>
                  <w:r>
                    <w:rPr>
                      <w:noProof/>
                      <w:color w:val="948A54" w:themeColor="background2" w:themeShade="80"/>
                      <w:sz w:val="22"/>
                      <w:szCs w:val="22"/>
                    </w:rPr>
                    <w:t>Original Total Commitment:</w:t>
                  </w:r>
                </w:p>
              </w:tc>
              <w:tc>
                <w:tcPr>
                  <w:tcW w:w="2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141A39" w:rsidRDefault="00F34828" w:rsidP="00DC47F4">
                  <w:pPr>
                    <w:rPr>
                      <w:noProof/>
                      <w:sz w:val="22"/>
                      <w:szCs w:val="22"/>
                    </w:rPr>
                  </w:pPr>
                  <w:r>
                    <w:rPr>
                      <w:noProof/>
                      <w:sz w:val="22"/>
                      <w:szCs w:val="22"/>
                    </w:rPr>
                    <w:t>XDR 32.80M</w:t>
                  </w:r>
                </w:p>
              </w:tc>
              <w:tc>
                <w:tcPr>
                  <w:tcW w:w="2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C4148" w:rsidRDefault="00F34828" w:rsidP="00DC47F4">
                  <w:pPr>
                    <w:ind w:left="86" w:hanging="14"/>
                    <w:rPr>
                      <w:color w:val="948A54" w:themeColor="background2" w:themeShade="80"/>
                      <w:sz w:val="22"/>
                      <w:szCs w:val="22"/>
                    </w:rPr>
                  </w:pPr>
                  <w:r>
                    <w:rPr>
                      <w:noProof/>
                      <w:color w:val="948A54" w:themeColor="background2" w:themeShade="80"/>
                      <w:sz w:val="22"/>
                      <w:szCs w:val="22"/>
                    </w:rPr>
                    <w:t>Disbursed Amount:</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141A39" w:rsidRDefault="00F34828" w:rsidP="00DC47F4">
                  <w:pPr>
                    <w:rPr>
                      <w:noProof/>
                      <w:sz w:val="22"/>
                      <w:szCs w:val="22"/>
                    </w:rPr>
                  </w:pPr>
                  <w:r>
                    <w:rPr>
                      <w:noProof/>
                      <w:sz w:val="22"/>
                      <w:szCs w:val="22"/>
                    </w:rPr>
                    <w:t>XDR 24.73M</w:t>
                  </w:r>
                </w:p>
              </w:tc>
            </w:tr>
            <w:tr w:rsidR="00F34828" w:rsidTr="00DC47F4">
              <w:trPr>
                <w:trHeight w:val="439"/>
              </w:trPr>
              <w:tc>
                <w:tcPr>
                  <w:tcW w:w="270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611BD8" w:rsidRDefault="00F34828" w:rsidP="00DC47F4">
                  <w:pPr>
                    <w:ind w:left="14" w:hanging="14"/>
                    <w:rPr>
                      <w:color w:val="948A54" w:themeColor="background2" w:themeShade="80"/>
                      <w:sz w:val="22"/>
                      <w:szCs w:val="22"/>
                    </w:rPr>
                  </w:pPr>
                  <w:r>
                    <w:rPr>
                      <w:noProof/>
                      <w:color w:val="948A54" w:themeColor="background2" w:themeShade="80"/>
                      <w:sz w:val="22"/>
                      <w:szCs w:val="22"/>
                    </w:rPr>
                    <w:t>Revised Amount:</w:t>
                  </w:r>
                </w:p>
              </w:tc>
              <w:tc>
                <w:tcPr>
                  <w:tcW w:w="2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141A39" w:rsidRDefault="00F34828" w:rsidP="00DC47F4">
                  <w:pPr>
                    <w:rPr>
                      <w:noProof/>
                      <w:sz w:val="22"/>
                      <w:szCs w:val="22"/>
                    </w:rPr>
                  </w:pPr>
                  <w:r>
                    <w:rPr>
                      <w:noProof/>
                      <w:sz w:val="22"/>
                      <w:szCs w:val="22"/>
                    </w:rPr>
                    <w:t>XDR 24.73M</w:t>
                  </w:r>
                </w:p>
              </w:tc>
              <w:tc>
                <w:tcPr>
                  <w:tcW w:w="2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C4148" w:rsidRDefault="00F34828" w:rsidP="00DC47F4">
                  <w:pPr>
                    <w:ind w:left="86" w:hanging="14"/>
                    <w:rPr>
                      <w:noProof/>
                      <w:sz w:val="22"/>
                      <w:szCs w:val="22"/>
                    </w:rPr>
                  </w:pP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DC4148" w:rsidRDefault="00F34828" w:rsidP="00DC47F4">
                  <w:pPr>
                    <w:ind w:left="86" w:hanging="14"/>
                    <w:rPr>
                      <w:noProof/>
                      <w:sz w:val="22"/>
                      <w:szCs w:val="22"/>
                    </w:rPr>
                  </w:pPr>
                </w:p>
              </w:tc>
            </w:tr>
            <w:tr w:rsidR="00F34828" w:rsidTr="00DC47F4">
              <w:trPr>
                <w:trHeight w:val="439"/>
              </w:trPr>
              <w:tc>
                <w:tcPr>
                  <w:tcW w:w="10681" w:type="dxa"/>
                  <w:gridSpan w:val="4"/>
                  <w:tcBorders>
                    <w:top w:val="single" w:sz="4" w:space="0" w:color="BFBFBF" w:themeColor="background1" w:themeShade="BF"/>
                    <w:right w:val="single" w:sz="4" w:space="0" w:color="FFFFFF" w:themeColor="background1"/>
                  </w:tcBorders>
                  <w:shd w:val="clear" w:color="auto" w:fill="auto"/>
                  <w:vAlign w:val="center"/>
                </w:tcPr>
                <w:p w:rsidR="00F34828" w:rsidRPr="00DC4148" w:rsidRDefault="00F34828" w:rsidP="00DC47F4">
                  <w:pPr>
                    <w:ind w:left="14" w:hanging="14"/>
                    <w:rPr>
                      <w:color w:val="948A54" w:themeColor="background2" w:themeShade="80"/>
                      <w:sz w:val="22"/>
                      <w:szCs w:val="22"/>
                    </w:rPr>
                  </w:pPr>
                  <w:r w:rsidRPr="00141A39">
                    <w:rPr>
                      <w:b/>
                      <w:bCs/>
                      <w:color w:val="948A54" w:themeColor="background2" w:themeShade="80"/>
                    </w:rPr>
                    <w:t xml:space="preserve">Environmental Category: </w:t>
                  </w:r>
                  <w:r w:rsidRPr="00141A39">
                    <w:rPr>
                      <w:noProof/>
                      <w:sz w:val="22"/>
                      <w:szCs w:val="22"/>
                    </w:rPr>
                    <w:t>B</w:t>
                  </w:r>
                </w:p>
              </w:tc>
            </w:tr>
          </w:tbl>
          <w:p w:rsidR="00F34828" w:rsidRPr="00D62385" w:rsidRDefault="00F34828" w:rsidP="00DC47F4">
            <w:pPr>
              <w:pStyle w:val="Normal1"/>
              <w:tabs>
                <w:tab w:val="center" w:pos="5328"/>
                <w:tab w:val="left" w:pos="7410"/>
              </w:tabs>
              <w:spacing w:after="0" w:line="20" w:lineRule="exact"/>
              <w:ind w:left="14" w:right="-58"/>
              <w:rPr>
                <w:rFonts w:ascii="Arial" w:hAnsi="Arial" w:cs="Arial"/>
                <w:bCs/>
                <w:noProof/>
                <w:sz w:val="6"/>
                <w:szCs w:val="6"/>
              </w:rPr>
            </w:pPr>
            <w:r w:rsidRPr="00D62385">
              <w:rPr>
                <w:rFonts w:ascii="Arial" w:hAnsi="Arial" w:cs="Arial"/>
                <w:bCs/>
                <w:noProof/>
                <w:sz w:val="6"/>
                <w:szCs w:val="6"/>
              </w:rPr>
              <w:t xml:space="preserve"> </w:t>
            </w:r>
          </w:p>
          <w:p w:rsidR="00F34828" w:rsidRPr="00D62385" w:rsidRDefault="00F34828" w:rsidP="00DC47F4">
            <w:pPr>
              <w:pStyle w:val="Normal1"/>
              <w:tabs>
                <w:tab w:val="center" w:pos="5328"/>
                <w:tab w:val="left" w:pos="7410"/>
              </w:tabs>
              <w:spacing w:after="0" w:line="20" w:lineRule="exact"/>
              <w:ind w:left="14" w:right="-58"/>
              <w:rPr>
                <w:rFonts w:ascii="Arial" w:hAnsi="Arial" w:cs="Arial"/>
                <w:bCs/>
                <w:noProof/>
                <w:sz w:val="6"/>
                <w:szCs w:val="6"/>
              </w:rPr>
            </w:pPr>
          </w:p>
          <w:tbl>
            <w:tblPr>
              <w:tblStyle w:val="TableGrid"/>
              <w:tblW w:w="10681" w:type="dxa"/>
              <w:tblInd w:w="14"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0673"/>
              <w:gridCol w:w="8"/>
            </w:tblGrid>
            <w:tr w:rsidR="00F34828" w:rsidTr="00DC47F4">
              <w:trPr>
                <w:trHeight w:val="557"/>
              </w:trPr>
              <w:tc>
                <w:tcPr>
                  <w:tcW w:w="10681" w:type="dxa"/>
                  <w:gridSpan w:val="2"/>
                  <w:tcBorders>
                    <w:top w:val="single" w:sz="4" w:space="0" w:color="BFBFBF" w:themeColor="background1" w:themeShade="BF"/>
                    <w:left w:val="nil"/>
                    <w:bottom w:val="single" w:sz="4" w:space="0" w:color="BFBFBF" w:themeColor="background1" w:themeShade="BF"/>
                    <w:right w:val="nil"/>
                  </w:tcBorders>
                </w:tcPr>
                <w:p w:rsidR="00F34828" w:rsidRDefault="00F34828" w:rsidP="00DC47F4">
                  <w:pPr>
                    <w:pStyle w:val="Normal1"/>
                    <w:tabs>
                      <w:tab w:val="center" w:pos="5328"/>
                      <w:tab w:val="left" w:pos="7410"/>
                    </w:tabs>
                    <w:spacing w:after="0" w:line="240" w:lineRule="auto"/>
                    <w:ind w:right="-58"/>
                    <w:rPr>
                      <w:b/>
                      <w:bCs/>
                      <w:color w:val="948A54" w:themeColor="background2" w:themeShade="80"/>
                    </w:rPr>
                  </w:pPr>
                  <w:r w:rsidRPr="00611BD8">
                    <w:rPr>
                      <w:b/>
                      <w:bCs/>
                      <w:color w:val="948A54" w:themeColor="background2" w:themeShade="80"/>
                    </w:rPr>
                    <w:t>Implementing Agencies:</w:t>
                  </w:r>
                </w:p>
                <w:p w:rsidR="00F34828" w:rsidRDefault="00F34828" w:rsidP="00DC47F4">
                  <w:pPr>
                    <w:pStyle w:val="Normal1"/>
                    <w:tabs>
                      <w:tab w:val="center" w:pos="5328"/>
                      <w:tab w:val="left" w:pos="7410"/>
                    </w:tabs>
                    <w:spacing w:after="0" w:line="240" w:lineRule="auto"/>
                    <w:ind w:right="-58"/>
                    <w:rPr>
                      <w:b/>
                      <w:bCs/>
                      <w:color w:val="948A54" w:themeColor="background2" w:themeShade="80"/>
                    </w:rPr>
                  </w:pPr>
                  <w:r w:rsidRPr="008D548C">
                    <w:rPr>
                      <w:noProof/>
                    </w:rPr>
                    <w:t>Ministry of Mines and Petroleum</w:t>
                  </w:r>
                  <w:r w:rsidRPr="008D548C">
                    <w:rPr>
                      <w:rFonts w:ascii="Arial" w:hAnsi="Arial" w:cs="Arial"/>
                      <w:bCs/>
                      <w:noProof/>
                      <w:sz w:val="6"/>
                      <w:szCs w:val="6"/>
                    </w:rPr>
                    <w:t xml:space="preserve"> </w:t>
                  </w:r>
                </w:p>
                <w:p w:rsidR="00F34828" w:rsidRDefault="00F34828" w:rsidP="00DC47F4">
                  <w:pPr>
                    <w:pStyle w:val="Normal1"/>
                    <w:tabs>
                      <w:tab w:val="center" w:pos="5328"/>
                      <w:tab w:val="left" w:pos="7410"/>
                    </w:tabs>
                    <w:spacing w:after="0" w:line="240" w:lineRule="auto"/>
                    <w:ind w:right="-58"/>
                    <w:rPr>
                      <w:rFonts w:ascii="Arial" w:hAnsi="Arial" w:cs="Arial"/>
                      <w:bCs/>
                      <w:noProof/>
                      <w:sz w:val="10"/>
                      <w:szCs w:val="10"/>
                    </w:rPr>
                  </w:pPr>
                </w:p>
              </w:tc>
            </w:tr>
            <w:tr w:rsidR="00F34828" w:rsidTr="00DC47F4">
              <w:tblPrEx>
                <w:tblBorders>
                  <w:top w:val="single" w:sz="4" w:space="0" w:color="auto"/>
                  <w:bottom w:val="single" w:sz="4" w:space="0" w:color="auto"/>
                  <w:insideH w:val="single" w:sz="4" w:space="0" w:color="auto"/>
                  <w:insideV w:val="single" w:sz="4" w:space="0" w:color="auto"/>
                </w:tblBorders>
              </w:tblPrEx>
              <w:trPr>
                <w:gridAfter w:val="1"/>
                <w:wAfter w:w="8" w:type="dxa"/>
                <w:trHeight w:val="341"/>
              </w:trPr>
              <w:tc>
                <w:tcPr>
                  <w:tcW w:w="10673" w:type="dxa"/>
                  <w:tcBorders>
                    <w:top w:val="single" w:sz="4" w:space="0" w:color="BFBFBF" w:themeColor="background1" w:themeShade="BF"/>
                    <w:left w:val="nil"/>
                    <w:bottom w:val="single" w:sz="4" w:space="0" w:color="BFBFBF" w:themeColor="background1" w:themeShade="BF"/>
                    <w:right w:val="nil"/>
                  </w:tcBorders>
                </w:tcPr>
                <w:p w:rsidR="00F34828" w:rsidRDefault="00C50A8B" w:rsidP="00DC47F4">
                  <w:pPr>
                    <w:pStyle w:val="Normal1"/>
                    <w:tabs>
                      <w:tab w:val="left" w:pos="4320"/>
                      <w:tab w:val="center" w:pos="5228"/>
                    </w:tabs>
                    <w:spacing w:after="0" w:line="240" w:lineRule="auto"/>
                    <w:ind w:left="14" w:hanging="14"/>
                    <w:rPr>
                      <w:rFonts w:ascii="Arial" w:hAnsi="Arial" w:cs="Arial"/>
                      <w:bCs/>
                      <w:noProof/>
                      <w:sz w:val="10"/>
                      <w:szCs w:val="10"/>
                    </w:rPr>
                  </w:pPr>
                  <w:r>
                    <w:rPr>
                      <w:b/>
                      <w:bCs/>
                      <w:color w:val="948A54" w:themeColor="background2" w:themeShade="80"/>
                    </w:rPr>
                    <w:t>Co-</w:t>
                  </w:r>
                  <w:r w:rsidRPr="00611BD8">
                    <w:rPr>
                      <w:b/>
                      <w:bCs/>
                      <w:color w:val="948A54" w:themeColor="background2" w:themeShade="80"/>
                    </w:rPr>
                    <w:t>Fi</w:t>
                  </w:r>
                  <w:r>
                    <w:rPr>
                      <w:b/>
                      <w:bCs/>
                      <w:color w:val="948A54" w:themeColor="background2" w:themeShade="80"/>
                    </w:rPr>
                    <w:t>n</w:t>
                  </w:r>
                  <w:r w:rsidRPr="00611BD8">
                    <w:rPr>
                      <w:b/>
                      <w:bCs/>
                      <w:color w:val="948A54" w:themeColor="background2" w:themeShade="80"/>
                    </w:rPr>
                    <w:t>anciers</w:t>
                  </w:r>
                  <w:r w:rsidR="00F34828" w:rsidRPr="00611BD8">
                    <w:rPr>
                      <w:b/>
                      <w:bCs/>
                      <w:color w:val="948A54" w:themeColor="background2" w:themeShade="80"/>
                    </w:rPr>
                    <w:t xml:space="preserve"> and </w:t>
                  </w:r>
                  <w:r w:rsidR="00F34828" w:rsidRPr="00486B31">
                    <w:rPr>
                      <w:b/>
                      <w:bCs/>
                      <w:color w:val="948A54" w:themeColor="background2" w:themeShade="80"/>
                      <w:bdr w:val="single" w:sz="4" w:space="0" w:color="FFFFFF" w:themeColor="background1"/>
                    </w:rPr>
                    <w:t>Other External Partners:</w:t>
                  </w:r>
                  <w:r w:rsidR="00F34828">
                    <w:rPr>
                      <w:b/>
                      <w:bCs/>
                      <w:color w:val="948A54" w:themeColor="background2" w:themeShade="80"/>
                      <w:bdr w:val="single" w:sz="4" w:space="0" w:color="FFFFFF" w:themeColor="background1"/>
                    </w:rPr>
                    <w:tab/>
                  </w:r>
                  <w:r w:rsidR="00F34828">
                    <w:rPr>
                      <w:b/>
                      <w:bCs/>
                      <w:color w:val="948A54" w:themeColor="background2" w:themeShade="80"/>
                      <w:bdr w:val="single" w:sz="4" w:space="0" w:color="FFFFFF" w:themeColor="background1"/>
                    </w:rPr>
                    <w:tab/>
                  </w:r>
                </w:p>
              </w:tc>
            </w:tr>
          </w:tbl>
          <w:p w:rsidR="00F34828" w:rsidRPr="00E94556" w:rsidRDefault="00F34828" w:rsidP="00DC47F4">
            <w:pPr>
              <w:pStyle w:val="Normal1"/>
              <w:tabs>
                <w:tab w:val="left" w:pos="3900"/>
              </w:tabs>
              <w:spacing w:after="0" w:line="240" w:lineRule="auto"/>
              <w:ind w:left="14" w:right="-58"/>
              <w:rPr>
                <w:sz w:val="10"/>
                <w:szCs w:val="10"/>
              </w:rPr>
            </w:pPr>
            <w:r>
              <w:rPr>
                <w:rFonts w:ascii="Arial" w:hAnsi="Arial" w:cs="Arial"/>
                <w:bCs/>
                <w:noProof/>
                <w:sz w:val="10"/>
                <w:szCs w:val="10"/>
              </w:rPr>
              <w:tab/>
            </w:r>
          </w:p>
          <w:tbl>
            <w:tblPr>
              <w:tblStyle w:val="TableGrid"/>
              <w:tblW w:w="10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260"/>
              <w:gridCol w:w="1502"/>
              <w:gridCol w:w="2610"/>
              <w:gridCol w:w="1800"/>
              <w:gridCol w:w="2509"/>
            </w:tblGrid>
            <w:tr w:rsidR="00F34828" w:rsidTr="00DC47F4">
              <w:trPr>
                <w:trHeight w:val="288"/>
              </w:trPr>
              <w:tc>
                <w:tcPr>
                  <w:tcW w:w="0" w:type="auto"/>
                  <w:gridSpan w:val="5"/>
                  <w:tcBorders>
                    <w:right w:val="single" w:sz="4" w:space="0" w:color="FFFFFF" w:themeColor="background1"/>
                  </w:tcBorders>
                  <w:shd w:val="clear" w:color="auto" w:fill="EEECE1" w:themeFill="background2"/>
                  <w:vAlign w:val="center"/>
                  <w:hideMark/>
                </w:tcPr>
                <w:p w:rsidR="00F34828" w:rsidRPr="00E428E1" w:rsidRDefault="00F34828" w:rsidP="00DC47F4">
                  <w:pPr>
                    <w:rPr>
                      <w:b/>
                      <w:bCs/>
                    </w:rPr>
                  </w:pPr>
                  <w:bookmarkStart w:id="7" w:name="_IL2"/>
                  <w:bookmarkStart w:id="8" w:name="_Toc147483790"/>
                  <w:r w:rsidRPr="007308D6">
                    <w:rPr>
                      <w:b/>
                      <w:bCs/>
                      <w:sz w:val="22"/>
                      <w:szCs w:val="22"/>
                    </w:rPr>
                    <w:t>B. KEY DATES</w:t>
                  </w:r>
                  <w:bookmarkEnd w:id="7"/>
                  <w:bookmarkEnd w:id="8"/>
                </w:p>
              </w:tc>
            </w:tr>
            <w:tr w:rsidR="00F34828" w:rsidTr="00DC47F4">
              <w:trPr>
                <w:trHeight w:val="384"/>
              </w:trPr>
              <w:tc>
                <w:tcPr>
                  <w:tcW w:w="226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3F5521" w:rsidRDefault="00F34828" w:rsidP="00DC47F4">
                  <w:pPr>
                    <w:keepNext/>
                    <w:tabs>
                      <w:tab w:val="left" w:pos="984"/>
                    </w:tabs>
                    <w:jc w:val="center"/>
                    <w:rPr>
                      <w:b/>
                      <w:sz w:val="22"/>
                      <w:szCs w:val="22"/>
                    </w:rPr>
                  </w:pPr>
                  <w:r w:rsidRPr="003F5521">
                    <w:rPr>
                      <w:b/>
                      <w:sz w:val="22"/>
                      <w:szCs w:val="22"/>
                    </w:rPr>
                    <w:t>Process</w:t>
                  </w: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3F5521" w:rsidRDefault="00F34828" w:rsidP="00DC47F4">
                  <w:pPr>
                    <w:ind w:left="14" w:hanging="14"/>
                    <w:jc w:val="center"/>
                    <w:rPr>
                      <w:b/>
                      <w:sz w:val="22"/>
                      <w:szCs w:val="22"/>
                    </w:rPr>
                  </w:pPr>
                  <w:r w:rsidRPr="003F5521">
                    <w:rPr>
                      <w:b/>
                      <w:sz w:val="22"/>
                      <w:szCs w:val="22"/>
                    </w:rPr>
                    <w:t>Date</w:t>
                  </w: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3F5521" w:rsidRDefault="00F34828" w:rsidP="00DC47F4">
                  <w:pPr>
                    <w:ind w:left="14" w:hanging="14"/>
                    <w:jc w:val="center"/>
                    <w:rPr>
                      <w:b/>
                      <w:sz w:val="22"/>
                      <w:szCs w:val="22"/>
                    </w:rPr>
                  </w:pPr>
                  <w:r w:rsidRPr="003F5521">
                    <w:rPr>
                      <w:b/>
                      <w:sz w:val="22"/>
                      <w:szCs w:val="22"/>
                    </w:rPr>
                    <w:t>Process</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3F5521" w:rsidRDefault="00F34828" w:rsidP="00DC47F4">
                  <w:pPr>
                    <w:ind w:left="14" w:hanging="14"/>
                    <w:jc w:val="center"/>
                    <w:rPr>
                      <w:b/>
                      <w:sz w:val="22"/>
                      <w:szCs w:val="22"/>
                    </w:rPr>
                  </w:pPr>
                  <w:r w:rsidRPr="003F5521">
                    <w:rPr>
                      <w:b/>
                      <w:sz w:val="22"/>
                      <w:szCs w:val="22"/>
                    </w:rPr>
                    <w:t>Original Date</w:t>
                  </w:r>
                </w:p>
              </w:tc>
              <w:tc>
                <w:tcPr>
                  <w:tcW w:w="25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3F5521" w:rsidRDefault="00F34828" w:rsidP="00DC47F4">
                  <w:pPr>
                    <w:ind w:left="14" w:hanging="14"/>
                    <w:jc w:val="center"/>
                    <w:rPr>
                      <w:b/>
                      <w:sz w:val="22"/>
                      <w:szCs w:val="22"/>
                    </w:rPr>
                  </w:pPr>
                  <w:r w:rsidRPr="003F5521">
                    <w:rPr>
                      <w:b/>
                      <w:sz w:val="22"/>
                      <w:szCs w:val="22"/>
                    </w:rPr>
                    <w:t>Revised / Actual Date(s)</w:t>
                  </w:r>
                </w:p>
              </w:tc>
            </w:tr>
            <w:tr w:rsidR="00F34828" w:rsidTr="00DC47F4">
              <w:trPr>
                <w:trHeight w:hRule="exact" w:val="374"/>
              </w:trPr>
              <w:tc>
                <w:tcPr>
                  <w:tcW w:w="226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241EAE" w:rsidRDefault="00F34828" w:rsidP="00DC47F4">
                  <w:pPr>
                    <w:pStyle w:val="Normal1"/>
                    <w:spacing w:after="0" w:line="240" w:lineRule="auto"/>
                    <w:ind w:left="14" w:right="-58"/>
                    <w:rPr>
                      <w:rFonts w:ascii="Times New Roman" w:hAnsi="Times New Roman" w:cs="Times New Roman"/>
                      <w:noProof/>
                    </w:rPr>
                  </w:pPr>
                  <w:r w:rsidRPr="00241EAE">
                    <w:rPr>
                      <w:rFonts w:ascii="Times New Roman" w:hAnsi="Times New Roman" w:cs="Times New Roman"/>
                      <w:noProof/>
                    </w:rPr>
                    <w:t>Concept Review:</w:t>
                  </w: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141A39" w:rsidRDefault="00F34828" w:rsidP="00DC47F4">
                  <w:pPr>
                    <w:jc w:val="center"/>
                    <w:rPr>
                      <w:noProof/>
                      <w:sz w:val="22"/>
                      <w:szCs w:val="22"/>
                    </w:rPr>
                  </w:pPr>
                  <w:r>
                    <w:rPr>
                      <w:noProof/>
                      <w:sz w:val="22"/>
                      <w:szCs w:val="22"/>
                    </w:rPr>
                    <w:t>11/18/2010</w:t>
                  </w: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6A39E5" w:rsidRDefault="00F34828" w:rsidP="00DC47F4">
                  <w:pPr>
                    <w:rPr>
                      <w:noProof/>
                      <w:sz w:val="22"/>
                      <w:szCs w:val="22"/>
                    </w:rPr>
                  </w:pPr>
                  <w:r w:rsidRPr="006A39E5">
                    <w:rPr>
                      <w:noProof/>
                      <w:sz w:val="22"/>
                      <w:szCs w:val="22"/>
                    </w:rPr>
                    <w:t>Effectiveness:</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6A39E5" w:rsidRDefault="00F34828" w:rsidP="00DC47F4">
                  <w:pPr>
                    <w:jc w:val="center"/>
                    <w:rPr>
                      <w:noProof/>
                      <w:sz w:val="22"/>
                      <w:szCs w:val="22"/>
                    </w:rPr>
                  </w:pPr>
                  <w:r w:rsidRPr="006A39E5">
                    <w:rPr>
                      <w:noProof/>
                      <w:sz w:val="22"/>
                      <w:szCs w:val="22"/>
                    </w:rPr>
                    <w:t>09/17/2010</w:t>
                  </w:r>
                </w:p>
              </w:tc>
              <w:tc>
                <w:tcPr>
                  <w:tcW w:w="25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B04AE8" w:rsidRDefault="00F34828" w:rsidP="00DC47F4">
                  <w:pPr>
                    <w:pStyle w:val="Normal1"/>
                    <w:spacing w:after="0" w:line="240" w:lineRule="auto"/>
                    <w:ind w:left="14" w:right="-58"/>
                    <w:jc w:val="center"/>
                    <w:rPr>
                      <w:rFonts w:ascii="Times New Roman" w:hAnsi="Times New Roman" w:cs="Times New Roman"/>
                      <w:sz w:val="6"/>
                      <w:szCs w:val="6"/>
                    </w:rPr>
                  </w:pPr>
                  <w:r w:rsidRPr="00B04AE8">
                    <w:rPr>
                      <w:rFonts w:ascii="Times New Roman" w:eastAsiaTheme="minorEastAsia" w:hAnsi="Times New Roman" w:cs="Times New Roman"/>
                      <w:noProof/>
                    </w:rPr>
                    <w:t>09/21/2011</w:t>
                  </w:r>
                </w:p>
                <w:p w:rsidR="00F34828" w:rsidRPr="00B04AE8" w:rsidRDefault="00F34828" w:rsidP="00DC47F4">
                  <w:pPr>
                    <w:pStyle w:val="Normal1"/>
                    <w:spacing w:after="0" w:line="240" w:lineRule="auto"/>
                    <w:ind w:left="14" w:right="-58"/>
                    <w:rPr>
                      <w:rFonts w:ascii="Times New Roman" w:hAnsi="Times New Roman" w:cs="Times New Roman"/>
                      <w:sz w:val="6"/>
                      <w:szCs w:val="6"/>
                    </w:rPr>
                  </w:pPr>
                </w:p>
                <w:p w:rsidR="00F34828" w:rsidRPr="00B04AE8" w:rsidRDefault="00F34828" w:rsidP="00DC47F4">
                  <w:pPr>
                    <w:rPr>
                      <w:noProof/>
                      <w:sz w:val="22"/>
                      <w:szCs w:val="22"/>
                    </w:rPr>
                  </w:pPr>
                </w:p>
              </w:tc>
            </w:tr>
            <w:tr w:rsidR="00F34828" w:rsidTr="00C50A8B">
              <w:trPr>
                <w:trHeight w:hRule="exact" w:val="622"/>
              </w:trPr>
              <w:tc>
                <w:tcPr>
                  <w:tcW w:w="226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241EAE" w:rsidRDefault="00F34828" w:rsidP="00DC47F4">
                  <w:pPr>
                    <w:pStyle w:val="Normal1"/>
                    <w:spacing w:after="0" w:line="240" w:lineRule="auto"/>
                    <w:ind w:left="14" w:right="-58"/>
                    <w:rPr>
                      <w:rFonts w:ascii="Times New Roman" w:hAnsi="Times New Roman" w:cs="Times New Roman"/>
                      <w:noProof/>
                    </w:rPr>
                  </w:pPr>
                  <w:r w:rsidRPr="00241EAE">
                    <w:rPr>
                      <w:rFonts w:ascii="Times New Roman" w:hAnsi="Times New Roman" w:cs="Times New Roman"/>
                      <w:noProof/>
                    </w:rPr>
                    <w:t>Appraisal:</w:t>
                  </w: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141A39" w:rsidRDefault="00F34828" w:rsidP="00DC47F4">
                  <w:pPr>
                    <w:jc w:val="center"/>
                    <w:rPr>
                      <w:noProof/>
                      <w:sz w:val="22"/>
                      <w:szCs w:val="22"/>
                    </w:rPr>
                  </w:pPr>
                  <w:r>
                    <w:rPr>
                      <w:noProof/>
                      <w:sz w:val="22"/>
                      <w:szCs w:val="22"/>
                    </w:rPr>
                    <w:t>03/14/2011</w:t>
                  </w: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6A39E5" w:rsidRDefault="00F34828" w:rsidP="00DC47F4">
                  <w:pPr>
                    <w:rPr>
                      <w:noProof/>
                      <w:sz w:val="22"/>
                      <w:szCs w:val="22"/>
                    </w:rPr>
                  </w:pPr>
                  <w:r w:rsidRPr="006A39E5">
                    <w:rPr>
                      <w:noProof/>
                      <w:sz w:val="22"/>
                      <w:szCs w:val="22"/>
                    </w:rPr>
                    <w:t>Restructuring(s):</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6A39E5" w:rsidRDefault="00F34828" w:rsidP="00DC47F4">
                  <w:pPr>
                    <w:jc w:val="center"/>
                    <w:rPr>
                      <w:noProof/>
                      <w:sz w:val="22"/>
                      <w:szCs w:val="22"/>
                    </w:rPr>
                  </w:pPr>
                </w:p>
              </w:tc>
              <w:tc>
                <w:tcPr>
                  <w:tcW w:w="25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B04AE8" w:rsidRDefault="00F34828" w:rsidP="00C50A8B">
                  <w:pPr>
                    <w:pStyle w:val="Normal1"/>
                    <w:spacing w:after="0" w:line="276" w:lineRule="auto"/>
                    <w:ind w:left="14" w:right="-58"/>
                    <w:jc w:val="center"/>
                    <w:rPr>
                      <w:rFonts w:ascii="Times New Roman" w:hAnsi="Times New Roman" w:cs="Times New Roman"/>
                      <w:sz w:val="6"/>
                      <w:szCs w:val="6"/>
                    </w:rPr>
                  </w:pPr>
                  <w:r w:rsidRPr="00B04AE8">
                    <w:rPr>
                      <w:rFonts w:ascii="Times New Roman" w:eastAsiaTheme="minorEastAsia" w:hAnsi="Times New Roman" w:cs="Times New Roman"/>
                      <w:noProof/>
                    </w:rPr>
                    <w:t>11/25/2014</w:t>
                  </w:r>
                </w:p>
                <w:p w:rsidR="00F34828" w:rsidRPr="00B04AE8" w:rsidRDefault="00F34828" w:rsidP="00C50A8B">
                  <w:pPr>
                    <w:pStyle w:val="Normal1"/>
                    <w:spacing w:after="0" w:line="276" w:lineRule="auto"/>
                    <w:ind w:left="14" w:right="-58"/>
                    <w:jc w:val="center"/>
                    <w:rPr>
                      <w:rFonts w:ascii="Times New Roman" w:hAnsi="Times New Roman" w:cs="Times New Roman"/>
                      <w:sz w:val="6"/>
                      <w:szCs w:val="6"/>
                    </w:rPr>
                  </w:pPr>
                  <w:r w:rsidRPr="00B04AE8">
                    <w:rPr>
                      <w:rFonts w:ascii="Times New Roman" w:eastAsiaTheme="minorEastAsia" w:hAnsi="Times New Roman" w:cs="Times New Roman"/>
                      <w:noProof/>
                    </w:rPr>
                    <w:t>06/30/2016</w:t>
                  </w:r>
                </w:p>
                <w:p w:rsidR="00F34828" w:rsidRPr="00B04AE8" w:rsidRDefault="00F34828" w:rsidP="00DC47F4">
                  <w:pPr>
                    <w:pStyle w:val="Normal1"/>
                    <w:spacing w:after="0" w:line="240" w:lineRule="auto"/>
                    <w:ind w:left="14" w:right="-58"/>
                    <w:rPr>
                      <w:rFonts w:ascii="Times New Roman" w:hAnsi="Times New Roman" w:cs="Times New Roman"/>
                      <w:sz w:val="6"/>
                      <w:szCs w:val="6"/>
                    </w:rPr>
                  </w:pPr>
                </w:p>
                <w:p w:rsidR="00F34828" w:rsidRPr="00B04AE8" w:rsidRDefault="00F34828" w:rsidP="00DC47F4">
                  <w:pPr>
                    <w:rPr>
                      <w:noProof/>
                      <w:sz w:val="22"/>
                      <w:szCs w:val="22"/>
                    </w:rPr>
                  </w:pPr>
                </w:p>
              </w:tc>
            </w:tr>
            <w:tr w:rsidR="00F34828" w:rsidTr="00DC47F4">
              <w:trPr>
                <w:trHeight w:hRule="exact" w:val="374"/>
              </w:trPr>
              <w:tc>
                <w:tcPr>
                  <w:tcW w:w="226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241EAE" w:rsidRDefault="00F34828" w:rsidP="00DC47F4">
                  <w:pPr>
                    <w:pStyle w:val="Normal1"/>
                    <w:spacing w:after="0" w:line="240" w:lineRule="auto"/>
                    <w:ind w:left="14" w:right="-58"/>
                    <w:rPr>
                      <w:rFonts w:ascii="Times New Roman" w:hAnsi="Times New Roman" w:cs="Times New Roman"/>
                      <w:noProof/>
                    </w:rPr>
                  </w:pPr>
                  <w:r w:rsidRPr="00241EAE">
                    <w:rPr>
                      <w:rFonts w:ascii="Times New Roman" w:hAnsi="Times New Roman" w:cs="Times New Roman"/>
                      <w:noProof/>
                    </w:rPr>
                    <w:t>Approval:</w:t>
                  </w: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141A39" w:rsidRDefault="00F34828" w:rsidP="00DC47F4">
                  <w:pPr>
                    <w:jc w:val="center"/>
                    <w:rPr>
                      <w:noProof/>
                      <w:sz w:val="22"/>
                      <w:szCs w:val="22"/>
                    </w:rPr>
                  </w:pPr>
                  <w:r>
                    <w:rPr>
                      <w:noProof/>
                      <w:sz w:val="22"/>
                      <w:szCs w:val="22"/>
                    </w:rPr>
                    <w:t>05/31/2011</w:t>
                  </w: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6A39E5" w:rsidRDefault="00F34828" w:rsidP="00DC47F4">
                  <w:pPr>
                    <w:rPr>
                      <w:noProof/>
                      <w:sz w:val="22"/>
                      <w:szCs w:val="22"/>
                    </w:rPr>
                  </w:pPr>
                  <w:r w:rsidRPr="006A39E5">
                    <w:rPr>
                      <w:noProof/>
                      <w:sz w:val="22"/>
                      <w:szCs w:val="22"/>
                    </w:rPr>
                    <w:t>Mid-term Review:</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6A39E5" w:rsidRDefault="00F34828" w:rsidP="00DC47F4">
                  <w:pPr>
                    <w:jc w:val="center"/>
                    <w:rPr>
                      <w:noProof/>
                      <w:sz w:val="22"/>
                      <w:szCs w:val="22"/>
                    </w:rPr>
                  </w:pPr>
                  <w:r w:rsidRPr="006A39E5">
                    <w:rPr>
                      <w:noProof/>
                      <w:sz w:val="22"/>
                      <w:szCs w:val="22"/>
                    </w:rPr>
                    <w:t>01/27/2014</w:t>
                  </w:r>
                </w:p>
              </w:tc>
              <w:tc>
                <w:tcPr>
                  <w:tcW w:w="25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B04AE8" w:rsidRDefault="00F34828" w:rsidP="00DC47F4">
                  <w:pPr>
                    <w:pStyle w:val="Normal1"/>
                    <w:spacing w:after="0" w:line="240" w:lineRule="auto"/>
                    <w:ind w:left="14" w:right="-58"/>
                    <w:jc w:val="center"/>
                    <w:rPr>
                      <w:rFonts w:ascii="Times New Roman" w:hAnsi="Times New Roman" w:cs="Times New Roman"/>
                      <w:sz w:val="6"/>
                      <w:szCs w:val="6"/>
                    </w:rPr>
                  </w:pPr>
                  <w:r w:rsidRPr="00B04AE8">
                    <w:rPr>
                      <w:rFonts w:ascii="Times New Roman" w:eastAsiaTheme="minorEastAsia" w:hAnsi="Times New Roman" w:cs="Times New Roman"/>
                      <w:noProof/>
                    </w:rPr>
                    <w:t>01/27/2014</w:t>
                  </w:r>
                </w:p>
                <w:p w:rsidR="00F34828" w:rsidRPr="00B04AE8" w:rsidRDefault="00F34828" w:rsidP="00DC47F4">
                  <w:pPr>
                    <w:pStyle w:val="Normal1"/>
                    <w:spacing w:after="0" w:line="240" w:lineRule="auto"/>
                    <w:ind w:left="14" w:right="-58"/>
                    <w:rPr>
                      <w:rFonts w:ascii="Times New Roman" w:hAnsi="Times New Roman" w:cs="Times New Roman"/>
                      <w:sz w:val="6"/>
                      <w:szCs w:val="6"/>
                    </w:rPr>
                  </w:pPr>
                </w:p>
                <w:p w:rsidR="00F34828" w:rsidRPr="00B04AE8" w:rsidRDefault="00F34828" w:rsidP="00DC47F4">
                  <w:pPr>
                    <w:rPr>
                      <w:noProof/>
                      <w:sz w:val="22"/>
                      <w:szCs w:val="22"/>
                    </w:rPr>
                  </w:pPr>
                </w:p>
              </w:tc>
            </w:tr>
            <w:tr w:rsidR="00F34828" w:rsidTr="00DC47F4">
              <w:trPr>
                <w:trHeight w:hRule="exact" w:val="374"/>
              </w:trPr>
              <w:tc>
                <w:tcPr>
                  <w:tcW w:w="226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6A39E5" w:rsidRDefault="00F34828" w:rsidP="00DC47F4">
                  <w:pPr>
                    <w:pStyle w:val="Normal1"/>
                    <w:spacing w:after="0" w:line="240" w:lineRule="auto"/>
                    <w:ind w:left="14" w:right="-58"/>
                    <w:rPr>
                      <w:noProof/>
                    </w:rPr>
                  </w:pP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141A39" w:rsidRDefault="00F34828" w:rsidP="00DC47F4">
                  <w:pPr>
                    <w:jc w:val="center"/>
                    <w:rPr>
                      <w:noProof/>
                      <w:sz w:val="22"/>
                      <w:szCs w:val="22"/>
                    </w:rPr>
                  </w:pP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6A39E5" w:rsidRDefault="00F34828" w:rsidP="00DC47F4">
                  <w:pPr>
                    <w:rPr>
                      <w:noProof/>
                      <w:sz w:val="22"/>
                      <w:szCs w:val="22"/>
                    </w:rPr>
                  </w:pPr>
                  <w:r w:rsidRPr="006A39E5">
                    <w:rPr>
                      <w:noProof/>
                      <w:sz w:val="22"/>
                      <w:szCs w:val="22"/>
                    </w:rPr>
                    <w:t>Closing:</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6A39E5" w:rsidRDefault="00F34828" w:rsidP="00DC47F4">
                  <w:pPr>
                    <w:jc w:val="center"/>
                    <w:rPr>
                      <w:noProof/>
                      <w:sz w:val="22"/>
                      <w:szCs w:val="22"/>
                    </w:rPr>
                  </w:pPr>
                  <w:r w:rsidRPr="006A39E5">
                    <w:rPr>
                      <w:noProof/>
                      <w:sz w:val="22"/>
                      <w:szCs w:val="22"/>
                    </w:rPr>
                    <w:t>06/30/2016</w:t>
                  </w:r>
                </w:p>
              </w:tc>
              <w:tc>
                <w:tcPr>
                  <w:tcW w:w="25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B04AE8" w:rsidRDefault="00F34828" w:rsidP="00DC47F4">
                  <w:pPr>
                    <w:pStyle w:val="Normal1"/>
                    <w:spacing w:after="0" w:line="240" w:lineRule="auto"/>
                    <w:ind w:left="14" w:right="-58"/>
                    <w:jc w:val="center"/>
                    <w:rPr>
                      <w:rFonts w:ascii="Times New Roman" w:hAnsi="Times New Roman" w:cs="Times New Roman"/>
                      <w:sz w:val="6"/>
                      <w:szCs w:val="6"/>
                    </w:rPr>
                  </w:pPr>
                  <w:r w:rsidRPr="00B04AE8">
                    <w:rPr>
                      <w:rFonts w:ascii="Times New Roman" w:eastAsiaTheme="minorEastAsia" w:hAnsi="Times New Roman" w:cs="Times New Roman"/>
                      <w:noProof/>
                    </w:rPr>
                    <w:t>03/30/2017</w:t>
                  </w:r>
                </w:p>
                <w:p w:rsidR="00F34828" w:rsidRPr="00B04AE8" w:rsidRDefault="00F34828" w:rsidP="00DC47F4">
                  <w:pPr>
                    <w:pStyle w:val="Normal1"/>
                    <w:spacing w:after="0" w:line="240" w:lineRule="auto"/>
                    <w:ind w:left="14" w:right="-58"/>
                    <w:rPr>
                      <w:rFonts w:ascii="Times New Roman" w:hAnsi="Times New Roman" w:cs="Times New Roman"/>
                      <w:sz w:val="6"/>
                      <w:szCs w:val="6"/>
                    </w:rPr>
                  </w:pPr>
                </w:p>
                <w:p w:rsidR="00F34828" w:rsidRPr="00B04AE8" w:rsidRDefault="00F34828" w:rsidP="00DC47F4">
                  <w:pPr>
                    <w:rPr>
                      <w:noProof/>
                      <w:sz w:val="22"/>
                      <w:szCs w:val="22"/>
                    </w:rPr>
                  </w:pPr>
                </w:p>
              </w:tc>
            </w:tr>
          </w:tbl>
          <w:p w:rsidR="00F34828" w:rsidRDefault="00F34828" w:rsidP="00DC47F4">
            <w:pPr>
              <w:pStyle w:val="Normal1"/>
              <w:spacing w:after="0" w:line="240" w:lineRule="auto"/>
              <w:ind w:right="-58"/>
              <w:rPr>
                <w:rFonts w:ascii="Arial" w:hAnsi="Arial" w:cs="Arial"/>
                <w:bCs/>
                <w:noProof/>
                <w:sz w:val="16"/>
                <w:szCs w:val="16"/>
              </w:rPr>
            </w:pPr>
          </w:p>
          <w:tbl>
            <w:tblPr>
              <w:tblStyle w:val="TableGrid"/>
              <w:tblW w:w="10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6372"/>
              <w:gridCol w:w="4309"/>
            </w:tblGrid>
            <w:tr w:rsidR="00F34828" w:rsidTr="00DC47F4">
              <w:trPr>
                <w:trHeight w:val="288"/>
              </w:trPr>
              <w:tc>
                <w:tcPr>
                  <w:tcW w:w="0" w:type="auto"/>
                  <w:gridSpan w:val="2"/>
                  <w:tcBorders>
                    <w:bottom w:val="single" w:sz="4" w:space="0" w:color="BFBFBF" w:themeColor="background1" w:themeShade="BF"/>
                    <w:right w:val="single" w:sz="4" w:space="0" w:color="FFFFFF" w:themeColor="background1"/>
                  </w:tcBorders>
                  <w:shd w:val="clear" w:color="auto" w:fill="EEECE1" w:themeFill="background2"/>
                  <w:vAlign w:val="center"/>
                  <w:hideMark/>
                </w:tcPr>
                <w:p w:rsidR="00F34828" w:rsidRPr="00E428E1" w:rsidRDefault="00F34828" w:rsidP="00DC47F4">
                  <w:pPr>
                    <w:rPr>
                      <w:b/>
                      <w:bCs/>
                    </w:rPr>
                  </w:pPr>
                  <w:bookmarkStart w:id="9" w:name="_IL3"/>
                  <w:bookmarkStart w:id="10" w:name="_Toc147483791"/>
                  <w:r w:rsidRPr="007308D6">
                    <w:rPr>
                      <w:b/>
                      <w:bCs/>
                      <w:sz w:val="22"/>
                      <w:szCs w:val="22"/>
                    </w:rPr>
                    <w:t>C. RATINGS SUMMARY</w:t>
                  </w:r>
                  <w:bookmarkEnd w:id="9"/>
                  <w:bookmarkEnd w:id="10"/>
                </w:p>
              </w:tc>
            </w:tr>
            <w:tr w:rsidR="00F34828" w:rsidTr="00DC47F4">
              <w:trPr>
                <w:trHeight w:val="288"/>
              </w:trPr>
              <w:tc>
                <w:tcPr>
                  <w:tcW w:w="0" w:type="auto"/>
                  <w:gridSpan w:val="2"/>
                  <w:tcBorders>
                    <w:top w:val="single" w:sz="4" w:space="0" w:color="BFBFBF" w:themeColor="background1" w:themeShade="BF"/>
                    <w:right w:val="single" w:sz="4" w:space="0" w:color="FFFFFF" w:themeColor="background1"/>
                  </w:tcBorders>
                  <w:shd w:val="clear" w:color="auto" w:fill="auto"/>
                  <w:vAlign w:val="center"/>
                </w:tcPr>
                <w:p w:rsidR="00F34828" w:rsidRPr="00E94556" w:rsidRDefault="00F34828" w:rsidP="00DC47F4">
                  <w:pPr>
                    <w:rPr>
                      <w:b/>
                      <w:bCs/>
                      <w:sz w:val="25"/>
                      <w:szCs w:val="25"/>
                    </w:rPr>
                  </w:pPr>
                  <w:r w:rsidRPr="007308D6">
                    <w:rPr>
                      <w:b/>
                      <w:color w:val="002060"/>
                      <w:sz w:val="22"/>
                      <w:szCs w:val="22"/>
                    </w:rPr>
                    <w:t>C.1 Performance Rating by ICR</w:t>
                  </w:r>
                </w:p>
              </w:tc>
            </w:tr>
            <w:tr w:rsidR="00F34828" w:rsidTr="00DC47F4">
              <w:trPr>
                <w:trHeight w:val="384"/>
              </w:trPr>
              <w:tc>
                <w:tcPr>
                  <w:tcW w:w="637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rPr>
                      <w:b/>
                      <w:sz w:val="16"/>
                      <w:szCs w:val="16"/>
                    </w:rPr>
                  </w:pPr>
                  <w:r w:rsidRPr="0099049F">
                    <w:rPr>
                      <w:noProof/>
                      <w:sz w:val="22"/>
                      <w:szCs w:val="22"/>
                    </w:rPr>
                    <w:t>Outcomes:</w:t>
                  </w:r>
                </w:p>
              </w:tc>
              <w:tc>
                <w:tcPr>
                  <w:tcW w:w="43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3F5521" w:rsidRDefault="00F34828" w:rsidP="00DC47F4">
                  <w:pPr>
                    <w:ind w:left="14" w:hanging="14"/>
                    <w:rPr>
                      <w:b/>
                      <w:sz w:val="22"/>
                      <w:szCs w:val="22"/>
                    </w:rPr>
                  </w:pPr>
                  <w:r w:rsidRPr="0099049F">
                    <w:rPr>
                      <w:noProof/>
                      <w:sz w:val="22"/>
                      <w:szCs w:val="22"/>
                    </w:rPr>
                    <w:t>Moderately Unsatisfactory</w:t>
                  </w:r>
                </w:p>
              </w:tc>
            </w:tr>
            <w:tr w:rsidR="00F34828" w:rsidTr="00DC47F4">
              <w:trPr>
                <w:trHeight w:val="384"/>
              </w:trPr>
              <w:tc>
                <w:tcPr>
                  <w:tcW w:w="637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rPr>
                      <w:b/>
                      <w:sz w:val="16"/>
                      <w:szCs w:val="16"/>
                    </w:rPr>
                  </w:pPr>
                  <w:r w:rsidRPr="0099049F">
                    <w:rPr>
                      <w:noProof/>
                      <w:sz w:val="22"/>
                      <w:szCs w:val="22"/>
                    </w:rPr>
                    <w:t>Risk to Development Outcome:</w:t>
                  </w:r>
                </w:p>
              </w:tc>
              <w:tc>
                <w:tcPr>
                  <w:tcW w:w="43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3F5521" w:rsidRDefault="00F34828" w:rsidP="00DC47F4">
                  <w:pPr>
                    <w:ind w:left="14" w:hanging="14"/>
                    <w:rPr>
                      <w:b/>
                      <w:sz w:val="22"/>
                      <w:szCs w:val="22"/>
                    </w:rPr>
                  </w:pPr>
                  <w:r w:rsidRPr="0099049F">
                    <w:rPr>
                      <w:noProof/>
                      <w:sz w:val="22"/>
                      <w:szCs w:val="22"/>
                    </w:rPr>
                    <w:t>Substantial</w:t>
                  </w:r>
                </w:p>
              </w:tc>
            </w:tr>
            <w:tr w:rsidR="00F34828" w:rsidTr="00DC47F4">
              <w:trPr>
                <w:trHeight w:val="384"/>
              </w:trPr>
              <w:tc>
                <w:tcPr>
                  <w:tcW w:w="637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rPr>
                      <w:b/>
                      <w:sz w:val="16"/>
                      <w:szCs w:val="16"/>
                    </w:rPr>
                  </w:pPr>
                  <w:r w:rsidRPr="0099049F">
                    <w:rPr>
                      <w:noProof/>
                      <w:sz w:val="22"/>
                      <w:szCs w:val="22"/>
                    </w:rPr>
                    <w:t>Bank Performance:</w:t>
                  </w:r>
                </w:p>
              </w:tc>
              <w:tc>
                <w:tcPr>
                  <w:tcW w:w="43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3F5521" w:rsidRDefault="00F34828" w:rsidP="00DC47F4">
                  <w:pPr>
                    <w:ind w:left="14" w:hanging="14"/>
                    <w:rPr>
                      <w:b/>
                      <w:sz w:val="22"/>
                      <w:szCs w:val="22"/>
                    </w:rPr>
                  </w:pPr>
                  <w:r w:rsidRPr="0099049F">
                    <w:rPr>
                      <w:noProof/>
                      <w:sz w:val="22"/>
                      <w:szCs w:val="22"/>
                    </w:rPr>
                    <w:t>Moderately Satisfactory</w:t>
                  </w:r>
                </w:p>
              </w:tc>
            </w:tr>
            <w:tr w:rsidR="00F34828" w:rsidTr="00DC47F4">
              <w:trPr>
                <w:trHeight w:val="384"/>
              </w:trPr>
              <w:tc>
                <w:tcPr>
                  <w:tcW w:w="637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rPr>
                      <w:b/>
                      <w:sz w:val="16"/>
                      <w:szCs w:val="16"/>
                    </w:rPr>
                  </w:pPr>
                  <w:r w:rsidRPr="0099049F">
                    <w:rPr>
                      <w:noProof/>
                      <w:sz w:val="22"/>
                      <w:szCs w:val="22"/>
                    </w:rPr>
                    <w:t>Borrower Performance:</w:t>
                  </w:r>
                </w:p>
              </w:tc>
              <w:tc>
                <w:tcPr>
                  <w:tcW w:w="43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3F5521" w:rsidRDefault="00F34828" w:rsidP="00DC47F4">
                  <w:pPr>
                    <w:ind w:left="14" w:hanging="14"/>
                    <w:rPr>
                      <w:b/>
                      <w:sz w:val="22"/>
                      <w:szCs w:val="22"/>
                    </w:rPr>
                  </w:pPr>
                  <w:r w:rsidRPr="0099049F">
                    <w:rPr>
                      <w:noProof/>
                      <w:sz w:val="22"/>
                      <w:szCs w:val="22"/>
                    </w:rPr>
                    <w:t>Moderately Unsatisfactory</w:t>
                  </w:r>
                </w:p>
              </w:tc>
            </w:tr>
          </w:tbl>
          <w:p w:rsidR="00F34828" w:rsidRDefault="00F34828" w:rsidP="00DC47F4">
            <w:pPr>
              <w:pStyle w:val="Normal1"/>
              <w:spacing w:after="0" w:line="240" w:lineRule="auto"/>
              <w:ind w:left="14" w:right="-58"/>
              <w:rPr>
                <w:rFonts w:ascii="Arial" w:hAnsi="Arial" w:cs="Arial"/>
                <w:bCs/>
                <w:noProof/>
                <w:sz w:val="10"/>
                <w:szCs w:val="10"/>
              </w:rPr>
            </w:pPr>
          </w:p>
          <w:p w:rsidR="00F34828" w:rsidRPr="00A839F2" w:rsidRDefault="00F34828" w:rsidP="00DC47F4">
            <w:pPr>
              <w:pStyle w:val="Normal1"/>
              <w:spacing w:after="0" w:line="240" w:lineRule="auto"/>
              <w:ind w:left="14" w:right="-58"/>
              <w:rPr>
                <w:rFonts w:ascii="Arial" w:hAnsi="Arial" w:cs="Arial"/>
                <w:bCs/>
                <w:noProof/>
                <w:sz w:val="10"/>
                <w:szCs w:val="10"/>
              </w:rPr>
            </w:pPr>
          </w:p>
          <w:tbl>
            <w:tblPr>
              <w:tblStyle w:val="TableGrid"/>
              <w:tblW w:w="10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682"/>
              <w:gridCol w:w="2700"/>
              <w:gridCol w:w="2610"/>
              <w:gridCol w:w="2689"/>
            </w:tblGrid>
            <w:tr w:rsidR="00F34828" w:rsidTr="00DC47F4">
              <w:trPr>
                <w:trHeight w:val="288"/>
              </w:trPr>
              <w:tc>
                <w:tcPr>
                  <w:tcW w:w="0" w:type="auto"/>
                  <w:gridSpan w:val="4"/>
                  <w:tcBorders>
                    <w:right w:val="single" w:sz="4" w:space="0" w:color="FFFFFF" w:themeColor="background1"/>
                  </w:tcBorders>
                  <w:shd w:val="clear" w:color="auto" w:fill="auto"/>
                  <w:vAlign w:val="center"/>
                  <w:hideMark/>
                </w:tcPr>
                <w:p w:rsidR="00F34828" w:rsidRPr="00E428E1" w:rsidRDefault="00F34828" w:rsidP="00DC47F4">
                  <w:pPr>
                    <w:rPr>
                      <w:b/>
                      <w:bCs/>
                    </w:rPr>
                  </w:pPr>
                  <w:r w:rsidRPr="007308D6">
                    <w:rPr>
                      <w:b/>
                      <w:color w:val="002060"/>
                      <w:sz w:val="22"/>
                      <w:szCs w:val="22"/>
                    </w:rPr>
                    <w:t>C.2  Detailed Ratings of Bank and Borrower Performance (by ICR)</w:t>
                  </w:r>
                </w:p>
              </w:tc>
            </w:tr>
            <w:tr w:rsidR="00F34828" w:rsidTr="00DC47F4">
              <w:trPr>
                <w:trHeight w:val="384"/>
              </w:trPr>
              <w:tc>
                <w:tcPr>
                  <w:tcW w:w="26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2F3CD6" w:rsidRDefault="00F34828" w:rsidP="00DC47F4">
                  <w:pPr>
                    <w:ind w:left="14" w:hanging="14"/>
                    <w:jc w:val="center"/>
                    <w:rPr>
                      <w:b/>
                      <w:sz w:val="22"/>
                      <w:szCs w:val="22"/>
                    </w:rPr>
                  </w:pPr>
                  <w:r w:rsidRPr="002F3CD6">
                    <w:rPr>
                      <w:b/>
                      <w:sz w:val="22"/>
                      <w:szCs w:val="22"/>
                    </w:rPr>
                    <w:t>Bank</w:t>
                  </w: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2F3CD6" w:rsidRDefault="00F34828" w:rsidP="00DC47F4">
                  <w:pPr>
                    <w:keepLines/>
                    <w:ind w:left="14" w:hanging="14"/>
                    <w:jc w:val="center"/>
                    <w:rPr>
                      <w:b/>
                      <w:sz w:val="22"/>
                      <w:szCs w:val="22"/>
                    </w:rPr>
                  </w:pPr>
                  <w:r w:rsidRPr="002F3CD6">
                    <w:rPr>
                      <w:b/>
                      <w:sz w:val="22"/>
                      <w:szCs w:val="22"/>
                    </w:rPr>
                    <w:t>Ratings</w:t>
                  </w: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2F3CD6" w:rsidRDefault="00F34828" w:rsidP="00DC47F4">
                  <w:pPr>
                    <w:ind w:left="14" w:hanging="14"/>
                    <w:jc w:val="center"/>
                    <w:rPr>
                      <w:b/>
                      <w:sz w:val="22"/>
                      <w:szCs w:val="22"/>
                    </w:rPr>
                  </w:pPr>
                  <w:r w:rsidRPr="002F3CD6">
                    <w:rPr>
                      <w:b/>
                      <w:sz w:val="22"/>
                      <w:szCs w:val="22"/>
                    </w:rPr>
                    <w:t>Borrower</w:t>
                  </w: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2F3CD6" w:rsidRDefault="00F34828" w:rsidP="00DC47F4">
                  <w:pPr>
                    <w:ind w:left="14" w:hanging="14"/>
                    <w:jc w:val="center"/>
                    <w:rPr>
                      <w:b/>
                      <w:sz w:val="22"/>
                      <w:szCs w:val="22"/>
                    </w:rPr>
                  </w:pPr>
                  <w:r w:rsidRPr="002F3CD6">
                    <w:rPr>
                      <w:b/>
                      <w:sz w:val="22"/>
                      <w:szCs w:val="22"/>
                    </w:rPr>
                    <w:t>Ratings</w:t>
                  </w:r>
                </w:p>
              </w:tc>
            </w:tr>
            <w:tr w:rsidR="00F34828" w:rsidTr="00DC47F4">
              <w:trPr>
                <w:trHeight w:hRule="exact" w:val="374"/>
              </w:trPr>
              <w:tc>
                <w:tcPr>
                  <w:tcW w:w="26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Default="00F34828" w:rsidP="00DC47F4">
                  <w:pPr>
                    <w:keepLines/>
                    <w:spacing w:line="200" w:lineRule="atLeast"/>
                    <w:rPr>
                      <w:color w:val="000000"/>
                      <w:sz w:val="22"/>
                      <w:szCs w:val="22"/>
                    </w:rPr>
                  </w:pPr>
                  <w:r>
                    <w:rPr>
                      <w:color w:val="000000"/>
                      <w:sz w:val="22"/>
                      <w:szCs w:val="22"/>
                    </w:rPr>
                    <w:t>Quality at Entry:</w:t>
                  </w: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141A39" w:rsidRDefault="00F34828" w:rsidP="00DC47F4">
                  <w:pPr>
                    <w:jc w:val="center"/>
                    <w:rPr>
                      <w:noProof/>
                      <w:sz w:val="22"/>
                      <w:szCs w:val="22"/>
                    </w:rPr>
                  </w:pPr>
                  <w:r>
                    <w:rPr>
                      <w:noProof/>
                      <w:sz w:val="22"/>
                      <w:szCs w:val="22"/>
                    </w:rPr>
                    <w:t>Moderately Satisfactory</w:t>
                  </w: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Default="00F34828" w:rsidP="00DC47F4">
                  <w:pPr>
                    <w:keepLines/>
                    <w:spacing w:line="200" w:lineRule="atLeast"/>
                    <w:rPr>
                      <w:color w:val="000000"/>
                      <w:sz w:val="22"/>
                      <w:szCs w:val="22"/>
                    </w:rPr>
                  </w:pPr>
                  <w:r>
                    <w:rPr>
                      <w:color w:val="000000"/>
                      <w:sz w:val="22"/>
                      <w:szCs w:val="22"/>
                    </w:rPr>
                    <w:t>Government:</w:t>
                  </w: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141A39" w:rsidRDefault="00F34828" w:rsidP="00DC47F4">
                  <w:pPr>
                    <w:jc w:val="center"/>
                    <w:rPr>
                      <w:noProof/>
                      <w:sz w:val="22"/>
                      <w:szCs w:val="22"/>
                    </w:rPr>
                  </w:pPr>
                  <w:r>
                    <w:rPr>
                      <w:noProof/>
                      <w:sz w:val="22"/>
                      <w:szCs w:val="22"/>
                    </w:rPr>
                    <w:t>Moderately Unsatisfactory</w:t>
                  </w:r>
                </w:p>
              </w:tc>
            </w:tr>
            <w:tr w:rsidR="00F34828" w:rsidTr="00DC47F4">
              <w:trPr>
                <w:trHeight w:hRule="exact" w:val="532"/>
              </w:trPr>
              <w:tc>
                <w:tcPr>
                  <w:tcW w:w="26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Default="00F34828" w:rsidP="00DC47F4">
                  <w:pPr>
                    <w:keepLines/>
                    <w:spacing w:line="200" w:lineRule="atLeast"/>
                    <w:rPr>
                      <w:color w:val="000000"/>
                      <w:sz w:val="22"/>
                      <w:szCs w:val="22"/>
                    </w:rPr>
                  </w:pPr>
                  <w:r>
                    <w:rPr>
                      <w:color w:val="000000"/>
                      <w:sz w:val="22"/>
                      <w:szCs w:val="22"/>
                    </w:rPr>
                    <w:t>Quality of Supervision:</w:t>
                  </w: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Default="00F34828" w:rsidP="00DC47F4">
                  <w:pPr>
                    <w:jc w:val="center"/>
                    <w:rPr>
                      <w:noProof/>
                      <w:sz w:val="22"/>
                      <w:szCs w:val="22"/>
                    </w:rPr>
                  </w:pPr>
                  <w:r>
                    <w:rPr>
                      <w:noProof/>
                      <w:sz w:val="22"/>
                      <w:szCs w:val="22"/>
                    </w:rPr>
                    <w:t>Satisfactory</w:t>
                  </w: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Default="00F34828" w:rsidP="00DC47F4">
                  <w:pPr>
                    <w:keepLines/>
                    <w:spacing w:line="200" w:lineRule="atLeast"/>
                    <w:rPr>
                      <w:color w:val="000000"/>
                      <w:sz w:val="22"/>
                      <w:szCs w:val="22"/>
                    </w:rPr>
                  </w:pPr>
                  <w:r>
                    <w:rPr>
                      <w:color w:val="000000"/>
                      <w:sz w:val="22"/>
                      <w:szCs w:val="22"/>
                    </w:rPr>
                    <w:t>Implementing Agency/Agencies:</w:t>
                  </w: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6A39E5" w:rsidRDefault="00F34828" w:rsidP="00DC47F4">
                  <w:pPr>
                    <w:jc w:val="center"/>
                    <w:rPr>
                      <w:noProof/>
                    </w:rPr>
                  </w:pPr>
                  <w:r w:rsidRPr="00665C20">
                    <w:rPr>
                      <w:noProof/>
                      <w:sz w:val="22"/>
                      <w:szCs w:val="22"/>
                    </w:rPr>
                    <w:t>Moderately Unsatisfactory</w:t>
                  </w:r>
                </w:p>
              </w:tc>
            </w:tr>
            <w:tr w:rsidR="00F34828" w:rsidTr="00C50A8B">
              <w:trPr>
                <w:trHeight w:hRule="exact" w:val="550"/>
              </w:trPr>
              <w:tc>
                <w:tcPr>
                  <w:tcW w:w="26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Default="00F34828" w:rsidP="00DC47F4">
                  <w:pPr>
                    <w:keepLines/>
                    <w:spacing w:line="200" w:lineRule="atLeast"/>
                    <w:rPr>
                      <w:color w:val="000000"/>
                      <w:sz w:val="22"/>
                      <w:szCs w:val="22"/>
                    </w:rPr>
                  </w:pPr>
                  <w:r>
                    <w:rPr>
                      <w:rStyle w:val="Strong"/>
                      <w:color w:val="000000"/>
                      <w:sz w:val="22"/>
                      <w:szCs w:val="22"/>
                    </w:rPr>
                    <w:t>Overall Bank Performance:</w:t>
                  </w: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Default="00F34828" w:rsidP="00DC47F4">
                  <w:pPr>
                    <w:jc w:val="center"/>
                    <w:rPr>
                      <w:noProof/>
                      <w:sz w:val="22"/>
                      <w:szCs w:val="22"/>
                    </w:rPr>
                  </w:pPr>
                  <w:r>
                    <w:rPr>
                      <w:noProof/>
                      <w:sz w:val="22"/>
                      <w:szCs w:val="22"/>
                    </w:rPr>
                    <w:t>Moderately Satisfactory</w:t>
                  </w: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Default="00F34828" w:rsidP="00DC47F4">
                  <w:pPr>
                    <w:keepLines/>
                    <w:spacing w:line="200" w:lineRule="atLeast"/>
                    <w:rPr>
                      <w:color w:val="000000"/>
                      <w:sz w:val="22"/>
                      <w:szCs w:val="22"/>
                    </w:rPr>
                  </w:pPr>
                  <w:r>
                    <w:rPr>
                      <w:rStyle w:val="Strong"/>
                      <w:color w:val="000000"/>
                      <w:sz w:val="22"/>
                      <w:szCs w:val="22"/>
                    </w:rPr>
                    <w:t>Overall Borrower Performance:</w:t>
                  </w: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6A39E5" w:rsidRDefault="00F34828" w:rsidP="00DC47F4">
                  <w:pPr>
                    <w:jc w:val="center"/>
                    <w:rPr>
                      <w:noProof/>
                    </w:rPr>
                  </w:pPr>
                  <w:r w:rsidRPr="00665C20">
                    <w:rPr>
                      <w:noProof/>
                      <w:sz w:val="22"/>
                      <w:szCs w:val="22"/>
                    </w:rPr>
                    <w:t>Moderately Unsatisfactory</w:t>
                  </w:r>
                </w:p>
              </w:tc>
            </w:tr>
          </w:tbl>
          <w:p w:rsidR="00C50A8B" w:rsidRDefault="00C50A8B" w:rsidP="00B1094E">
            <w:pPr>
              <w:pStyle w:val="Normal1"/>
              <w:spacing w:after="0" w:line="240" w:lineRule="auto"/>
              <w:ind w:right="-58"/>
              <w:rPr>
                <w:rFonts w:ascii="Arial" w:hAnsi="Arial" w:cs="Arial"/>
                <w:bCs/>
                <w:noProof/>
                <w:sz w:val="10"/>
                <w:szCs w:val="10"/>
              </w:rPr>
            </w:pPr>
          </w:p>
          <w:p w:rsidR="00C50A8B" w:rsidRDefault="00C50A8B" w:rsidP="00DC47F4">
            <w:pPr>
              <w:pStyle w:val="Normal1"/>
              <w:spacing w:after="0" w:line="240" w:lineRule="auto"/>
              <w:ind w:left="14" w:right="-58"/>
              <w:rPr>
                <w:rFonts w:ascii="Arial" w:hAnsi="Arial" w:cs="Arial"/>
                <w:bCs/>
                <w:noProof/>
                <w:sz w:val="10"/>
                <w:szCs w:val="10"/>
              </w:rPr>
            </w:pPr>
          </w:p>
          <w:p w:rsidR="00F34828" w:rsidRPr="00A839F2" w:rsidRDefault="00F34828" w:rsidP="00DC47F4">
            <w:pPr>
              <w:pStyle w:val="Normal1"/>
              <w:spacing w:after="0" w:line="240" w:lineRule="auto"/>
              <w:ind w:left="14" w:right="-58"/>
              <w:rPr>
                <w:rFonts w:ascii="Arial" w:hAnsi="Arial" w:cs="Arial"/>
                <w:bCs/>
                <w:noProof/>
                <w:sz w:val="10"/>
                <w:szCs w:val="10"/>
              </w:rPr>
            </w:pPr>
          </w:p>
          <w:tbl>
            <w:tblPr>
              <w:tblStyle w:val="TableGrid"/>
              <w:tblW w:w="10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5"/>
              <w:gridCol w:w="2610"/>
              <w:gridCol w:w="2970"/>
              <w:gridCol w:w="2596"/>
            </w:tblGrid>
            <w:tr w:rsidR="00F34828" w:rsidTr="00DC47F4">
              <w:trPr>
                <w:trHeight w:val="288"/>
              </w:trPr>
              <w:tc>
                <w:tcPr>
                  <w:tcW w:w="0" w:type="auto"/>
                  <w:gridSpan w:val="4"/>
                  <w:tcBorders>
                    <w:right w:val="single" w:sz="4" w:space="0" w:color="FFFFFF" w:themeColor="background1"/>
                  </w:tcBorders>
                  <w:shd w:val="clear" w:color="auto" w:fill="auto"/>
                  <w:vAlign w:val="center"/>
                  <w:hideMark/>
                </w:tcPr>
                <w:p w:rsidR="00F34828" w:rsidRPr="007308D6" w:rsidRDefault="00F34828" w:rsidP="00DC47F4">
                  <w:pPr>
                    <w:rPr>
                      <w:b/>
                      <w:color w:val="002060"/>
                      <w:sz w:val="22"/>
                      <w:szCs w:val="22"/>
                    </w:rPr>
                  </w:pPr>
                  <w:r w:rsidRPr="007308D6">
                    <w:rPr>
                      <w:b/>
                      <w:color w:val="002060"/>
                      <w:sz w:val="22"/>
                      <w:szCs w:val="22"/>
                    </w:rPr>
                    <w:lastRenderedPageBreak/>
                    <w:t>C.3 Quality at Entry and Implementation Performance Indicators</w:t>
                  </w:r>
                </w:p>
              </w:tc>
            </w:tr>
            <w:tr w:rsidR="00F34828" w:rsidTr="00D42258">
              <w:trPr>
                <w:trHeight w:val="384"/>
              </w:trPr>
              <w:tc>
                <w:tcPr>
                  <w:tcW w:w="250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2F3CD6" w:rsidRDefault="00F34828" w:rsidP="00DC47F4">
                  <w:pPr>
                    <w:ind w:left="14" w:hanging="14"/>
                    <w:jc w:val="center"/>
                    <w:rPr>
                      <w:b/>
                      <w:sz w:val="22"/>
                      <w:szCs w:val="22"/>
                    </w:rPr>
                  </w:pPr>
                  <w:r w:rsidRPr="002F3CD6">
                    <w:rPr>
                      <w:b/>
                      <w:sz w:val="22"/>
                      <w:szCs w:val="22"/>
                    </w:rPr>
                    <w:t>Implementation Performance</w:t>
                  </w: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2F3CD6" w:rsidRDefault="00F34828" w:rsidP="00DC47F4">
                  <w:pPr>
                    <w:ind w:left="14" w:hanging="14"/>
                    <w:jc w:val="center"/>
                    <w:rPr>
                      <w:b/>
                      <w:sz w:val="22"/>
                      <w:szCs w:val="22"/>
                    </w:rPr>
                  </w:pPr>
                  <w:r w:rsidRPr="002F3CD6">
                    <w:rPr>
                      <w:b/>
                      <w:sz w:val="22"/>
                      <w:szCs w:val="22"/>
                    </w:rPr>
                    <w:t>Indicators</w:t>
                  </w:r>
                </w:p>
              </w:tc>
              <w:tc>
                <w:tcPr>
                  <w:tcW w:w="2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50A8B" w:rsidRDefault="00F34828" w:rsidP="00DC47F4">
                  <w:pPr>
                    <w:ind w:left="14" w:hanging="14"/>
                    <w:jc w:val="center"/>
                    <w:rPr>
                      <w:b/>
                      <w:sz w:val="22"/>
                      <w:szCs w:val="22"/>
                    </w:rPr>
                  </w:pPr>
                  <w:r w:rsidRPr="002F3CD6">
                    <w:rPr>
                      <w:b/>
                      <w:sz w:val="22"/>
                      <w:szCs w:val="22"/>
                    </w:rPr>
                    <w:t xml:space="preserve">QAG Assessments </w:t>
                  </w:r>
                </w:p>
                <w:p w:rsidR="00F34828" w:rsidRPr="002F3CD6" w:rsidRDefault="00F34828" w:rsidP="00DC47F4">
                  <w:pPr>
                    <w:ind w:left="14" w:hanging="14"/>
                    <w:jc w:val="center"/>
                    <w:rPr>
                      <w:b/>
                      <w:sz w:val="22"/>
                      <w:szCs w:val="22"/>
                    </w:rPr>
                  </w:pPr>
                  <w:r w:rsidRPr="002F3CD6">
                    <w:rPr>
                      <w:b/>
                      <w:sz w:val="22"/>
                      <w:szCs w:val="22"/>
                    </w:rPr>
                    <w:t>(if any)</w:t>
                  </w:r>
                </w:p>
              </w:tc>
              <w:tc>
                <w:tcPr>
                  <w:tcW w:w="2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2F3CD6" w:rsidRDefault="00F34828" w:rsidP="00DC47F4">
                  <w:pPr>
                    <w:ind w:left="14" w:hanging="14"/>
                    <w:jc w:val="center"/>
                    <w:rPr>
                      <w:b/>
                      <w:sz w:val="22"/>
                      <w:szCs w:val="22"/>
                    </w:rPr>
                  </w:pPr>
                  <w:r w:rsidRPr="002F3CD6">
                    <w:rPr>
                      <w:b/>
                      <w:sz w:val="22"/>
                      <w:szCs w:val="22"/>
                    </w:rPr>
                    <w:t xml:space="preserve">Rating </w:t>
                  </w:r>
                </w:p>
              </w:tc>
            </w:tr>
            <w:tr w:rsidR="00F34828" w:rsidTr="00D42258">
              <w:trPr>
                <w:trHeight w:val="374"/>
              </w:trPr>
              <w:tc>
                <w:tcPr>
                  <w:tcW w:w="250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241EAE" w:rsidRDefault="00F34828" w:rsidP="00DC47F4">
                  <w:pPr>
                    <w:pStyle w:val="Normal1"/>
                    <w:spacing w:after="0" w:line="240" w:lineRule="auto"/>
                    <w:ind w:left="14" w:right="-58"/>
                    <w:rPr>
                      <w:rFonts w:ascii="Times New Roman" w:hAnsi="Times New Roman" w:cs="Times New Roman"/>
                      <w:noProof/>
                    </w:rPr>
                  </w:pPr>
                  <w:r w:rsidRPr="00241EAE">
                    <w:rPr>
                      <w:rFonts w:ascii="Times New Roman" w:hAnsi="Times New Roman" w:cs="Times New Roman"/>
                      <w:noProof/>
                    </w:rPr>
                    <w:t>Potential Problem Project at any time (Yes/No):</w:t>
                  </w: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141A39" w:rsidRDefault="00F34828" w:rsidP="00DC47F4">
                  <w:pPr>
                    <w:jc w:val="center"/>
                    <w:rPr>
                      <w:noProof/>
                      <w:sz w:val="22"/>
                      <w:szCs w:val="22"/>
                    </w:rPr>
                  </w:pPr>
                  <w:r>
                    <w:rPr>
                      <w:noProof/>
                      <w:sz w:val="22"/>
                      <w:szCs w:val="22"/>
                    </w:rPr>
                    <w:t>Yes</w:t>
                  </w:r>
                </w:p>
              </w:tc>
              <w:tc>
                <w:tcPr>
                  <w:tcW w:w="2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6A39E5" w:rsidRDefault="00F34828" w:rsidP="00DC47F4">
                  <w:pPr>
                    <w:rPr>
                      <w:noProof/>
                      <w:sz w:val="22"/>
                      <w:szCs w:val="22"/>
                    </w:rPr>
                  </w:pPr>
                  <w:r w:rsidRPr="006A39E5">
                    <w:rPr>
                      <w:noProof/>
                      <w:sz w:val="22"/>
                      <w:szCs w:val="22"/>
                    </w:rPr>
                    <w:t>Quality at Entry (QEA):</w:t>
                  </w:r>
                </w:p>
              </w:tc>
              <w:tc>
                <w:tcPr>
                  <w:tcW w:w="2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241EAE" w:rsidRDefault="00F34828" w:rsidP="00DC47F4">
                  <w:pPr>
                    <w:pStyle w:val="Normal1"/>
                    <w:spacing w:after="0" w:line="240" w:lineRule="auto"/>
                    <w:ind w:left="14" w:right="-58"/>
                    <w:jc w:val="center"/>
                    <w:rPr>
                      <w:rFonts w:ascii="Times New Roman" w:hAnsi="Times New Roman" w:cs="Times New Roman"/>
                      <w:sz w:val="6"/>
                      <w:szCs w:val="6"/>
                    </w:rPr>
                  </w:pPr>
                  <w:r w:rsidRPr="00241EAE">
                    <w:rPr>
                      <w:rFonts w:ascii="Times New Roman" w:eastAsiaTheme="minorEastAsia" w:hAnsi="Times New Roman" w:cs="Times New Roman"/>
                      <w:noProof/>
                    </w:rPr>
                    <w:t>None</w:t>
                  </w:r>
                  <w:r w:rsidRPr="00241EAE">
                    <w:rPr>
                      <w:rFonts w:ascii="Times New Roman" w:hAnsi="Times New Roman" w:cs="Times New Roman"/>
                      <w:bCs/>
                      <w:noProof/>
                      <w:sz w:val="6"/>
                      <w:szCs w:val="6"/>
                    </w:rPr>
                    <w:t xml:space="preserve">      </w:t>
                  </w:r>
                </w:p>
              </w:tc>
            </w:tr>
            <w:tr w:rsidR="00F34828" w:rsidTr="00D42258">
              <w:trPr>
                <w:trHeight w:val="374"/>
              </w:trPr>
              <w:tc>
                <w:tcPr>
                  <w:tcW w:w="250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241EAE" w:rsidRDefault="00F34828" w:rsidP="00DC47F4">
                  <w:pPr>
                    <w:pStyle w:val="Normal1"/>
                    <w:spacing w:after="0" w:line="240" w:lineRule="auto"/>
                    <w:ind w:left="14" w:right="-58"/>
                    <w:rPr>
                      <w:rFonts w:ascii="Times New Roman" w:hAnsi="Times New Roman" w:cs="Times New Roman"/>
                      <w:noProof/>
                    </w:rPr>
                  </w:pPr>
                  <w:r w:rsidRPr="00241EAE">
                    <w:rPr>
                      <w:rFonts w:ascii="Times New Roman" w:hAnsi="Times New Roman" w:cs="Times New Roman"/>
                      <w:noProof/>
                    </w:rPr>
                    <w:t>Problem Project at any time (Yes/No):</w:t>
                  </w: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141A39" w:rsidRDefault="00F34828" w:rsidP="00DC47F4">
                  <w:pPr>
                    <w:jc w:val="center"/>
                    <w:rPr>
                      <w:noProof/>
                      <w:sz w:val="22"/>
                      <w:szCs w:val="22"/>
                    </w:rPr>
                  </w:pPr>
                  <w:r>
                    <w:rPr>
                      <w:noProof/>
                      <w:sz w:val="22"/>
                      <w:szCs w:val="22"/>
                    </w:rPr>
                    <w:t>Yes</w:t>
                  </w:r>
                </w:p>
              </w:tc>
              <w:tc>
                <w:tcPr>
                  <w:tcW w:w="2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6A39E5" w:rsidRDefault="00F34828" w:rsidP="00DC47F4">
                  <w:pPr>
                    <w:rPr>
                      <w:noProof/>
                      <w:sz w:val="22"/>
                      <w:szCs w:val="22"/>
                    </w:rPr>
                  </w:pPr>
                  <w:r w:rsidRPr="006A39E5">
                    <w:rPr>
                      <w:noProof/>
                      <w:sz w:val="22"/>
                      <w:szCs w:val="22"/>
                    </w:rPr>
                    <w:t>Quality of Supervision (QSA):</w:t>
                  </w:r>
                </w:p>
              </w:tc>
              <w:tc>
                <w:tcPr>
                  <w:tcW w:w="2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241EAE" w:rsidRDefault="00F34828" w:rsidP="00DC47F4">
                  <w:pPr>
                    <w:pStyle w:val="Normal1"/>
                    <w:spacing w:after="0" w:line="240" w:lineRule="auto"/>
                    <w:ind w:left="14" w:right="-58"/>
                    <w:jc w:val="center"/>
                    <w:rPr>
                      <w:rFonts w:ascii="Times New Roman" w:hAnsi="Times New Roman" w:cs="Times New Roman"/>
                      <w:sz w:val="6"/>
                      <w:szCs w:val="6"/>
                    </w:rPr>
                  </w:pPr>
                  <w:r w:rsidRPr="00241EAE">
                    <w:rPr>
                      <w:rFonts w:ascii="Times New Roman" w:eastAsiaTheme="minorEastAsia" w:hAnsi="Times New Roman" w:cs="Times New Roman"/>
                      <w:noProof/>
                    </w:rPr>
                    <w:t>None</w:t>
                  </w:r>
                  <w:r w:rsidRPr="00241EAE">
                    <w:rPr>
                      <w:rFonts w:ascii="Times New Roman" w:hAnsi="Times New Roman" w:cs="Times New Roman"/>
                      <w:bCs/>
                      <w:noProof/>
                      <w:sz w:val="6"/>
                      <w:szCs w:val="6"/>
                    </w:rPr>
                    <w:t xml:space="preserve">      </w:t>
                  </w:r>
                </w:p>
              </w:tc>
            </w:tr>
            <w:tr w:rsidR="00F34828" w:rsidTr="00D42258">
              <w:trPr>
                <w:trHeight w:val="374"/>
              </w:trPr>
              <w:tc>
                <w:tcPr>
                  <w:tcW w:w="250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241EAE" w:rsidRDefault="00F34828" w:rsidP="00DC47F4">
                  <w:pPr>
                    <w:pStyle w:val="Normal1"/>
                    <w:spacing w:after="0" w:line="240" w:lineRule="auto"/>
                    <w:ind w:left="14" w:right="-58"/>
                    <w:rPr>
                      <w:rFonts w:ascii="Times New Roman" w:hAnsi="Times New Roman" w:cs="Times New Roman"/>
                      <w:noProof/>
                    </w:rPr>
                  </w:pPr>
                  <w:r w:rsidRPr="00241EAE">
                    <w:rPr>
                      <w:rFonts w:ascii="Times New Roman" w:hAnsi="Times New Roman" w:cs="Times New Roman"/>
                      <w:noProof/>
                    </w:rPr>
                    <w:t>DO rating before Closing/Inactive status:</w:t>
                  </w: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141A39" w:rsidRDefault="00F34828" w:rsidP="00DC47F4">
                  <w:pPr>
                    <w:jc w:val="center"/>
                    <w:rPr>
                      <w:noProof/>
                      <w:sz w:val="22"/>
                      <w:szCs w:val="22"/>
                    </w:rPr>
                  </w:pPr>
                  <w:r>
                    <w:rPr>
                      <w:noProof/>
                      <w:sz w:val="22"/>
                      <w:szCs w:val="22"/>
                    </w:rPr>
                    <w:t>Moderately Unsatisfactory</w:t>
                  </w:r>
                </w:p>
              </w:tc>
              <w:tc>
                <w:tcPr>
                  <w:tcW w:w="2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6A39E5" w:rsidRDefault="00F34828" w:rsidP="00DC47F4">
                  <w:pPr>
                    <w:rPr>
                      <w:noProof/>
                      <w:sz w:val="22"/>
                      <w:szCs w:val="22"/>
                    </w:rPr>
                  </w:pPr>
                </w:p>
              </w:tc>
              <w:tc>
                <w:tcPr>
                  <w:tcW w:w="2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B64119" w:rsidRDefault="00F34828" w:rsidP="00DC47F4">
                  <w:pPr>
                    <w:pStyle w:val="Normal1"/>
                    <w:spacing w:after="0" w:line="240" w:lineRule="auto"/>
                    <w:ind w:left="14" w:right="-58"/>
                    <w:jc w:val="center"/>
                    <w:rPr>
                      <w:sz w:val="6"/>
                      <w:szCs w:val="6"/>
                    </w:rPr>
                  </w:pPr>
                  <w:r>
                    <w:rPr>
                      <w:rFonts w:ascii="Arial" w:hAnsi="Arial" w:cs="Arial"/>
                      <w:bCs/>
                      <w:noProof/>
                      <w:sz w:val="6"/>
                      <w:szCs w:val="6"/>
                    </w:rPr>
                    <w:t xml:space="preserve">      </w:t>
                  </w:r>
                </w:p>
              </w:tc>
            </w:tr>
          </w:tbl>
          <w:p w:rsidR="00F34828" w:rsidRDefault="00F34828" w:rsidP="00DC47F4">
            <w:pPr>
              <w:pStyle w:val="Normal1"/>
              <w:spacing w:after="0" w:line="240" w:lineRule="auto"/>
              <w:ind w:right="-58"/>
              <w:rPr>
                <w:rFonts w:ascii="Arial" w:hAnsi="Arial" w:cs="Arial"/>
                <w:bCs/>
                <w:noProof/>
                <w:sz w:val="16"/>
                <w:szCs w:val="16"/>
              </w:rPr>
            </w:pPr>
          </w:p>
          <w:tbl>
            <w:tblPr>
              <w:tblStyle w:val="TableGrid"/>
              <w:tblW w:w="10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382"/>
              <w:gridCol w:w="2610"/>
              <w:gridCol w:w="2689"/>
            </w:tblGrid>
            <w:tr w:rsidR="00F34828" w:rsidTr="00DC47F4">
              <w:trPr>
                <w:trHeight w:val="288"/>
              </w:trPr>
              <w:tc>
                <w:tcPr>
                  <w:tcW w:w="0" w:type="auto"/>
                  <w:gridSpan w:val="3"/>
                  <w:tcBorders>
                    <w:bottom w:val="single" w:sz="4" w:space="0" w:color="BFBFBF" w:themeColor="background1" w:themeShade="BF"/>
                    <w:right w:val="single" w:sz="4" w:space="0" w:color="FFFFFF" w:themeColor="background1"/>
                  </w:tcBorders>
                  <w:shd w:val="clear" w:color="auto" w:fill="EEECE1" w:themeFill="background2"/>
                  <w:vAlign w:val="center"/>
                  <w:hideMark/>
                </w:tcPr>
                <w:p w:rsidR="00F34828" w:rsidRPr="00E428E1" w:rsidRDefault="00F34828" w:rsidP="00DC47F4">
                  <w:pPr>
                    <w:rPr>
                      <w:b/>
                      <w:bCs/>
                    </w:rPr>
                  </w:pPr>
                  <w:bookmarkStart w:id="11" w:name="_IL4"/>
                  <w:bookmarkStart w:id="12" w:name="_Toc147483792"/>
                  <w:r w:rsidRPr="007308D6">
                    <w:rPr>
                      <w:b/>
                      <w:bCs/>
                      <w:sz w:val="22"/>
                      <w:szCs w:val="22"/>
                    </w:rPr>
                    <w:t>D. SECTOR AND THEME CODES</w:t>
                  </w:r>
                  <w:bookmarkEnd w:id="11"/>
                  <w:bookmarkEnd w:id="12"/>
                </w:p>
              </w:tc>
            </w:tr>
            <w:tr w:rsidR="00F34828" w:rsidTr="00DC47F4">
              <w:trPr>
                <w:trHeight w:val="384"/>
              </w:trPr>
              <w:tc>
                <w:tcPr>
                  <w:tcW w:w="53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rPr>
                      <w:b/>
                      <w:sz w:val="16"/>
                      <w:szCs w:val="16"/>
                    </w:rPr>
                  </w:pPr>
                </w:p>
              </w:tc>
              <w:tc>
                <w:tcPr>
                  <w:tcW w:w="261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002D3A" w:rsidRDefault="00F34828" w:rsidP="00DC47F4">
                  <w:pPr>
                    <w:keepNext/>
                    <w:keepLines/>
                    <w:jc w:val="center"/>
                    <w:rPr>
                      <w:b/>
                      <w:sz w:val="22"/>
                      <w:szCs w:val="22"/>
                    </w:rPr>
                  </w:pPr>
                  <w:r w:rsidRPr="00002D3A">
                    <w:rPr>
                      <w:b/>
                      <w:sz w:val="22"/>
                      <w:szCs w:val="22"/>
                    </w:rPr>
                    <w:t>Original</w:t>
                  </w: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002D3A" w:rsidRDefault="00F34828" w:rsidP="00DC47F4">
                  <w:pPr>
                    <w:keepNext/>
                    <w:keepLines/>
                    <w:jc w:val="center"/>
                    <w:rPr>
                      <w:b/>
                      <w:sz w:val="22"/>
                      <w:szCs w:val="22"/>
                    </w:rPr>
                  </w:pPr>
                  <w:r w:rsidRPr="00002D3A">
                    <w:rPr>
                      <w:b/>
                      <w:sz w:val="22"/>
                      <w:szCs w:val="22"/>
                    </w:rPr>
                    <w:t>Actual</w:t>
                  </w:r>
                </w:p>
              </w:tc>
            </w:tr>
            <w:tr w:rsidR="00F34828" w:rsidTr="00DC47F4">
              <w:trPr>
                <w:trHeight w:val="384"/>
              </w:trPr>
              <w:tc>
                <w:tcPr>
                  <w:tcW w:w="53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Default="00F34828" w:rsidP="00DC47F4">
                  <w:pPr>
                    <w:ind w:left="14" w:hanging="14"/>
                    <w:rPr>
                      <w:rFonts w:ascii="Arial" w:hAnsi="Arial" w:cs="Arial"/>
                      <w:bCs/>
                      <w:noProof/>
                      <w:sz w:val="6"/>
                      <w:szCs w:val="6"/>
                    </w:rPr>
                  </w:pPr>
                  <w:r>
                    <w:rPr>
                      <w:rStyle w:val="Strong"/>
                      <w:color w:val="000000"/>
                      <w:sz w:val="22"/>
                      <w:szCs w:val="22"/>
                    </w:rPr>
                    <w:t>Major Sector/Sector</w:t>
                  </w:r>
                </w:p>
              </w:tc>
              <w:tc>
                <w:tcPr>
                  <w:tcW w:w="261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Default="00F34828" w:rsidP="00DC47F4">
                  <w:pPr>
                    <w:ind w:left="14" w:hanging="14"/>
                    <w:rPr>
                      <w:noProof/>
                      <w:sz w:val="22"/>
                      <w:szCs w:val="22"/>
                    </w:rPr>
                  </w:pP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Default="00F34828" w:rsidP="00DC47F4">
                  <w:pPr>
                    <w:ind w:left="14" w:hanging="14"/>
                    <w:rPr>
                      <w:noProof/>
                    </w:rPr>
                  </w:pPr>
                </w:p>
              </w:tc>
            </w:tr>
            <w:tr w:rsidR="00F34828" w:rsidTr="00DC47F4">
              <w:trPr>
                <w:trHeight w:val="384"/>
              </w:trPr>
              <w:tc>
                <w:tcPr>
                  <w:tcW w:w="53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rPr>
                      <w:b/>
                      <w:sz w:val="16"/>
                      <w:szCs w:val="16"/>
                    </w:rPr>
                  </w:pPr>
                  <w:r w:rsidRPr="006A39E5">
                    <w:rPr>
                      <w:noProof/>
                      <w:sz w:val="22"/>
                      <w:szCs w:val="22"/>
                    </w:rPr>
                    <w:t>Education</w:t>
                  </w:r>
                </w:p>
              </w:tc>
              <w:tc>
                <w:tcPr>
                  <w:tcW w:w="261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jc w:val="center"/>
                    <w:rPr>
                      <w:b/>
                      <w:sz w:val="16"/>
                      <w:szCs w:val="16"/>
                    </w:rPr>
                  </w:pP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E266B0" w:rsidRDefault="00F34828" w:rsidP="00DC47F4">
                  <w:pPr>
                    <w:ind w:left="14" w:hanging="14"/>
                    <w:jc w:val="center"/>
                    <w:rPr>
                      <w:sz w:val="6"/>
                      <w:szCs w:val="6"/>
                    </w:rPr>
                  </w:pPr>
                </w:p>
              </w:tc>
            </w:tr>
            <w:tr w:rsidR="00F34828" w:rsidTr="00DC47F4">
              <w:trPr>
                <w:trHeight w:val="384"/>
              </w:trPr>
              <w:tc>
                <w:tcPr>
                  <w:tcW w:w="53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rPr>
                      <w:b/>
                      <w:sz w:val="16"/>
                      <w:szCs w:val="16"/>
                    </w:rPr>
                  </w:pPr>
                  <w:r w:rsidRPr="006A39E5">
                    <w:rPr>
                      <w:noProof/>
                      <w:sz w:val="22"/>
                      <w:szCs w:val="22"/>
                    </w:rPr>
                    <w:t>      Workforce Development and Vocational Education</w:t>
                  </w:r>
                </w:p>
              </w:tc>
              <w:tc>
                <w:tcPr>
                  <w:tcW w:w="261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jc w:val="center"/>
                    <w:rPr>
                      <w:b/>
                      <w:sz w:val="16"/>
                      <w:szCs w:val="16"/>
                    </w:rPr>
                  </w:pPr>
                  <w:r>
                    <w:rPr>
                      <w:noProof/>
                      <w:sz w:val="22"/>
                      <w:szCs w:val="22"/>
                    </w:rPr>
                    <w:t>4</w:t>
                  </w: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E266B0" w:rsidRDefault="00F34828" w:rsidP="00DC47F4">
                  <w:pPr>
                    <w:ind w:left="14" w:hanging="14"/>
                    <w:jc w:val="center"/>
                    <w:rPr>
                      <w:sz w:val="6"/>
                      <w:szCs w:val="6"/>
                    </w:rPr>
                  </w:pPr>
                  <w:r>
                    <w:rPr>
                      <w:noProof/>
                    </w:rPr>
                    <w:t>4</w:t>
                  </w:r>
                </w:p>
              </w:tc>
            </w:tr>
            <w:tr w:rsidR="00F34828" w:rsidTr="00DC47F4">
              <w:trPr>
                <w:trHeight w:val="384"/>
              </w:trPr>
              <w:tc>
                <w:tcPr>
                  <w:tcW w:w="53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rPr>
                      <w:b/>
                      <w:sz w:val="16"/>
                      <w:szCs w:val="16"/>
                    </w:rPr>
                  </w:pPr>
                  <w:r w:rsidRPr="006A39E5">
                    <w:rPr>
                      <w:noProof/>
                      <w:sz w:val="22"/>
                      <w:szCs w:val="22"/>
                    </w:rPr>
                    <w:t>Energy and Extractives</w:t>
                  </w:r>
                </w:p>
              </w:tc>
              <w:tc>
                <w:tcPr>
                  <w:tcW w:w="261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jc w:val="center"/>
                    <w:rPr>
                      <w:b/>
                      <w:sz w:val="16"/>
                      <w:szCs w:val="16"/>
                    </w:rPr>
                  </w:pP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E266B0" w:rsidRDefault="00F34828" w:rsidP="00DC47F4">
                  <w:pPr>
                    <w:ind w:left="14" w:hanging="14"/>
                    <w:jc w:val="center"/>
                    <w:rPr>
                      <w:sz w:val="6"/>
                      <w:szCs w:val="6"/>
                    </w:rPr>
                  </w:pPr>
                </w:p>
              </w:tc>
            </w:tr>
            <w:tr w:rsidR="00F34828" w:rsidTr="00DC47F4">
              <w:trPr>
                <w:trHeight w:val="384"/>
              </w:trPr>
              <w:tc>
                <w:tcPr>
                  <w:tcW w:w="53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rPr>
                      <w:b/>
                      <w:sz w:val="16"/>
                      <w:szCs w:val="16"/>
                    </w:rPr>
                  </w:pPr>
                  <w:r w:rsidRPr="006A39E5">
                    <w:rPr>
                      <w:noProof/>
                      <w:sz w:val="22"/>
                      <w:szCs w:val="22"/>
                    </w:rPr>
                    <w:t>      Other Energy and Extractives</w:t>
                  </w:r>
                </w:p>
              </w:tc>
              <w:tc>
                <w:tcPr>
                  <w:tcW w:w="261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jc w:val="center"/>
                    <w:rPr>
                      <w:b/>
                      <w:sz w:val="16"/>
                      <w:szCs w:val="16"/>
                    </w:rPr>
                  </w:pPr>
                  <w:r>
                    <w:rPr>
                      <w:noProof/>
                      <w:sz w:val="22"/>
                      <w:szCs w:val="22"/>
                    </w:rPr>
                    <w:t>10</w:t>
                  </w: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E266B0" w:rsidRDefault="00F34828" w:rsidP="00DC47F4">
                  <w:pPr>
                    <w:ind w:left="14" w:hanging="14"/>
                    <w:jc w:val="center"/>
                    <w:rPr>
                      <w:sz w:val="6"/>
                      <w:szCs w:val="6"/>
                    </w:rPr>
                  </w:pPr>
                  <w:r>
                    <w:rPr>
                      <w:noProof/>
                    </w:rPr>
                    <w:t>10</w:t>
                  </w:r>
                </w:p>
              </w:tc>
            </w:tr>
            <w:tr w:rsidR="00F34828" w:rsidTr="00DC47F4">
              <w:trPr>
                <w:trHeight w:val="384"/>
              </w:trPr>
              <w:tc>
                <w:tcPr>
                  <w:tcW w:w="53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rPr>
                      <w:b/>
                      <w:sz w:val="16"/>
                      <w:szCs w:val="16"/>
                    </w:rPr>
                  </w:pPr>
                  <w:r w:rsidRPr="006A39E5">
                    <w:rPr>
                      <w:noProof/>
                      <w:sz w:val="22"/>
                      <w:szCs w:val="22"/>
                    </w:rPr>
                    <w:t>      Public Administration - Energy and Extractives</w:t>
                  </w:r>
                </w:p>
              </w:tc>
              <w:tc>
                <w:tcPr>
                  <w:tcW w:w="261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jc w:val="center"/>
                    <w:rPr>
                      <w:b/>
                      <w:sz w:val="16"/>
                      <w:szCs w:val="16"/>
                    </w:rPr>
                  </w:pPr>
                  <w:r>
                    <w:rPr>
                      <w:noProof/>
                      <w:sz w:val="22"/>
                      <w:szCs w:val="22"/>
                    </w:rPr>
                    <w:t>51</w:t>
                  </w: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E266B0" w:rsidRDefault="00F34828" w:rsidP="00DC47F4">
                  <w:pPr>
                    <w:ind w:left="14" w:hanging="14"/>
                    <w:jc w:val="center"/>
                    <w:rPr>
                      <w:sz w:val="6"/>
                      <w:szCs w:val="6"/>
                    </w:rPr>
                  </w:pPr>
                  <w:r>
                    <w:rPr>
                      <w:noProof/>
                    </w:rPr>
                    <w:t>51</w:t>
                  </w:r>
                </w:p>
              </w:tc>
            </w:tr>
            <w:tr w:rsidR="00F34828" w:rsidTr="00DC47F4">
              <w:trPr>
                <w:trHeight w:val="384"/>
              </w:trPr>
              <w:tc>
                <w:tcPr>
                  <w:tcW w:w="53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rPr>
                      <w:b/>
                      <w:sz w:val="16"/>
                      <w:szCs w:val="16"/>
                    </w:rPr>
                  </w:pPr>
                  <w:r w:rsidRPr="006A39E5">
                    <w:rPr>
                      <w:noProof/>
                      <w:sz w:val="22"/>
                      <w:szCs w:val="22"/>
                    </w:rPr>
                    <w:t>      Mining</w:t>
                  </w:r>
                </w:p>
              </w:tc>
              <w:tc>
                <w:tcPr>
                  <w:tcW w:w="261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jc w:val="center"/>
                    <w:rPr>
                      <w:b/>
                      <w:sz w:val="16"/>
                      <w:szCs w:val="16"/>
                    </w:rPr>
                  </w:pPr>
                  <w:r>
                    <w:rPr>
                      <w:noProof/>
                      <w:sz w:val="22"/>
                      <w:szCs w:val="22"/>
                    </w:rPr>
                    <w:t>35</w:t>
                  </w: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E266B0" w:rsidRDefault="00F34828" w:rsidP="00DC47F4">
                  <w:pPr>
                    <w:ind w:left="14" w:hanging="14"/>
                    <w:jc w:val="center"/>
                    <w:rPr>
                      <w:sz w:val="6"/>
                      <w:szCs w:val="6"/>
                    </w:rPr>
                  </w:pPr>
                  <w:r>
                    <w:rPr>
                      <w:noProof/>
                    </w:rPr>
                    <w:t>35</w:t>
                  </w:r>
                </w:p>
              </w:tc>
            </w:tr>
          </w:tbl>
          <w:p w:rsidR="00F34828" w:rsidRPr="00002D3A" w:rsidRDefault="00F34828" w:rsidP="00DC47F4">
            <w:pPr>
              <w:pStyle w:val="Normal1"/>
              <w:spacing w:after="0" w:line="240" w:lineRule="auto"/>
              <w:ind w:left="14" w:right="-58"/>
              <w:rPr>
                <w:rFonts w:ascii="Arial" w:hAnsi="Arial" w:cs="Arial"/>
                <w:bCs/>
                <w:noProof/>
                <w:sz w:val="8"/>
                <w:szCs w:val="8"/>
              </w:rPr>
            </w:pPr>
          </w:p>
          <w:tbl>
            <w:tblPr>
              <w:tblStyle w:val="TableGrid"/>
              <w:tblW w:w="10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382"/>
              <w:gridCol w:w="2610"/>
              <w:gridCol w:w="2689"/>
            </w:tblGrid>
            <w:tr w:rsidR="00F34828" w:rsidTr="00DC47F4">
              <w:trPr>
                <w:trHeight w:val="384"/>
              </w:trPr>
              <w:tc>
                <w:tcPr>
                  <w:tcW w:w="53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rPr>
                      <w:b/>
                      <w:sz w:val="16"/>
                      <w:szCs w:val="16"/>
                    </w:rPr>
                  </w:pPr>
                </w:p>
              </w:tc>
              <w:tc>
                <w:tcPr>
                  <w:tcW w:w="261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002D3A" w:rsidRDefault="00F34828" w:rsidP="00DC47F4">
                  <w:pPr>
                    <w:keepNext/>
                    <w:keepLines/>
                    <w:jc w:val="center"/>
                    <w:rPr>
                      <w:b/>
                      <w:sz w:val="22"/>
                      <w:szCs w:val="22"/>
                    </w:rPr>
                  </w:pP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002D3A" w:rsidRDefault="00F34828" w:rsidP="00DC47F4">
                  <w:pPr>
                    <w:keepNext/>
                    <w:keepLines/>
                    <w:jc w:val="center"/>
                    <w:rPr>
                      <w:b/>
                      <w:sz w:val="22"/>
                      <w:szCs w:val="22"/>
                    </w:rPr>
                  </w:pPr>
                </w:p>
              </w:tc>
            </w:tr>
            <w:tr w:rsidR="00F34828" w:rsidTr="00DC47F4">
              <w:trPr>
                <w:trHeight w:val="384"/>
              </w:trPr>
              <w:tc>
                <w:tcPr>
                  <w:tcW w:w="53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Default="00F34828" w:rsidP="00DC47F4">
                  <w:pPr>
                    <w:ind w:left="14" w:hanging="14"/>
                    <w:rPr>
                      <w:rFonts w:ascii="Arial" w:hAnsi="Arial" w:cs="Arial"/>
                      <w:bCs/>
                      <w:noProof/>
                      <w:sz w:val="6"/>
                      <w:szCs w:val="6"/>
                    </w:rPr>
                  </w:pPr>
                  <w:r>
                    <w:rPr>
                      <w:rStyle w:val="Strong"/>
                      <w:color w:val="000000"/>
                      <w:sz w:val="22"/>
                      <w:szCs w:val="22"/>
                    </w:rPr>
                    <w:t>Major Theme/Theme/Sub Theme</w:t>
                  </w:r>
                </w:p>
              </w:tc>
              <w:tc>
                <w:tcPr>
                  <w:tcW w:w="261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Default="00F34828" w:rsidP="00DC47F4">
                  <w:pPr>
                    <w:ind w:left="14" w:hanging="14"/>
                    <w:rPr>
                      <w:noProof/>
                      <w:sz w:val="22"/>
                      <w:szCs w:val="22"/>
                    </w:rPr>
                  </w:pP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Default="00F34828" w:rsidP="00DC47F4">
                  <w:pPr>
                    <w:ind w:left="14" w:hanging="14"/>
                    <w:rPr>
                      <w:noProof/>
                    </w:rPr>
                  </w:pPr>
                </w:p>
              </w:tc>
            </w:tr>
            <w:tr w:rsidR="00F34828" w:rsidTr="00DC47F4">
              <w:trPr>
                <w:trHeight w:val="384"/>
              </w:trPr>
              <w:tc>
                <w:tcPr>
                  <w:tcW w:w="53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rPr>
                      <w:b/>
                      <w:sz w:val="16"/>
                      <w:szCs w:val="16"/>
                    </w:rPr>
                  </w:pPr>
                  <w:r w:rsidRPr="006A39E5">
                    <w:rPr>
                      <w:noProof/>
                      <w:sz w:val="22"/>
                      <w:szCs w:val="22"/>
                    </w:rPr>
                    <w:t>Environment and Natural Resource Management</w:t>
                  </w:r>
                </w:p>
              </w:tc>
              <w:tc>
                <w:tcPr>
                  <w:tcW w:w="261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jc w:val="center"/>
                    <w:rPr>
                      <w:b/>
                      <w:sz w:val="16"/>
                      <w:szCs w:val="16"/>
                    </w:rPr>
                  </w:pP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E266B0" w:rsidRDefault="00F34828" w:rsidP="00DC47F4">
                  <w:pPr>
                    <w:ind w:left="14" w:hanging="14"/>
                    <w:jc w:val="center"/>
                    <w:rPr>
                      <w:sz w:val="6"/>
                      <w:szCs w:val="6"/>
                    </w:rPr>
                  </w:pPr>
                </w:p>
              </w:tc>
            </w:tr>
            <w:tr w:rsidR="00F34828" w:rsidTr="00DC47F4">
              <w:trPr>
                <w:trHeight w:val="384"/>
              </w:trPr>
              <w:tc>
                <w:tcPr>
                  <w:tcW w:w="53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rPr>
                      <w:b/>
                      <w:sz w:val="16"/>
                      <w:szCs w:val="16"/>
                    </w:rPr>
                  </w:pPr>
                  <w:r w:rsidRPr="006A39E5">
                    <w:rPr>
                      <w:noProof/>
                      <w:sz w:val="22"/>
                      <w:szCs w:val="22"/>
                    </w:rPr>
                    <w:t>      Environmental Health and Pollution Management</w:t>
                  </w:r>
                </w:p>
              </w:tc>
              <w:tc>
                <w:tcPr>
                  <w:tcW w:w="261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jc w:val="center"/>
                    <w:rPr>
                      <w:b/>
                      <w:sz w:val="16"/>
                      <w:szCs w:val="16"/>
                    </w:rPr>
                  </w:pPr>
                  <w:r>
                    <w:rPr>
                      <w:noProof/>
                      <w:sz w:val="22"/>
                      <w:szCs w:val="22"/>
                    </w:rPr>
                    <w:t>5</w:t>
                  </w: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E266B0" w:rsidRDefault="00F34828" w:rsidP="00DC47F4">
                  <w:pPr>
                    <w:ind w:left="14" w:hanging="14"/>
                    <w:jc w:val="center"/>
                    <w:rPr>
                      <w:sz w:val="6"/>
                      <w:szCs w:val="6"/>
                    </w:rPr>
                  </w:pPr>
                  <w:r>
                    <w:rPr>
                      <w:noProof/>
                    </w:rPr>
                    <w:t>5</w:t>
                  </w:r>
                </w:p>
              </w:tc>
            </w:tr>
            <w:tr w:rsidR="00F34828" w:rsidTr="00DC47F4">
              <w:trPr>
                <w:trHeight w:val="384"/>
              </w:trPr>
              <w:tc>
                <w:tcPr>
                  <w:tcW w:w="53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rPr>
                      <w:b/>
                      <w:sz w:val="16"/>
                      <w:szCs w:val="16"/>
                    </w:rPr>
                  </w:pPr>
                  <w:r w:rsidRPr="006A39E5">
                    <w:rPr>
                      <w:noProof/>
                      <w:sz w:val="22"/>
                      <w:szCs w:val="22"/>
                    </w:rPr>
                    <w:t>            Air quality management</w:t>
                  </w:r>
                </w:p>
              </w:tc>
              <w:tc>
                <w:tcPr>
                  <w:tcW w:w="261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jc w:val="center"/>
                    <w:rPr>
                      <w:b/>
                      <w:sz w:val="16"/>
                      <w:szCs w:val="16"/>
                    </w:rPr>
                  </w:pPr>
                  <w:r>
                    <w:rPr>
                      <w:noProof/>
                      <w:sz w:val="22"/>
                      <w:szCs w:val="22"/>
                    </w:rPr>
                    <w:t>5</w:t>
                  </w: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E266B0" w:rsidRDefault="00F34828" w:rsidP="00DC47F4">
                  <w:pPr>
                    <w:ind w:left="14" w:hanging="14"/>
                    <w:jc w:val="center"/>
                    <w:rPr>
                      <w:sz w:val="6"/>
                      <w:szCs w:val="6"/>
                    </w:rPr>
                  </w:pPr>
                  <w:r>
                    <w:rPr>
                      <w:noProof/>
                    </w:rPr>
                    <w:t>5</w:t>
                  </w:r>
                </w:p>
              </w:tc>
            </w:tr>
            <w:tr w:rsidR="00F34828" w:rsidTr="00DC47F4">
              <w:trPr>
                <w:trHeight w:val="384"/>
              </w:trPr>
              <w:tc>
                <w:tcPr>
                  <w:tcW w:w="53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rPr>
                      <w:b/>
                      <w:sz w:val="16"/>
                      <w:szCs w:val="16"/>
                    </w:rPr>
                  </w:pPr>
                  <w:r w:rsidRPr="006A39E5">
                    <w:rPr>
                      <w:noProof/>
                      <w:sz w:val="22"/>
                      <w:szCs w:val="22"/>
                    </w:rPr>
                    <w:t>            Soil Pollution</w:t>
                  </w:r>
                </w:p>
              </w:tc>
              <w:tc>
                <w:tcPr>
                  <w:tcW w:w="261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jc w:val="center"/>
                    <w:rPr>
                      <w:b/>
                      <w:sz w:val="16"/>
                      <w:szCs w:val="16"/>
                    </w:rPr>
                  </w:pPr>
                  <w:r>
                    <w:rPr>
                      <w:noProof/>
                      <w:sz w:val="22"/>
                      <w:szCs w:val="22"/>
                    </w:rPr>
                    <w:t>5</w:t>
                  </w: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E266B0" w:rsidRDefault="00F34828" w:rsidP="00DC47F4">
                  <w:pPr>
                    <w:ind w:left="14" w:hanging="14"/>
                    <w:jc w:val="center"/>
                    <w:rPr>
                      <w:sz w:val="6"/>
                      <w:szCs w:val="6"/>
                    </w:rPr>
                  </w:pPr>
                  <w:r>
                    <w:rPr>
                      <w:noProof/>
                    </w:rPr>
                    <w:t>5</w:t>
                  </w:r>
                </w:p>
              </w:tc>
            </w:tr>
            <w:tr w:rsidR="00F34828" w:rsidTr="00DC47F4">
              <w:trPr>
                <w:trHeight w:val="384"/>
              </w:trPr>
              <w:tc>
                <w:tcPr>
                  <w:tcW w:w="53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rPr>
                      <w:b/>
                      <w:sz w:val="16"/>
                      <w:szCs w:val="16"/>
                    </w:rPr>
                  </w:pPr>
                  <w:r w:rsidRPr="006A39E5">
                    <w:rPr>
                      <w:noProof/>
                      <w:sz w:val="22"/>
                      <w:szCs w:val="22"/>
                    </w:rPr>
                    <w:t>            Water Pollution</w:t>
                  </w:r>
                </w:p>
              </w:tc>
              <w:tc>
                <w:tcPr>
                  <w:tcW w:w="261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jc w:val="center"/>
                    <w:rPr>
                      <w:b/>
                      <w:sz w:val="16"/>
                      <w:szCs w:val="16"/>
                    </w:rPr>
                  </w:pPr>
                  <w:r>
                    <w:rPr>
                      <w:noProof/>
                      <w:sz w:val="22"/>
                      <w:szCs w:val="22"/>
                    </w:rPr>
                    <w:t>5</w:t>
                  </w: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E266B0" w:rsidRDefault="00F34828" w:rsidP="00DC47F4">
                  <w:pPr>
                    <w:ind w:left="14" w:hanging="14"/>
                    <w:jc w:val="center"/>
                    <w:rPr>
                      <w:sz w:val="6"/>
                      <w:szCs w:val="6"/>
                    </w:rPr>
                  </w:pPr>
                  <w:r>
                    <w:rPr>
                      <w:noProof/>
                    </w:rPr>
                    <w:t>5</w:t>
                  </w:r>
                </w:p>
              </w:tc>
            </w:tr>
            <w:tr w:rsidR="00F34828" w:rsidTr="00DC47F4">
              <w:trPr>
                <w:trHeight w:val="384"/>
              </w:trPr>
              <w:tc>
                <w:tcPr>
                  <w:tcW w:w="53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rPr>
                      <w:b/>
                      <w:sz w:val="16"/>
                      <w:szCs w:val="16"/>
                    </w:rPr>
                  </w:pPr>
                  <w:r w:rsidRPr="006A39E5">
                    <w:rPr>
                      <w:noProof/>
                      <w:sz w:val="22"/>
                      <w:szCs w:val="22"/>
                    </w:rPr>
                    <w:t>Private Sector Development</w:t>
                  </w:r>
                </w:p>
              </w:tc>
              <w:tc>
                <w:tcPr>
                  <w:tcW w:w="261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jc w:val="center"/>
                    <w:rPr>
                      <w:b/>
                      <w:sz w:val="16"/>
                      <w:szCs w:val="16"/>
                    </w:rPr>
                  </w:pP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E266B0" w:rsidRDefault="00F34828" w:rsidP="00DC47F4">
                  <w:pPr>
                    <w:ind w:left="14" w:hanging="14"/>
                    <w:jc w:val="center"/>
                    <w:rPr>
                      <w:sz w:val="6"/>
                      <w:szCs w:val="6"/>
                    </w:rPr>
                  </w:pPr>
                </w:p>
              </w:tc>
            </w:tr>
            <w:tr w:rsidR="00F34828" w:rsidTr="00DC47F4">
              <w:trPr>
                <w:trHeight w:val="384"/>
              </w:trPr>
              <w:tc>
                <w:tcPr>
                  <w:tcW w:w="53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rPr>
                      <w:b/>
                      <w:sz w:val="16"/>
                      <w:szCs w:val="16"/>
                    </w:rPr>
                  </w:pPr>
                  <w:r w:rsidRPr="006A39E5">
                    <w:rPr>
                      <w:noProof/>
                      <w:sz w:val="22"/>
                      <w:szCs w:val="22"/>
                    </w:rPr>
                    <w:t>      Business Enabling Environment</w:t>
                  </w:r>
                </w:p>
              </w:tc>
              <w:tc>
                <w:tcPr>
                  <w:tcW w:w="261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jc w:val="center"/>
                    <w:rPr>
                      <w:b/>
                      <w:sz w:val="16"/>
                      <w:szCs w:val="16"/>
                    </w:rPr>
                  </w:pPr>
                  <w:r>
                    <w:rPr>
                      <w:noProof/>
                      <w:sz w:val="22"/>
                      <w:szCs w:val="22"/>
                    </w:rPr>
                    <w:t>17</w:t>
                  </w: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E266B0" w:rsidRDefault="00F34828" w:rsidP="00DC47F4">
                  <w:pPr>
                    <w:ind w:left="14" w:hanging="14"/>
                    <w:jc w:val="center"/>
                    <w:rPr>
                      <w:sz w:val="6"/>
                      <w:szCs w:val="6"/>
                    </w:rPr>
                  </w:pPr>
                  <w:r>
                    <w:rPr>
                      <w:noProof/>
                    </w:rPr>
                    <w:t>17</w:t>
                  </w:r>
                </w:p>
              </w:tc>
            </w:tr>
            <w:tr w:rsidR="00F34828" w:rsidTr="00DC47F4">
              <w:trPr>
                <w:trHeight w:val="384"/>
              </w:trPr>
              <w:tc>
                <w:tcPr>
                  <w:tcW w:w="53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rPr>
                      <w:b/>
                      <w:sz w:val="16"/>
                      <w:szCs w:val="16"/>
                    </w:rPr>
                  </w:pPr>
                  <w:r w:rsidRPr="006A39E5">
                    <w:rPr>
                      <w:noProof/>
                      <w:sz w:val="22"/>
                      <w:szCs w:val="22"/>
                    </w:rPr>
                    <w:t>            Regulation and Competition Policy</w:t>
                  </w:r>
                </w:p>
              </w:tc>
              <w:tc>
                <w:tcPr>
                  <w:tcW w:w="261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jc w:val="center"/>
                    <w:rPr>
                      <w:b/>
                      <w:sz w:val="16"/>
                      <w:szCs w:val="16"/>
                    </w:rPr>
                  </w:pPr>
                  <w:r>
                    <w:rPr>
                      <w:noProof/>
                      <w:sz w:val="22"/>
                      <w:szCs w:val="22"/>
                    </w:rPr>
                    <w:t>17</w:t>
                  </w: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E266B0" w:rsidRDefault="00F34828" w:rsidP="00DC47F4">
                  <w:pPr>
                    <w:ind w:left="14" w:hanging="14"/>
                    <w:jc w:val="center"/>
                    <w:rPr>
                      <w:sz w:val="6"/>
                      <w:szCs w:val="6"/>
                    </w:rPr>
                  </w:pPr>
                  <w:r>
                    <w:rPr>
                      <w:noProof/>
                    </w:rPr>
                    <w:t>17</w:t>
                  </w:r>
                </w:p>
              </w:tc>
            </w:tr>
            <w:tr w:rsidR="00F34828" w:rsidTr="00DC47F4">
              <w:trPr>
                <w:trHeight w:val="384"/>
              </w:trPr>
              <w:tc>
                <w:tcPr>
                  <w:tcW w:w="53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rPr>
                      <w:b/>
                      <w:sz w:val="16"/>
                      <w:szCs w:val="16"/>
                    </w:rPr>
                  </w:pPr>
                  <w:r w:rsidRPr="006A39E5">
                    <w:rPr>
                      <w:noProof/>
                      <w:sz w:val="22"/>
                      <w:szCs w:val="22"/>
                    </w:rPr>
                    <w:t>      Jobs</w:t>
                  </w:r>
                </w:p>
              </w:tc>
              <w:tc>
                <w:tcPr>
                  <w:tcW w:w="261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jc w:val="center"/>
                    <w:rPr>
                      <w:b/>
                      <w:sz w:val="16"/>
                      <w:szCs w:val="16"/>
                    </w:rPr>
                  </w:pPr>
                  <w:r>
                    <w:rPr>
                      <w:noProof/>
                      <w:sz w:val="22"/>
                      <w:szCs w:val="22"/>
                    </w:rPr>
                    <w:t>12</w:t>
                  </w: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E266B0" w:rsidRDefault="00F34828" w:rsidP="00DC47F4">
                  <w:pPr>
                    <w:ind w:left="14" w:hanging="14"/>
                    <w:jc w:val="center"/>
                    <w:rPr>
                      <w:sz w:val="6"/>
                      <w:szCs w:val="6"/>
                    </w:rPr>
                  </w:pPr>
                  <w:r>
                    <w:rPr>
                      <w:noProof/>
                    </w:rPr>
                    <w:t>12</w:t>
                  </w:r>
                </w:p>
              </w:tc>
            </w:tr>
            <w:tr w:rsidR="00F34828" w:rsidTr="00DC47F4">
              <w:trPr>
                <w:trHeight w:val="384"/>
              </w:trPr>
              <w:tc>
                <w:tcPr>
                  <w:tcW w:w="53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rPr>
                      <w:b/>
                      <w:sz w:val="16"/>
                      <w:szCs w:val="16"/>
                    </w:rPr>
                  </w:pPr>
                  <w:r w:rsidRPr="006A39E5">
                    <w:rPr>
                      <w:noProof/>
                      <w:sz w:val="22"/>
                      <w:szCs w:val="22"/>
                    </w:rPr>
                    <w:t>            Job Creation</w:t>
                  </w:r>
                </w:p>
              </w:tc>
              <w:tc>
                <w:tcPr>
                  <w:tcW w:w="261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jc w:val="center"/>
                    <w:rPr>
                      <w:b/>
                      <w:sz w:val="16"/>
                      <w:szCs w:val="16"/>
                    </w:rPr>
                  </w:pPr>
                  <w:r>
                    <w:rPr>
                      <w:noProof/>
                      <w:sz w:val="22"/>
                      <w:szCs w:val="22"/>
                    </w:rPr>
                    <w:t>12</w:t>
                  </w: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E266B0" w:rsidRDefault="00F34828" w:rsidP="00DC47F4">
                  <w:pPr>
                    <w:ind w:left="14" w:hanging="14"/>
                    <w:jc w:val="center"/>
                    <w:rPr>
                      <w:sz w:val="6"/>
                      <w:szCs w:val="6"/>
                    </w:rPr>
                  </w:pPr>
                  <w:r>
                    <w:rPr>
                      <w:noProof/>
                    </w:rPr>
                    <w:t>12</w:t>
                  </w:r>
                </w:p>
              </w:tc>
            </w:tr>
            <w:tr w:rsidR="00F34828" w:rsidTr="00DC47F4">
              <w:trPr>
                <w:trHeight w:val="384"/>
              </w:trPr>
              <w:tc>
                <w:tcPr>
                  <w:tcW w:w="53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rPr>
                      <w:b/>
                      <w:sz w:val="16"/>
                      <w:szCs w:val="16"/>
                    </w:rPr>
                  </w:pPr>
                  <w:r w:rsidRPr="006A39E5">
                    <w:rPr>
                      <w:noProof/>
                      <w:sz w:val="22"/>
                      <w:szCs w:val="22"/>
                    </w:rPr>
                    <w:t>      Public Private Partnerships</w:t>
                  </w:r>
                </w:p>
              </w:tc>
              <w:tc>
                <w:tcPr>
                  <w:tcW w:w="261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jc w:val="center"/>
                    <w:rPr>
                      <w:b/>
                      <w:sz w:val="16"/>
                      <w:szCs w:val="16"/>
                    </w:rPr>
                  </w:pPr>
                  <w:r>
                    <w:rPr>
                      <w:noProof/>
                      <w:sz w:val="22"/>
                      <w:szCs w:val="22"/>
                    </w:rPr>
                    <w:t>10</w:t>
                  </w: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E266B0" w:rsidRDefault="00F34828" w:rsidP="00DC47F4">
                  <w:pPr>
                    <w:ind w:left="14" w:hanging="14"/>
                    <w:jc w:val="center"/>
                    <w:rPr>
                      <w:sz w:val="6"/>
                      <w:szCs w:val="6"/>
                    </w:rPr>
                  </w:pPr>
                  <w:r>
                    <w:rPr>
                      <w:noProof/>
                    </w:rPr>
                    <w:t>10</w:t>
                  </w:r>
                </w:p>
              </w:tc>
            </w:tr>
            <w:tr w:rsidR="00F34828" w:rsidTr="00DC47F4">
              <w:trPr>
                <w:trHeight w:val="384"/>
              </w:trPr>
              <w:tc>
                <w:tcPr>
                  <w:tcW w:w="53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rPr>
                      <w:b/>
                      <w:sz w:val="16"/>
                      <w:szCs w:val="16"/>
                    </w:rPr>
                  </w:pPr>
                  <w:r w:rsidRPr="006A39E5">
                    <w:rPr>
                      <w:noProof/>
                      <w:sz w:val="22"/>
                      <w:szCs w:val="22"/>
                    </w:rPr>
                    <w:t>Public Sector Management</w:t>
                  </w:r>
                </w:p>
              </w:tc>
              <w:tc>
                <w:tcPr>
                  <w:tcW w:w="261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jc w:val="center"/>
                    <w:rPr>
                      <w:b/>
                      <w:sz w:val="16"/>
                      <w:szCs w:val="16"/>
                    </w:rPr>
                  </w:pP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E266B0" w:rsidRDefault="00F34828" w:rsidP="00DC47F4">
                  <w:pPr>
                    <w:ind w:left="14" w:hanging="14"/>
                    <w:jc w:val="center"/>
                    <w:rPr>
                      <w:sz w:val="6"/>
                      <w:szCs w:val="6"/>
                    </w:rPr>
                  </w:pPr>
                </w:p>
              </w:tc>
            </w:tr>
            <w:tr w:rsidR="00F34828" w:rsidTr="00DC47F4">
              <w:trPr>
                <w:trHeight w:val="384"/>
              </w:trPr>
              <w:tc>
                <w:tcPr>
                  <w:tcW w:w="53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rPr>
                      <w:b/>
                      <w:sz w:val="16"/>
                      <w:szCs w:val="16"/>
                    </w:rPr>
                  </w:pPr>
                  <w:r w:rsidRPr="006A39E5">
                    <w:rPr>
                      <w:noProof/>
                      <w:sz w:val="22"/>
                      <w:szCs w:val="22"/>
                    </w:rPr>
                    <w:t>      Public Administration</w:t>
                  </w:r>
                </w:p>
              </w:tc>
              <w:tc>
                <w:tcPr>
                  <w:tcW w:w="261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jc w:val="center"/>
                    <w:rPr>
                      <w:b/>
                      <w:sz w:val="16"/>
                      <w:szCs w:val="16"/>
                    </w:rPr>
                  </w:pPr>
                  <w:r>
                    <w:rPr>
                      <w:noProof/>
                      <w:sz w:val="22"/>
                      <w:szCs w:val="22"/>
                    </w:rPr>
                    <w:t>17</w:t>
                  </w: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E266B0" w:rsidRDefault="00F34828" w:rsidP="00DC47F4">
                  <w:pPr>
                    <w:ind w:left="14" w:hanging="14"/>
                    <w:jc w:val="center"/>
                    <w:rPr>
                      <w:sz w:val="6"/>
                      <w:szCs w:val="6"/>
                    </w:rPr>
                  </w:pPr>
                  <w:r>
                    <w:rPr>
                      <w:noProof/>
                    </w:rPr>
                    <w:t>17</w:t>
                  </w:r>
                </w:p>
              </w:tc>
            </w:tr>
            <w:tr w:rsidR="00F34828" w:rsidTr="00DC47F4">
              <w:trPr>
                <w:trHeight w:val="384"/>
              </w:trPr>
              <w:tc>
                <w:tcPr>
                  <w:tcW w:w="53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rPr>
                      <w:b/>
                      <w:sz w:val="16"/>
                      <w:szCs w:val="16"/>
                    </w:rPr>
                  </w:pPr>
                  <w:r w:rsidRPr="006A39E5">
                    <w:rPr>
                      <w:noProof/>
                      <w:sz w:val="22"/>
                      <w:szCs w:val="22"/>
                    </w:rPr>
                    <w:t>            Administrative and Civil Service Reform</w:t>
                  </w:r>
                </w:p>
              </w:tc>
              <w:tc>
                <w:tcPr>
                  <w:tcW w:w="261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jc w:val="center"/>
                    <w:rPr>
                      <w:b/>
                      <w:sz w:val="16"/>
                      <w:szCs w:val="16"/>
                    </w:rPr>
                  </w:pPr>
                  <w:r>
                    <w:rPr>
                      <w:noProof/>
                      <w:sz w:val="22"/>
                      <w:szCs w:val="22"/>
                    </w:rPr>
                    <w:t>17</w:t>
                  </w: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E266B0" w:rsidRDefault="00F34828" w:rsidP="00DC47F4">
                  <w:pPr>
                    <w:ind w:left="14" w:hanging="14"/>
                    <w:jc w:val="center"/>
                    <w:rPr>
                      <w:sz w:val="6"/>
                      <w:szCs w:val="6"/>
                    </w:rPr>
                  </w:pPr>
                  <w:r>
                    <w:rPr>
                      <w:noProof/>
                    </w:rPr>
                    <w:t>17</w:t>
                  </w:r>
                </w:p>
              </w:tc>
            </w:tr>
            <w:tr w:rsidR="00F34828" w:rsidTr="00DC47F4">
              <w:trPr>
                <w:trHeight w:val="384"/>
              </w:trPr>
              <w:tc>
                <w:tcPr>
                  <w:tcW w:w="53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rPr>
                      <w:b/>
                      <w:sz w:val="16"/>
                      <w:szCs w:val="16"/>
                    </w:rPr>
                  </w:pPr>
                  <w:r w:rsidRPr="006A39E5">
                    <w:rPr>
                      <w:noProof/>
                      <w:sz w:val="22"/>
                      <w:szCs w:val="22"/>
                    </w:rPr>
                    <w:lastRenderedPageBreak/>
                    <w:t>      Rule of Law</w:t>
                  </w:r>
                </w:p>
              </w:tc>
              <w:tc>
                <w:tcPr>
                  <w:tcW w:w="261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jc w:val="center"/>
                    <w:rPr>
                      <w:b/>
                      <w:sz w:val="16"/>
                      <w:szCs w:val="16"/>
                    </w:rPr>
                  </w:pPr>
                  <w:r>
                    <w:rPr>
                      <w:noProof/>
                      <w:sz w:val="22"/>
                      <w:szCs w:val="22"/>
                    </w:rPr>
                    <w:t>17</w:t>
                  </w: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E266B0" w:rsidRDefault="00F34828" w:rsidP="00DC47F4">
                  <w:pPr>
                    <w:ind w:left="14" w:hanging="14"/>
                    <w:jc w:val="center"/>
                    <w:rPr>
                      <w:sz w:val="6"/>
                      <w:szCs w:val="6"/>
                    </w:rPr>
                  </w:pPr>
                  <w:r>
                    <w:rPr>
                      <w:noProof/>
                    </w:rPr>
                    <w:t>17</w:t>
                  </w:r>
                </w:p>
              </w:tc>
            </w:tr>
            <w:tr w:rsidR="00F34828" w:rsidTr="00DC47F4">
              <w:trPr>
                <w:trHeight w:val="384"/>
              </w:trPr>
              <w:tc>
                <w:tcPr>
                  <w:tcW w:w="53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rPr>
                      <w:b/>
                      <w:sz w:val="16"/>
                      <w:szCs w:val="16"/>
                    </w:rPr>
                  </w:pPr>
                  <w:r w:rsidRPr="006A39E5">
                    <w:rPr>
                      <w:noProof/>
                      <w:sz w:val="22"/>
                      <w:szCs w:val="22"/>
                    </w:rPr>
                    <w:t>            Legal Institutions for a Market Economy</w:t>
                  </w:r>
                </w:p>
              </w:tc>
              <w:tc>
                <w:tcPr>
                  <w:tcW w:w="261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jc w:val="center"/>
                    <w:rPr>
                      <w:b/>
                      <w:sz w:val="16"/>
                      <w:szCs w:val="16"/>
                    </w:rPr>
                  </w:pPr>
                  <w:r>
                    <w:rPr>
                      <w:noProof/>
                      <w:sz w:val="22"/>
                      <w:szCs w:val="22"/>
                    </w:rPr>
                    <w:t>17</w:t>
                  </w: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E266B0" w:rsidRDefault="00F34828" w:rsidP="00DC47F4">
                  <w:pPr>
                    <w:ind w:left="14" w:hanging="14"/>
                    <w:jc w:val="center"/>
                    <w:rPr>
                      <w:sz w:val="6"/>
                      <w:szCs w:val="6"/>
                    </w:rPr>
                  </w:pPr>
                  <w:r>
                    <w:rPr>
                      <w:noProof/>
                    </w:rPr>
                    <w:t>17</w:t>
                  </w:r>
                </w:p>
              </w:tc>
            </w:tr>
            <w:tr w:rsidR="00F34828" w:rsidTr="00DC47F4">
              <w:trPr>
                <w:trHeight w:val="384"/>
              </w:trPr>
              <w:tc>
                <w:tcPr>
                  <w:tcW w:w="53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rPr>
                      <w:b/>
                      <w:sz w:val="16"/>
                      <w:szCs w:val="16"/>
                    </w:rPr>
                  </w:pPr>
                  <w:r w:rsidRPr="006A39E5">
                    <w:rPr>
                      <w:noProof/>
                      <w:sz w:val="22"/>
                      <w:szCs w:val="22"/>
                    </w:rPr>
                    <w:t>Urban and Rural Development</w:t>
                  </w:r>
                </w:p>
              </w:tc>
              <w:tc>
                <w:tcPr>
                  <w:tcW w:w="261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jc w:val="center"/>
                    <w:rPr>
                      <w:b/>
                      <w:sz w:val="16"/>
                      <w:szCs w:val="16"/>
                    </w:rPr>
                  </w:pP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E266B0" w:rsidRDefault="00F34828" w:rsidP="00DC47F4">
                  <w:pPr>
                    <w:ind w:left="14" w:hanging="14"/>
                    <w:jc w:val="center"/>
                    <w:rPr>
                      <w:sz w:val="6"/>
                      <w:szCs w:val="6"/>
                    </w:rPr>
                  </w:pPr>
                </w:p>
              </w:tc>
            </w:tr>
            <w:tr w:rsidR="00F34828" w:rsidTr="00DC47F4">
              <w:trPr>
                <w:trHeight w:val="384"/>
              </w:trPr>
              <w:tc>
                <w:tcPr>
                  <w:tcW w:w="53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rPr>
                      <w:b/>
                      <w:sz w:val="16"/>
                      <w:szCs w:val="16"/>
                    </w:rPr>
                  </w:pPr>
                  <w:r w:rsidRPr="006A39E5">
                    <w:rPr>
                      <w:noProof/>
                      <w:sz w:val="22"/>
                      <w:szCs w:val="22"/>
                    </w:rPr>
                    <w:t>      Rural Development</w:t>
                  </w:r>
                </w:p>
              </w:tc>
              <w:tc>
                <w:tcPr>
                  <w:tcW w:w="261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jc w:val="center"/>
                    <w:rPr>
                      <w:b/>
                      <w:sz w:val="16"/>
                      <w:szCs w:val="16"/>
                    </w:rPr>
                  </w:pPr>
                  <w:r>
                    <w:rPr>
                      <w:noProof/>
                      <w:sz w:val="22"/>
                      <w:szCs w:val="22"/>
                    </w:rPr>
                    <w:t>12</w:t>
                  </w: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E266B0" w:rsidRDefault="00F34828" w:rsidP="00DC47F4">
                  <w:pPr>
                    <w:ind w:left="14" w:hanging="14"/>
                    <w:jc w:val="center"/>
                    <w:rPr>
                      <w:sz w:val="6"/>
                      <w:szCs w:val="6"/>
                    </w:rPr>
                  </w:pPr>
                  <w:r>
                    <w:rPr>
                      <w:noProof/>
                    </w:rPr>
                    <w:t>12</w:t>
                  </w:r>
                </w:p>
              </w:tc>
            </w:tr>
            <w:tr w:rsidR="00F34828" w:rsidTr="00DC47F4">
              <w:trPr>
                <w:trHeight w:val="384"/>
              </w:trPr>
              <w:tc>
                <w:tcPr>
                  <w:tcW w:w="53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rPr>
                      <w:b/>
                      <w:sz w:val="16"/>
                      <w:szCs w:val="16"/>
                    </w:rPr>
                  </w:pPr>
                  <w:r w:rsidRPr="006A39E5">
                    <w:rPr>
                      <w:noProof/>
                      <w:sz w:val="22"/>
                      <w:szCs w:val="22"/>
                    </w:rPr>
                    <w:t>            Rural Infrastructure and service delivery</w:t>
                  </w:r>
                </w:p>
              </w:tc>
              <w:tc>
                <w:tcPr>
                  <w:tcW w:w="261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jc w:val="center"/>
                    <w:rPr>
                      <w:b/>
                      <w:sz w:val="16"/>
                      <w:szCs w:val="16"/>
                    </w:rPr>
                  </w:pPr>
                  <w:r>
                    <w:rPr>
                      <w:noProof/>
                      <w:sz w:val="22"/>
                      <w:szCs w:val="22"/>
                    </w:rPr>
                    <w:t>12</w:t>
                  </w: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E266B0" w:rsidRDefault="00F34828" w:rsidP="00DC47F4">
                  <w:pPr>
                    <w:ind w:left="14" w:hanging="14"/>
                    <w:jc w:val="center"/>
                    <w:rPr>
                      <w:sz w:val="6"/>
                      <w:szCs w:val="6"/>
                    </w:rPr>
                  </w:pPr>
                  <w:r>
                    <w:rPr>
                      <w:noProof/>
                    </w:rPr>
                    <w:t>12</w:t>
                  </w:r>
                </w:p>
              </w:tc>
            </w:tr>
            <w:tr w:rsidR="00F34828" w:rsidTr="00DC47F4">
              <w:trPr>
                <w:trHeight w:val="384"/>
              </w:trPr>
              <w:tc>
                <w:tcPr>
                  <w:tcW w:w="53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rPr>
                      <w:b/>
                      <w:sz w:val="16"/>
                      <w:szCs w:val="16"/>
                    </w:rPr>
                  </w:pPr>
                  <w:r w:rsidRPr="006A39E5">
                    <w:rPr>
                      <w:noProof/>
                      <w:sz w:val="22"/>
                      <w:szCs w:val="22"/>
                    </w:rPr>
                    <w:t>      Urban Development</w:t>
                  </w:r>
                </w:p>
              </w:tc>
              <w:tc>
                <w:tcPr>
                  <w:tcW w:w="261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jc w:val="center"/>
                    <w:rPr>
                      <w:b/>
                      <w:sz w:val="16"/>
                      <w:szCs w:val="16"/>
                    </w:rPr>
                  </w:pPr>
                  <w:r>
                    <w:rPr>
                      <w:noProof/>
                      <w:sz w:val="22"/>
                      <w:szCs w:val="22"/>
                    </w:rPr>
                    <w:t>12</w:t>
                  </w: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E266B0" w:rsidRDefault="00F34828" w:rsidP="00DC47F4">
                  <w:pPr>
                    <w:ind w:left="14" w:hanging="14"/>
                    <w:jc w:val="center"/>
                    <w:rPr>
                      <w:sz w:val="6"/>
                      <w:szCs w:val="6"/>
                    </w:rPr>
                  </w:pPr>
                  <w:r>
                    <w:rPr>
                      <w:noProof/>
                    </w:rPr>
                    <w:t>12</w:t>
                  </w:r>
                </w:p>
              </w:tc>
            </w:tr>
            <w:tr w:rsidR="00F34828" w:rsidTr="00DC47F4">
              <w:trPr>
                <w:trHeight w:val="384"/>
              </w:trPr>
              <w:tc>
                <w:tcPr>
                  <w:tcW w:w="53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rPr>
                      <w:b/>
                      <w:sz w:val="16"/>
                      <w:szCs w:val="16"/>
                    </w:rPr>
                  </w:pPr>
                  <w:r w:rsidRPr="006A39E5">
                    <w:rPr>
                      <w:noProof/>
                      <w:sz w:val="22"/>
                      <w:szCs w:val="22"/>
                    </w:rPr>
                    <w:t>            Urban Infrastructure and Service Delivery</w:t>
                  </w:r>
                </w:p>
              </w:tc>
              <w:tc>
                <w:tcPr>
                  <w:tcW w:w="261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879DC" w:rsidRDefault="00F34828" w:rsidP="00DC47F4">
                  <w:pPr>
                    <w:ind w:left="14" w:hanging="14"/>
                    <w:jc w:val="center"/>
                    <w:rPr>
                      <w:b/>
                      <w:sz w:val="16"/>
                      <w:szCs w:val="16"/>
                    </w:rPr>
                  </w:pPr>
                  <w:r>
                    <w:rPr>
                      <w:noProof/>
                      <w:sz w:val="22"/>
                      <w:szCs w:val="22"/>
                    </w:rPr>
                    <w:t>12</w:t>
                  </w: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E266B0" w:rsidRDefault="00F34828" w:rsidP="00DC47F4">
                  <w:pPr>
                    <w:ind w:left="14" w:hanging="14"/>
                    <w:jc w:val="center"/>
                    <w:rPr>
                      <w:sz w:val="6"/>
                      <w:szCs w:val="6"/>
                    </w:rPr>
                  </w:pPr>
                  <w:r>
                    <w:rPr>
                      <w:noProof/>
                    </w:rPr>
                    <w:t>12</w:t>
                  </w:r>
                </w:p>
              </w:tc>
            </w:tr>
          </w:tbl>
          <w:p w:rsidR="00F34828" w:rsidRDefault="00F34828" w:rsidP="00DC47F4">
            <w:pPr>
              <w:pStyle w:val="Normal1"/>
              <w:spacing w:after="0" w:line="240" w:lineRule="auto"/>
              <w:ind w:left="14" w:right="-58"/>
              <w:rPr>
                <w:rFonts w:ascii="Arial" w:hAnsi="Arial" w:cs="Arial"/>
                <w:bCs/>
                <w:noProof/>
                <w:sz w:val="16"/>
                <w:szCs w:val="16"/>
              </w:rPr>
            </w:pPr>
          </w:p>
          <w:tbl>
            <w:tblPr>
              <w:tblStyle w:val="TableGrid"/>
              <w:tblW w:w="10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82"/>
              <w:gridCol w:w="3780"/>
              <w:gridCol w:w="3319"/>
            </w:tblGrid>
            <w:tr w:rsidR="00F34828" w:rsidTr="00DC47F4">
              <w:trPr>
                <w:trHeight w:val="288"/>
              </w:trPr>
              <w:tc>
                <w:tcPr>
                  <w:tcW w:w="0" w:type="auto"/>
                  <w:gridSpan w:val="3"/>
                  <w:tcBorders>
                    <w:bottom w:val="single" w:sz="4" w:space="0" w:color="BFBFBF" w:themeColor="background1" w:themeShade="BF"/>
                    <w:right w:val="single" w:sz="4" w:space="0" w:color="FFFFFF" w:themeColor="background1"/>
                  </w:tcBorders>
                  <w:shd w:val="clear" w:color="auto" w:fill="EEECE1" w:themeFill="background2"/>
                  <w:vAlign w:val="center"/>
                  <w:hideMark/>
                </w:tcPr>
                <w:p w:rsidR="00F34828" w:rsidRPr="00E428E1" w:rsidRDefault="00F34828" w:rsidP="00DC47F4">
                  <w:pPr>
                    <w:rPr>
                      <w:b/>
                      <w:bCs/>
                    </w:rPr>
                  </w:pPr>
                  <w:bookmarkStart w:id="13" w:name="_IL5"/>
                  <w:bookmarkStart w:id="14" w:name="_Toc147483793"/>
                  <w:r w:rsidRPr="007308D6">
                    <w:rPr>
                      <w:b/>
                      <w:bCs/>
                      <w:sz w:val="22"/>
                      <w:szCs w:val="22"/>
                    </w:rPr>
                    <w:t>E. BANK STAFF</w:t>
                  </w:r>
                  <w:bookmarkEnd w:id="13"/>
                  <w:bookmarkEnd w:id="14"/>
                </w:p>
              </w:tc>
            </w:tr>
            <w:tr w:rsidR="00F34828" w:rsidTr="00DC47F4">
              <w:trPr>
                <w:trHeight w:val="384"/>
              </w:trPr>
              <w:tc>
                <w:tcPr>
                  <w:tcW w:w="35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97A29" w:rsidRDefault="00F34828" w:rsidP="00DC47F4">
                  <w:pPr>
                    <w:keepNext/>
                    <w:keepLines/>
                    <w:jc w:val="center"/>
                    <w:rPr>
                      <w:b/>
                      <w:sz w:val="22"/>
                      <w:szCs w:val="22"/>
                    </w:rPr>
                  </w:pPr>
                  <w:r w:rsidRPr="00D97A29">
                    <w:rPr>
                      <w:b/>
                      <w:sz w:val="22"/>
                      <w:szCs w:val="22"/>
                    </w:rPr>
                    <w:t>Positions</w:t>
                  </w:r>
                </w:p>
              </w:tc>
              <w:tc>
                <w:tcPr>
                  <w:tcW w:w="378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D97A29" w:rsidRDefault="00F34828" w:rsidP="00DC47F4">
                  <w:pPr>
                    <w:keepNext/>
                    <w:keepLines/>
                    <w:jc w:val="center"/>
                    <w:rPr>
                      <w:b/>
                      <w:sz w:val="22"/>
                      <w:szCs w:val="22"/>
                    </w:rPr>
                  </w:pPr>
                  <w:r w:rsidRPr="00D97A29">
                    <w:rPr>
                      <w:b/>
                      <w:sz w:val="22"/>
                      <w:szCs w:val="22"/>
                    </w:rPr>
                    <w:t>At ICR</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D97A29" w:rsidRDefault="00F34828" w:rsidP="00DC47F4">
                  <w:pPr>
                    <w:keepNext/>
                    <w:keepLines/>
                    <w:jc w:val="center"/>
                    <w:rPr>
                      <w:b/>
                      <w:sz w:val="22"/>
                      <w:szCs w:val="22"/>
                    </w:rPr>
                  </w:pPr>
                  <w:r w:rsidRPr="00D97A29">
                    <w:rPr>
                      <w:b/>
                      <w:sz w:val="22"/>
                      <w:szCs w:val="22"/>
                    </w:rPr>
                    <w:t>At Approval</w:t>
                  </w:r>
                </w:p>
              </w:tc>
            </w:tr>
            <w:tr w:rsidR="00F34828" w:rsidTr="00DC47F4">
              <w:trPr>
                <w:trHeight w:val="384"/>
              </w:trPr>
              <w:tc>
                <w:tcPr>
                  <w:tcW w:w="35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A16B82" w:rsidRDefault="00F34828" w:rsidP="00DC47F4">
                  <w:pPr>
                    <w:ind w:left="14" w:hanging="14"/>
                    <w:rPr>
                      <w:b/>
                      <w:sz w:val="22"/>
                      <w:szCs w:val="16"/>
                    </w:rPr>
                  </w:pPr>
                  <w:r w:rsidRPr="00A16B82">
                    <w:rPr>
                      <w:noProof/>
                      <w:sz w:val="22"/>
                      <w:szCs w:val="22"/>
                    </w:rPr>
                    <w:t>Regional Vice President:</w:t>
                  </w:r>
                </w:p>
              </w:tc>
              <w:tc>
                <w:tcPr>
                  <w:tcW w:w="378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A16B82" w:rsidRDefault="00F34828" w:rsidP="00DC47F4">
                  <w:pPr>
                    <w:ind w:left="14" w:hanging="14"/>
                    <w:rPr>
                      <w:b/>
                      <w:sz w:val="22"/>
                      <w:szCs w:val="16"/>
                    </w:rPr>
                  </w:pPr>
                  <w:r w:rsidRPr="00A16B82">
                    <w:rPr>
                      <w:noProof/>
                      <w:sz w:val="22"/>
                      <w:szCs w:val="22"/>
                    </w:rPr>
                    <w:t>Annette Dixon</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A16B82" w:rsidRDefault="00F34828" w:rsidP="00DC47F4">
                  <w:pPr>
                    <w:ind w:left="14" w:hanging="14"/>
                    <w:rPr>
                      <w:sz w:val="22"/>
                      <w:szCs w:val="6"/>
                    </w:rPr>
                  </w:pPr>
                  <w:r w:rsidRPr="00A16B82">
                    <w:rPr>
                      <w:noProof/>
                      <w:sz w:val="22"/>
                    </w:rPr>
                    <w:t>Isabel M. Guerrero</w:t>
                  </w:r>
                </w:p>
                <w:p w:rsidR="00F34828" w:rsidRPr="00A16B82" w:rsidRDefault="00F34828" w:rsidP="00DC47F4">
                  <w:pPr>
                    <w:ind w:left="14" w:hanging="14"/>
                    <w:rPr>
                      <w:b/>
                      <w:sz w:val="22"/>
                      <w:szCs w:val="22"/>
                    </w:rPr>
                  </w:pPr>
                </w:p>
              </w:tc>
            </w:tr>
            <w:tr w:rsidR="00F34828" w:rsidTr="00DC47F4">
              <w:trPr>
                <w:trHeight w:val="384"/>
              </w:trPr>
              <w:tc>
                <w:tcPr>
                  <w:tcW w:w="35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A16B82" w:rsidRDefault="00F34828" w:rsidP="00DC47F4">
                  <w:pPr>
                    <w:ind w:left="14" w:hanging="14"/>
                    <w:rPr>
                      <w:b/>
                      <w:sz w:val="22"/>
                      <w:szCs w:val="16"/>
                    </w:rPr>
                  </w:pPr>
                  <w:r w:rsidRPr="00A16B82">
                    <w:rPr>
                      <w:noProof/>
                      <w:sz w:val="22"/>
                      <w:szCs w:val="22"/>
                    </w:rPr>
                    <w:t>Country Director:</w:t>
                  </w:r>
                </w:p>
              </w:tc>
              <w:tc>
                <w:tcPr>
                  <w:tcW w:w="378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A16B82" w:rsidRDefault="00F34828" w:rsidP="00DC47F4">
                  <w:pPr>
                    <w:ind w:left="14" w:hanging="14"/>
                    <w:rPr>
                      <w:b/>
                      <w:sz w:val="22"/>
                      <w:szCs w:val="16"/>
                    </w:rPr>
                  </w:pPr>
                  <w:r w:rsidRPr="00A16B82">
                    <w:rPr>
                      <w:noProof/>
                      <w:sz w:val="22"/>
                      <w:szCs w:val="22"/>
                    </w:rPr>
                    <w:t>Shubham Chaudhuri</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A16B82" w:rsidRDefault="00F34828" w:rsidP="00DC47F4">
                  <w:pPr>
                    <w:ind w:left="14" w:hanging="14"/>
                    <w:rPr>
                      <w:sz w:val="22"/>
                      <w:szCs w:val="6"/>
                    </w:rPr>
                  </w:pPr>
                  <w:r w:rsidRPr="00A16B82">
                    <w:rPr>
                      <w:noProof/>
                      <w:sz w:val="22"/>
                    </w:rPr>
                    <w:t>Nicholas J. Krafft</w:t>
                  </w:r>
                </w:p>
                <w:p w:rsidR="00F34828" w:rsidRPr="00A16B82" w:rsidRDefault="00F34828" w:rsidP="00DC47F4">
                  <w:pPr>
                    <w:ind w:left="14" w:hanging="14"/>
                    <w:rPr>
                      <w:b/>
                      <w:sz w:val="22"/>
                      <w:szCs w:val="22"/>
                    </w:rPr>
                  </w:pPr>
                </w:p>
              </w:tc>
            </w:tr>
            <w:tr w:rsidR="00F34828" w:rsidTr="00DC47F4">
              <w:trPr>
                <w:trHeight w:val="384"/>
              </w:trPr>
              <w:tc>
                <w:tcPr>
                  <w:tcW w:w="35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A16B82" w:rsidRDefault="00F34828" w:rsidP="00DC47F4">
                  <w:pPr>
                    <w:ind w:left="14" w:hanging="14"/>
                    <w:rPr>
                      <w:b/>
                      <w:sz w:val="22"/>
                      <w:szCs w:val="16"/>
                    </w:rPr>
                  </w:pPr>
                  <w:r w:rsidRPr="00A16B82">
                    <w:rPr>
                      <w:noProof/>
                      <w:sz w:val="22"/>
                      <w:szCs w:val="22"/>
                    </w:rPr>
                    <w:t>Practice Manager:</w:t>
                  </w:r>
                </w:p>
              </w:tc>
              <w:tc>
                <w:tcPr>
                  <w:tcW w:w="378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A16B82" w:rsidRDefault="00F34828" w:rsidP="00DC47F4">
                  <w:pPr>
                    <w:ind w:left="14" w:hanging="14"/>
                    <w:rPr>
                      <w:b/>
                      <w:sz w:val="22"/>
                      <w:szCs w:val="16"/>
                    </w:rPr>
                  </w:pPr>
                  <w:r w:rsidRPr="00A16B82">
                    <w:rPr>
                      <w:noProof/>
                      <w:sz w:val="22"/>
                      <w:szCs w:val="22"/>
                    </w:rPr>
                    <w:t>Christopher Gilbert Sheldon</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A16B82" w:rsidRDefault="00F34828" w:rsidP="00DC47F4">
                  <w:pPr>
                    <w:ind w:left="14" w:hanging="14"/>
                    <w:rPr>
                      <w:sz w:val="22"/>
                      <w:szCs w:val="6"/>
                    </w:rPr>
                  </w:pPr>
                  <w:r w:rsidRPr="00A16B82">
                    <w:rPr>
                      <w:noProof/>
                      <w:sz w:val="22"/>
                    </w:rPr>
                    <w:t>Paulo De Sa</w:t>
                  </w:r>
                </w:p>
                <w:p w:rsidR="00F34828" w:rsidRPr="00A16B82" w:rsidRDefault="00F34828" w:rsidP="00DC47F4">
                  <w:pPr>
                    <w:ind w:left="14" w:hanging="14"/>
                    <w:rPr>
                      <w:b/>
                      <w:sz w:val="22"/>
                      <w:szCs w:val="22"/>
                    </w:rPr>
                  </w:pPr>
                </w:p>
              </w:tc>
            </w:tr>
            <w:tr w:rsidR="00F34828" w:rsidTr="00DC47F4">
              <w:trPr>
                <w:trHeight w:val="384"/>
              </w:trPr>
              <w:tc>
                <w:tcPr>
                  <w:tcW w:w="35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A16B82" w:rsidRDefault="00F34828" w:rsidP="00DC47F4">
                  <w:pPr>
                    <w:ind w:left="14" w:hanging="14"/>
                    <w:rPr>
                      <w:b/>
                      <w:sz w:val="22"/>
                      <w:szCs w:val="16"/>
                    </w:rPr>
                  </w:pPr>
                  <w:r w:rsidRPr="00A16B82">
                    <w:rPr>
                      <w:noProof/>
                      <w:sz w:val="22"/>
                      <w:szCs w:val="22"/>
                    </w:rPr>
                    <w:t>Task Team Leader(s):</w:t>
                  </w:r>
                </w:p>
              </w:tc>
              <w:tc>
                <w:tcPr>
                  <w:tcW w:w="378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A16B82" w:rsidRDefault="00F34828" w:rsidP="00DC47F4">
                  <w:pPr>
                    <w:ind w:left="14" w:hanging="14"/>
                    <w:rPr>
                      <w:b/>
                      <w:sz w:val="22"/>
                      <w:szCs w:val="16"/>
                    </w:rPr>
                  </w:pPr>
                  <w:r w:rsidRPr="00A16B82">
                    <w:rPr>
                      <w:noProof/>
                      <w:sz w:val="22"/>
                      <w:szCs w:val="22"/>
                    </w:rPr>
                    <w:t>Michael C. Stanley</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A16B82" w:rsidRDefault="00F34828" w:rsidP="00DC47F4">
                  <w:pPr>
                    <w:ind w:left="14" w:hanging="14"/>
                    <w:rPr>
                      <w:sz w:val="22"/>
                      <w:szCs w:val="6"/>
                    </w:rPr>
                  </w:pPr>
                  <w:r w:rsidRPr="00A16B82">
                    <w:rPr>
                      <w:noProof/>
                      <w:sz w:val="22"/>
                    </w:rPr>
                    <w:t>Michael C. Stanley</w:t>
                  </w:r>
                </w:p>
                <w:p w:rsidR="00F34828" w:rsidRPr="00A16B82" w:rsidRDefault="00F34828" w:rsidP="00DC47F4">
                  <w:pPr>
                    <w:ind w:left="14" w:hanging="14"/>
                    <w:rPr>
                      <w:b/>
                      <w:sz w:val="22"/>
                      <w:szCs w:val="22"/>
                    </w:rPr>
                  </w:pPr>
                </w:p>
              </w:tc>
            </w:tr>
            <w:tr w:rsidR="00F34828" w:rsidTr="00DC47F4">
              <w:trPr>
                <w:trHeight w:val="384"/>
              </w:trPr>
              <w:tc>
                <w:tcPr>
                  <w:tcW w:w="35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A16B82" w:rsidRDefault="00F34828" w:rsidP="00DC47F4">
                  <w:pPr>
                    <w:ind w:left="14" w:hanging="14"/>
                    <w:rPr>
                      <w:b/>
                      <w:sz w:val="22"/>
                      <w:szCs w:val="16"/>
                    </w:rPr>
                  </w:pPr>
                  <w:r w:rsidRPr="00A16B82">
                    <w:rPr>
                      <w:noProof/>
                      <w:sz w:val="22"/>
                      <w:szCs w:val="22"/>
                    </w:rPr>
                    <w:t>ICR Team Leader:</w:t>
                  </w:r>
                </w:p>
              </w:tc>
              <w:tc>
                <w:tcPr>
                  <w:tcW w:w="378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A16B82" w:rsidRDefault="00F34828" w:rsidP="00DC47F4">
                  <w:pPr>
                    <w:ind w:left="14" w:hanging="14"/>
                    <w:rPr>
                      <w:b/>
                      <w:sz w:val="22"/>
                      <w:szCs w:val="16"/>
                    </w:rPr>
                  </w:pPr>
                  <w:r w:rsidRPr="00A16B82">
                    <w:rPr>
                      <w:noProof/>
                      <w:sz w:val="22"/>
                      <w:szCs w:val="22"/>
                    </w:rPr>
                    <w:t>Noora Arfaa</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A16B82" w:rsidRDefault="00F34828" w:rsidP="00DC47F4">
                  <w:pPr>
                    <w:ind w:left="14" w:hanging="14"/>
                    <w:rPr>
                      <w:sz w:val="22"/>
                      <w:szCs w:val="6"/>
                    </w:rPr>
                  </w:pPr>
                </w:p>
                <w:p w:rsidR="00F34828" w:rsidRPr="00A16B82" w:rsidRDefault="00F34828" w:rsidP="00DC47F4">
                  <w:pPr>
                    <w:ind w:left="14" w:hanging="14"/>
                    <w:rPr>
                      <w:b/>
                      <w:sz w:val="22"/>
                      <w:szCs w:val="22"/>
                    </w:rPr>
                  </w:pPr>
                </w:p>
              </w:tc>
            </w:tr>
            <w:tr w:rsidR="00F34828" w:rsidTr="00DC47F4">
              <w:trPr>
                <w:trHeight w:val="384"/>
              </w:trPr>
              <w:tc>
                <w:tcPr>
                  <w:tcW w:w="35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A16B82" w:rsidRDefault="00F34828" w:rsidP="00DC47F4">
                  <w:pPr>
                    <w:ind w:left="14" w:hanging="14"/>
                    <w:rPr>
                      <w:b/>
                      <w:sz w:val="22"/>
                      <w:szCs w:val="16"/>
                    </w:rPr>
                  </w:pPr>
                  <w:r w:rsidRPr="00A16B82">
                    <w:rPr>
                      <w:noProof/>
                      <w:sz w:val="22"/>
                      <w:szCs w:val="22"/>
                    </w:rPr>
                    <w:t>ICR Primary Author:</w:t>
                  </w:r>
                </w:p>
              </w:tc>
              <w:tc>
                <w:tcPr>
                  <w:tcW w:w="378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A16B82" w:rsidRDefault="00F34828" w:rsidP="00DC47F4">
                  <w:pPr>
                    <w:ind w:left="14" w:hanging="14"/>
                    <w:rPr>
                      <w:b/>
                      <w:sz w:val="22"/>
                      <w:szCs w:val="16"/>
                    </w:rPr>
                  </w:pPr>
                  <w:r w:rsidRPr="00A16B82">
                    <w:rPr>
                      <w:noProof/>
                      <w:sz w:val="22"/>
                      <w:szCs w:val="22"/>
                    </w:rPr>
                    <w:t>Noora Arfaa</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A16B82" w:rsidRDefault="00F34828" w:rsidP="00DC47F4">
                  <w:pPr>
                    <w:ind w:left="14" w:hanging="14"/>
                    <w:rPr>
                      <w:sz w:val="22"/>
                      <w:szCs w:val="6"/>
                    </w:rPr>
                  </w:pPr>
                </w:p>
                <w:p w:rsidR="00F34828" w:rsidRPr="00A16B82" w:rsidRDefault="00F34828" w:rsidP="00DC47F4">
                  <w:pPr>
                    <w:ind w:left="14" w:hanging="14"/>
                    <w:rPr>
                      <w:b/>
                      <w:sz w:val="22"/>
                      <w:szCs w:val="22"/>
                    </w:rPr>
                  </w:pPr>
                </w:p>
              </w:tc>
            </w:tr>
            <w:tr w:rsidR="00F34828" w:rsidTr="00DC47F4">
              <w:trPr>
                <w:trHeight w:val="384"/>
              </w:trPr>
              <w:tc>
                <w:tcPr>
                  <w:tcW w:w="358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A16B82" w:rsidRDefault="00F34828" w:rsidP="00DC47F4">
                  <w:pPr>
                    <w:ind w:left="14" w:hanging="14"/>
                    <w:rPr>
                      <w:b/>
                      <w:sz w:val="22"/>
                      <w:szCs w:val="16"/>
                    </w:rPr>
                  </w:pPr>
                </w:p>
              </w:tc>
              <w:tc>
                <w:tcPr>
                  <w:tcW w:w="378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A16B82" w:rsidRDefault="00F34828" w:rsidP="00DC47F4">
                  <w:pPr>
                    <w:ind w:left="14" w:hanging="14"/>
                    <w:rPr>
                      <w:b/>
                      <w:sz w:val="22"/>
                      <w:szCs w:val="16"/>
                    </w:rPr>
                  </w:pPr>
                  <w:r w:rsidRPr="00A16B82">
                    <w:rPr>
                      <w:noProof/>
                      <w:sz w:val="22"/>
                      <w:szCs w:val="22"/>
                    </w:rPr>
                    <w:t>Michael C. Stanley</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A16B82" w:rsidRDefault="00F34828" w:rsidP="00DC47F4">
                  <w:pPr>
                    <w:ind w:left="14" w:hanging="14"/>
                    <w:rPr>
                      <w:sz w:val="22"/>
                      <w:szCs w:val="6"/>
                    </w:rPr>
                  </w:pPr>
                </w:p>
                <w:p w:rsidR="00F34828" w:rsidRPr="00A16B82" w:rsidRDefault="00F34828" w:rsidP="00DC47F4">
                  <w:pPr>
                    <w:ind w:left="14" w:hanging="14"/>
                    <w:rPr>
                      <w:b/>
                      <w:sz w:val="22"/>
                      <w:szCs w:val="22"/>
                    </w:rPr>
                  </w:pPr>
                </w:p>
              </w:tc>
            </w:tr>
          </w:tbl>
          <w:p w:rsidR="00F34828" w:rsidRDefault="00F34828" w:rsidP="00DC47F4">
            <w:pPr>
              <w:pStyle w:val="Normal1"/>
              <w:spacing w:after="0" w:line="240" w:lineRule="auto"/>
              <w:ind w:left="14" w:right="-58"/>
              <w:rPr>
                <w:rFonts w:ascii="Arial" w:hAnsi="Arial" w:cs="Arial"/>
                <w:bCs/>
                <w:noProof/>
                <w:sz w:val="10"/>
                <w:szCs w:val="10"/>
              </w:rPr>
            </w:pPr>
          </w:p>
          <w:p w:rsidR="00F34828" w:rsidRPr="00294994" w:rsidRDefault="00F34828" w:rsidP="00DC47F4">
            <w:pPr>
              <w:pStyle w:val="Normal1"/>
              <w:spacing w:after="0" w:line="240" w:lineRule="auto"/>
              <w:ind w:left="14" w:right="-58"/>
              <w:rPr>
                <w:rFonts w:ascii="Arial" w:hAnsi="Arial" w:cs="Arial"/>
                <w:bCs/>
                <w:noProof/>
                <w:sz w:val="10"/>
                <w:szCs w:val="10"/>
              </w:rPr>
            </w:pPr>
          </w:p>
          <w:tbl>
            <w:tblPr>
              <w:tblStyle w:val="TableGrid"/>
              <w:tblW w:w="10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681"/>
            </w:tblGrid>
            <w:tr w:rsidR="00F34828" w:rsidTr="00DC47F4">
              <w:trPr>
                <w:trHeight w:val="288"/>
              </w:trPr>
              <w:tc>
                <w:tcPr>
                  <w:tcW w:w="0" w:type="auto"/>
                  <w:tcBorders>
                    <w:bottom w:val="single" w:sz="4" w:space="0" w:color="BFBFBF" w:themeColor="background1" w:themeShade="BF"/>
                    <w:right w:val="single" w:sz="4" w:space="0" w:color="FFFFFF" w:themeColor="background1"/>
                  </w:tcBorders>
                  <w:shd w:val="clear" w:color="auto" w:fill="EEECE1" w:themeFill="background2"/>
                  <w:vAlign w:val="center"/>
                  <w:hideMark/>
                </w:tcPr>
                <w:p w:rsidR="00F34828" w:rsidRPr="00E428E1" w:rsidRDefault="00F34828" w:rsidP="00DC47F4">
                  <w:pPr>
                    <w:rPr>
                      <w:b/>
                      <w:bCs/>
                    </w:rPr>
                  </w:pPr>
                  <w:bookmarkStart w:id="15" w:name="_IL13"/>
                  <w:r w:rsidRPr="007308D6">
                    <w:rPr>
                      <w:b/>
                      <w:bCs/>
                      <w:sz w:val="22"/>
                      <w:szCs w:val="22"/>
                    </w:rPr>
                    <w:t>F. RESULTS FRAMEWORK ANALYSIS</w:t>
                  </w:r>
                  <w:bookmarkEnd w:id="15"/>
                </w:p>
              </w:tc>
            </w:tr>
            <w:tr w:rsidR="00F34828" w:rsidTr="00DC47F4">
              <w:trPr>
                <w:trHeight w:val="384"/>
              </w:trPr>
              <w:tc>
                <w:tcPr>
                  <w:tcW w:w="10681"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Default="00F34828" w:rsidP="00B04AE8">
                  <w:pPr>
                    <w:spacing w:line="276" w:lineRule="auto"/>
                    <w:rPr>
                      <w:b/>
                      <w:bCs/>
                      <w:color w:val="002060"/>
                      <w:sz w:val="22"/>
                      <w:szCs w:val="22"/>
                    </w:rPr>
                  </w:pPr>
                  <w:r w:rsidRPr="007308D6">
                    <w:rPr>
                      <w:b/>
                      <w:bCs/>
                      <w:color w:val="002060"/>
                      <w:sz w:val="22"/>
                      <w:szCs w:val="22"/>
                    </w:rPr>
                    <w:t>Project Development Objectives (from Project Appraisal Document)</w:t>
                  </w:r>
                </w:p>
                <w:p w:rsidR="00F34828" w:rsidRPr="00B22836" w:rsidRDefault="00F34828" w:rsidP="00B04AE8">
                  <w:pPr>
                    <w:spacing w:after="100" w:line="276" w:lineRule="auto"/>
                    <w:rPr>
                      <w:rFonts w:cstheme="minorHAnsi"/>
                      <w:b/>
                      <w:color w:val="002060"/>
                      <w:sz w:val="22"/>
                      <w:szCs w:val="22"/>
                    </w:rPr>
                  </w:pPr>
                  <w:r w:rsidRPr="00B22836">
                    <w:rPr>
                      <w:rFonts w:eastAsia="Times New Roman" w:cstheme="minorHAnsi"/>
                      <w:sz w:val="22"/>
                    </w:rPr>
                    <w:t>To assist the MoM and NEPA in further improving their capacities to effectively regulate Afghanistan's mineral resource development in a transparent and efficient manner, and foster private sector development.</w:t>
                  </w:r>
                  <w:r w:rsidRPr="00B22836">
                    <w:rPr>
                      <w:rFonts w:cstheme="minorHAnsi"/>
                      <w:bCs/>
                      <w:noProof/>
                      <w:sz w:val="14"/>
                      <w:szCs w:val="16"/>
                    </w:rPr>
                    <w:t xml:space="preserve"> </w:t>
                  </w:r>
                </w:p>
              </w:tc>
            </w:tr>
            <w:tr w:rsidR="00F34828" w:rsidTr="00DC47F4">
              <w:trPr>
                <w:trHeight w:val="384"/>
              </w:trPr>
              <w:tc>
                <w:tcPr>
                  <w:tcW w:w="10681" w:type="dxa"/>
                  <w:tcBorders>
                    <w:top w:val="single" w:sz="4" w:space="0" w:color="BFBFBF" w:themeColor="background1" w:themeShade="BF"/>
                    <w:right w:val="single" w:sz="4" w:space="0" w:color="FFFFFF" w:themeColor="background1"/>
                  </w:tcBorders>
                  <w:shd w:val="clear" w:color="auto" w:fill="auto"/>
                  <w:vAlign w:val="center"/>
                </w:tcPr>
                <w:p w:rsidR="00F34828" w:rsidRDefault="00F34828" w:rsidP="00DC47F4">
                  <w:pPr>
                    <w:rPr>
                      <w:b/>
                      <w:bCs/>
                      <w:color w:val="002060"/>
                      <w:sz w:val="22"/>
                      <w:szCs w:val="22"/>
                    </w:rPr>
                  </w:pPr>
                  <w:r w:rsidRPr="007308D6">
                    <w:rPr>
                      <w:b/>
                      <w:bCs/>
                      <w:color w:val="002060"/>
                      <w:sz w:val="22"/>
                      <w:szCs w:val="22"/>
                    </w:rPr>
                    <w:t>Revised Project Development Objectives (as approved by original approving authority)</w:t>
                  </w:r>
                </w:p>
                <w:p w:rsidR="00F34828" w:rsidRPr="007308D6" w:rsidRDefault="00F34828" w:rsidP="00DC47F4">
                  <w:pPr>
                    <w:spacing w:after="100"/>
                    <w:rPr>
                      <w:b/>
                      <w:color w:val="002060"/>
                      <w:sz w:val="22"/>
                      <w:szCs w:val="22"/>
                    </w:rPr>
                  </w:pPr>
                </w:p>
              </w:tc>
            </w:tr>
          </w:tbl>
          <w:p w:rsidR="00F34828" w:rsidRDefault="00F34828" w:rsidP="00DC47F4">
            <w:pPr>
              <w:pStyle w:val="Normal1"/>
              <w:spacing w:after="0" w:line="240" w:lineRule="auto"/>
              <w:ind w:left="14" w:right="-58"/>
              <w:rPr>
                <w:rFonts w:ascii="Arial" w:hAnsi="Arial" w:cs="Arial"/>
                <w:bCs/>
                <w:noProof/>
                <w:sz w:val="10"/>
                <w:szCs w:val="10"/>
              </w:rPr>
            </w:pPr>
          </w:p>
          <w:p w:rsidR="00F34828" w:rsidRDefault="00F34828" w:rsidP="00DC47F4">
            <w:pPr>
              <w:pStyle w:val="Normal1"/>
              <w:spacing w:after="0" w:line="240" w:lineRule="auto"/>
              <w:ind w:left="14" w:right="-58"/>
              <w:rPr>
                <w:rFonts w:ascii="Arial" w:hAnsi="Arial" w:cs="Arial"/>
                <w:bCs/>
                <w:noProof/>
                <w:sz w:val="10"/>
                <w:szCs w:val="10"/>
              </w:rPr>
            </w:pPr>
          </w:p>
          <w:p w:rsidR="00D40671" w:rsidRDefault="00D40671" w:rsidP="00DC47F4">
            <w:pPr>
              <w:pStyle w:val="Normal1"/>
              <w:spacing w:after="0" w:line="240" w:lineRule="auto"/>
              <w:ind w:left="14" w:right="-58"/>
              <w:rPr>
                <w:rFonts w:ascii="Arial" w:hAnsi="Arial" w:cs="Arial"/>
                <w:bCs/>
                <w:noProof/>
                <w:sz w:val="10"/>
                <w:szCs w:val="10"/>
              </w:rPr>
            </w:pPr>
          </w:p>
          <w:p w:rsidR="00D40671" w:rsidRDefault="00D40671" w:rsidP="00DC47F4">
            <w:pPr>
              <w:pStyle w:val="Normal1"/>
              <w:spacing w:after="0" w:line="240" w:lineRule="auto"/>
              <w:ind w:left="14" w:right="-58"/>
              <w:rPr>
                <w:rFonts w:ascii="Arial" w:hAnsi="Arial" w:cs="Arial"/>
                <w:bCs/>
                <w:noProof/>
                <w:sz w:val="10"/>
                <w:szCs w:val="10"/>
              </w:rPr>
            </w:pPr>
          </w:p>
          <w:p w:rsidR="00D40671" w:rsidRDefault="00D40671" w:rsidP="00DC47F4">
            <w:pPr>
              <w:pStyle w:val="Normal1"/>
              <w:spacing w:after="0" w:line="240" w:lineRule="auto"/>
              <w:ind w:left="14" w:right="-58"/>
              <w:rPr>
                <w:rFonts w:ascii="Arial" w:hAnsi="Arial" w:cs="Arial"/>
                <w:bCs/>
                <w:noProof/>
                <w:sz w:val="10"/>
                <w:szCs w:val="10"/>
              </w:rPr>
            </w:pPr>
          </w:p>
          <w:p w:rsidR="00D40671" w:rsidRDefault="00D40671" w:rsidP="00DC47F4">
            <w:pPr>
              <w:pStyle w:val="Normal1"/>
              <w:spacing w:after="0" w:line="240" w:lineRule="auto"/>
              <w:ind w:left="14" w:right="-58"/>
              <w:rPr>
                <w:rFonts w:ascii="Arial" w:hAnsi="Arial" w:cs="Arial"/>
                <w:bCs/>
                <w:noProof/>
                <w:sz w:val="10"/>
                <w:szCs w:val="10"/>
              </w:rPr>
            </w:pPr>
          </w:p>
          <w:p w:rsidR="00D40671" w:rsidRDefault="00D40671" w:rsidP="00DC47F4">
            <w:pPr>
              <w:pStyle w:val="Normal1"/>
              <w:spacing w:after="0" w:line="240" w:lineRule="auto"/>
              <w:ind w:left="14" w:right="-58"/>
              <w:rPr>
                <w:rFonts w:ascii="Arial" w:hAnsi="Arial" w:cs="Arial"/>
                <w:bCs/>
                <w:noProof/>
                <w:sz w:val="10"/>
                <w:szCs w:val="10"/>
              </w:rPr>
            </w:pPr>
          </w:p>
          <w:p w:rsidR="00D40671" w:rsidRDefault="00D40671" w:rsidP="00DC47F4">
            <w:pPr>
              <w:pStyle w:val="Normal1"/>
              <w:spacing w:after="0" w:line="240" w:lineRule="auto"/>
              <w:ind w:left="14" w:right="-58"/>
              <w:rPr>
                <w:rFonts w:ascii="Arial" w:hAnsi="Arial" w:cs="Arial"/>
                <w:bCs/>
                <w:noProof/>
                <w:sz w:val="10"/>
                <w:szCs w:val="10"/>
              </w:rPr>
            </w:pPr>
          </w:p>
          <w:p w:rsidR="00D40671" w:rsidRDefault="00D40671" w:rsidP="00DC47F4">
            <w:pPr>
              <w:pStyle w:val="Normal1"/>
              <w:spacing w:after="0" w:line="240" w:lineRule="auto"/>
              <w:ind w:left="14" w:right="-58"/>
              <w:rPr>
                <w:rFonts w:ascii="Arial" w:hAnsi="Arial" w:cs="Arial"/>
                <w:bCs/>
                <w:noProof/>
                <w:sz w:val="10"/>
                <w:szCs w:val="10"/>
              </w:rPr>
            </w:pPr>
          </w:p>
          <w:p w:rsidR="00D40671" w:rsidRDefault="00D40671" w:rsidP="00DC47F4">
            <w:pPr>
              <w:pStyle w:val="Normal1"/>
              <w:spacing w:after="0" w:line="240" w:lineRule="auto"/>
              <w:ind w:left="14" w:right="-58"/>
              <w:rPr>
                <w:rFonts w:ascii="Arial" w:hAnsi="Arial" w:cs="Arial"/>
                <w:bCs/>
                <w:noProof/>
                <w:sz w:val="10"/>
                <w:szCs w:val="10"/>
              </w:rPr>
            </w:pPr>
          </w:p>
          <w:p w:rsidR="00D40671" w:rsidRDefault="00D40671" w:rsidP="00DC47F4">
            <w:pPr>
              <w:pStyle w:val="Normal1"/>
              <w:spacing w:after="0" w:line="240" w:lineRule="auto"/>
              <w:ind w:left="14" w:right="-58"/>
              <w:rPr>
                <w:rFonts w:ascii="Arial" w:hAnsi="Arial" w:cs="Arial"/>
                <w:bCs/>
                <w:noProof/>
                <w:sz w:val="10"/>
                <w:szCs w:val="10"/>
              </w:rPr>
            </w:pPr>
          </w:p>
          <w:p w:rsidR="00D40671" w:rsidRDefault="00D40671" w:rsidP="00DC47F4">
            <w:pPr>
              <w:pStyle w:val="Normal1"/>
              <w:spacing w:after="0" w:line="240" w:lineRule="auto"/>
              <w:ind w:left="14" w:right="-58"/>
              <w:rPr>
                <w:rFonts w:ascii="Arial" w:hAnsi="Arial" w:cs="Arial"/>
                <w:bCs/>
                <w:noProof/>
                <w:sz w:val="10"/>
                <w:szCs w:val="10"/>
              </w:rPr>
            </w:pPr>
          </w:p>
          <w:p w:rsidR="00D40671" w:rsidRDefault="00D40671" w:rsidP="00DC47F4">
            <w:pPr>
              <w:pStyle w:val="Normal1"/>
              <w:spacing w:after="0" w:line="240" w:lineRule="auto"/>
              <w:ind w:left="14" w:right="-58"/>
              <w:rPr>
                <w:rFonts w:ascii="Arial" w:hAnsi="Arial" w:cs="Arial"/>
                <w:bCs/>
                <w:noProof/>
                <w:sz w:val="10"/>
                <w:szCs w:val="10"/>
              </w:rPr>
            </w:pPr>
          </w:p>
          <w:p w:rsidR="00D40671" w:rsidRDefault="00D40671" w:rsidP="00DC47F4">
            <w:pPr>
              <w:pStyle w:val="Normal1"/>
              <w:spacing w:after="0" w:line="240" w:lineRule="auto"/>
              <w:ind w:left="14" w:right="-58"/>
              <w:rPr>
                <w:rFonts w:ascii="Arial" w:hAnsi="Arial" w:cs="Arial"/>
                <w:bCs/>
                <w:noProof/>
                <w:sz w:val="10"/>
                <w:szCs w:val="10"/>
              </w:rPr>
            </w:pPr>
          </w:p>
          <w:p w:rsidR="00D40671" w:rsidRDefault="00D40671" w:rsidP="00DC47F4">
            <w:pPr>
              <w:pStyle w:val="Normal1"/>
              <w:spacing w:after="0" w:line="240" w:lineRule="auto"/>
              <w:ind w:left="14" w:right="-58"/>
              <w:rPr>
                <w:rFonts w:ascii="Arial" w:hAnsi="Arial" w:cs="Arial"/>
                <w:bCs/>
                <w:noProof/>
                <w:sz w:val="10"/>
                <w:szCs w:val="10"/>
              </w:rPr>
            </w:pPr>
          </w:p>
          <w:p w:rsidR="00D40671" w:rsidRDefault="00D40671" w:rsidP="00DC47F4">
            <w:pPr>
              <w:pStyle w:val="Normal1"/>
              <w:spacing w:after="0" w:line="240" w:lineRule="auto"/>
              <w:ind w:left="14" w:right="-58"/>
              <w:rPr>
                <w:rFonts w:ascii="Arial" w:hAnsi="Arial" w:cs="Arial"/>
                <w:bCs/>
                <w:noProof/>
                <w:sz w:val="10"/>
                <w:szCs w:val="10"/>
              </w:rPr>
            </w:pPr>
          </w:p>
          <w:p w:rsidR="00D40671" w:rsidRDefault="00D40671" w:rsidP="00DC47F4">
            <w:pPr>
              <w:pStyle w:val="Normal1"/>
              <w:spacing w:after="0" w:line="240" w:lineRule="auto"/>
              <w:ind w:left="14" w:right="-58"/>
              <w:rPr>
                <w:rFonts w:ascii="Arial" w:hAnsi="Arial" w:cs="Arial"/>
                <w:bCs/>
                <w:noProof/>
                <w:sz w:val="10"/>
                <w:szCs w:val="10"/>
              </w:rPr>
            </w:pPr>
          </w:p>
          <w:p w:rsidR="00D40671" w:rsidRDefault="00D40671" w:rsidP="00DC47F4">
            <w:pPr>
              <w:pStyle w:val="Normal1"/>
              <w:spacing w:after="0" w:line="240" w:lineRule="auto"/>
              <w:ind w:left="14" w:right="-58"/>
              <w:rPr>
                <w:rFonts w:ascii="Arial" w:hAnsi="Arial" w:cs="Arial"/>
                <w:bCs/>
                <w:noProof/>
                <w:sz w:val="10"/>
                <w:szCs w:val="10"/>
              </w:rPr>
            </w:pPr>
          </w:p>
          <w:p w:rsidR="00D40671" w:rsidRDefault="00D40671" w:rsidP="00DC47F4">
            <w:pPr>
              <w:pStyle w:val="Normal1"/>
              <w:spacing w:after="0" w:line="240" w:lineRule="auto"/>
              <w:ind w:left="14" w:right="-58"/>
              <w:rPr>
                <w:rFonts w:ascii="Arial" w:hAnsi="Arial" w:cs="Arial"/>
                <w:bCs/>
                <w:noProof/>
                <w:sz w:val="10"/>
                <w:szCs w:val="10"/>
              </w:rPr>
            </w:pPr>
          </w:p>
          <w:p w:rsidR="00D40671" w:rsidRDefault="00D40671" w:rsidP="00DC47F4">
            <w:pPr>
              <w:pStyle w:val="Normal1"/>
              <w:spacing w:after="0" w:line="240" w:lineRule="auto"/>
              <w:ind w:left="14" w:right="-58"/>
              <w:rPr>
                <w:rFonts w:ascii="Arial" w:hAnsi="Arial" w:cs="Arial"/>
                <w:bCs/>
                <w:noProof/>
                <w:sz w:val="10"/>
                <w:szCs w:val="10"/>
              </w:rPr>
            </w:pPr>
          </w:p>
          <w:p w:rsidR="00D40671" w:rsidRDefault="00D40671" w:rsidP="00DC47F4">
            <w:pPr>
              <w:pStyle w:val="Normal1"/>
              <w:spacing w:after="0" w:line="240" w:lineRule="auto"/>
              <w:ind w:left="14" w:right="-58"/>
              <w:rPr>
                <w:rFonts w:ascii="Arial" w:hAnsi="Arial" w:cs="Arial"/>
                <w:bCs/>
                <w:noProof/>
                <w:sz w:val="10"/>
                <w:szCs w:val="10"/>
              </w:rPr>
            </w:pPr>
          </w:p>
          <w:p w:rsidR="00D40671" w:rsidRDefault="00D40671" w:rsidP="00DC47F4">
            <w:pPr>
              <w:pStyle w:val="Normal1"/>
              <w:spacing w:after="0" w:line="240" w:lineRule="auto"/>
              <w:ind w:left="14" w:right="-58"/>
              <w:rPr>
                <w:rFonts w:ascii="Arial" w:hAnsi="Arial" w:cs="Arial"/>
                <w:bCs/>
                <w:noProof/>
                <w:sz w:val="10"/>
                <w:szCs w:val="10"/>
              </w:rPr>
            </w:pPr>
          </w:p>
          <w:p w:rsidR="00D40671" w:rsidRDefault="00D40671" w:rsidP="00DC47F4">
            <w:pPr>
              <w:pStyle w:val="Normal1"/>
              <w:spacing w:after="0" w:line="240" w:lineRule="auto"/>
              <w:ind w:left="14" w:right="-58"/>
              <w:rPr>
                <w:rFonts w:ascii="Arial" w:hAnsi="Arial" w:cs="Arial"/>
                <w:bCs/>
                <w:noProof/>
                <w:sz w:val="10"/>
                <w:szCs w:val="10"/>
              </w:rPr>
            </w:pPr>
          </w:p>
          <w:p w:rsidR="00D40671" w:rsidRDefault="00D40671" w:rsidP="00DC47F4">
            <w:pPr>
              <w:pStyle w:val="Normal1"/>
              <w:spacing w:after="0" w:line="240" w:lineRule="auto"/>
              <w:ind w:left="14" w:right="-58"/>
              <w:rPr>
                <w:rFonts w:ascii="Arial" w:hAnsi="Arial" w:cs="Arial"/>
                <w:bCs/>
                <w:noProof/>
                <w:sz w:val="10"/>
                <w:szCs w:val="10"/>
              </w:rPr>
            </w:pPr>
          </w:p>
          <w:p w:rsidR="00D40671" w:rsidRDefault="00D40671" w:rsidP="00DC47F4">
            <w:pPr>
              <w:pStyle w:val="Normal1"/>
              <w:spacing w:after="0" w:line="240" w:lineRule="auto"/>
              <w:ind w:left="14" w:right="-58"/>
              <w:rPr>
                <w:rFonts w:ascii="Arial" w:hAnsi="Arial" w:cs="Arial"/>
                <w:bCs/>
                <w:noProof/>
                <w:sz w:val="10"/>
                <w:szCs w:val="10"/>
              </w:rPr>
            </w:pPr>
          </w:p>
          <w:p w:rsidR="00D40671" w:rsidRDefault="00D40671" w:rsidP="00DC47F4">
            <w:pPr>
              <w:pStyle w:val="Normal1"/>
              <w:spacing w:after="0" w:line="240" w:lineRule="auto"/>
              <w:ind w:left="14" w:right="-58"/>
              <w:rPr>
                <w:rFonts w:ascii="Arial" w:hAnsi="Arial" w:cs="Arial"/>
                <w:bCs/>
                <w:noProof/>
                <w:sz w:val="10"/>
                <w:szCs w:val="10"/>
              </w:rPr>
            </w:pPr>
          </w:p>
          <w:p w:rsidR="00D40671" w:rsidRDefault="00D40671" w:rsidP="00DC47F4">
            <w:pPr>
              <w:pStyle w:val="Normal1"/>
              <w:spacing w:after="0" w:line="240" w:lineRule="auto"/>
              <w:ind w:left="14" w:right="-58"/>
              <w:rPr>
                <w:rFonts w:ascii="Arial" w:hAnsi="Arial" w:cs="Arial"/>
                <w:bCs/>
                <w:noProof/>
                <w:sz w:val="10"/>
                <w:szCs w:val="10"/>
              </w:rPr>
            </w:pPr>
          </w:p>
          <w:p w:rsidR="00D40671" w:rsidRDefault="00D40671" w:rsidP="00DC47F4">
            <w:pPr>
              <w:pStyle w:val="Normal1"/>
              <w:spacing w:after="0" w:line="240" w:lineRule="auto"/>
              <w:ind w:left="14" w:right="-58"/>
              <w:rPr>
                <w:rFonts w:ascii="Arial" w:hAnsi="Arial" w:cs="Arial"/>
                <w:bCs/>
                <w:noProof/>
                <w:sz w:val="10"/>
                <w:szCs w:val="10"/>
              </w:rPr>
            </w:pPr>
          </w:p>
          <w:p w:rsidR="00D40671" w:rsidRDefault="00D40671" w:rsidP="00B1094E">
            <w:pPr>
              <w:pStyle w:val="Normal1"/>
              <w:spacing w:after="0" w:line="240" w:lineRule="auto"/>
              <w:ind w:right="-58"/>
              <w:rPr>
                <w:rFonts w:ascii="Arial" w:hAnsi="Arial" w:cs="Arial"/>
                <w:bCs/>
                <w:noProof/>
                <w:sz w:val="10"/>
                <w:szCs w:val="10"/>
              </w:rPr>
            </w:pPr>
          </w:p>
          <w:p w:rsidR="00D40671" w:rsidRPr="00294994" w:rsidRDefault="00D40671" w:rsidP="00DC47F4">
            <w:pPr>
              <w:pStyle w:val="Normal1"/>
              <w:spacing w:after="0" w:line="240" w:lineRule="auto"/>
              <w:ind w:left="14" w:right="-58"/>
              <w:rPr>
                <w:rFonts w:ascii="Arial" w:hAnsi="Arial" w:cs="Arial"/>
                <w:bCs/>
                <w:noProof/>
                <w:sz w:val="10"/>
                <w:szCs w:val="10"/>
              </w:rPr>
            </w:pPr>
          </w:p>
          <w:tbl>
            <w:tblPr>
              <w:tblStyle w:val="TableGrid"/>
              <w:tblW w:w="9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41"/>
              <w:gridCol w:w="1782"/>
              <w:gridCol w:w="2205"/>
              <w:gridCol w:w="1781"/>
              <w:gridCol w:w="2270"/>
            </w:tblGrid>
            <w:tr w:rsidR="00F34828" w:rsidTr="005B6B22">
              <w:trPr>
                <w:trHeight w:val="384"/>
              </w:trPr>
              <w:tc>
                <w:tcPr>
                  <w:tcW w:w="432" w:type="dxa"/>
                  <w:gridSpan w:val="5"/>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7308D6" w:rsidRDefault="00F34828" w:rsidP="00DC47F4">
                  <w:pPr>
                    <w:keepNext/>
                    <w:keepLines/>
                    <w:rPr>
                      <w:rStyle w:val="Strong"/>
                      <w:b w:val="0"/>
                      <w:color w:val="000000"/>
                      <w:sz w:val="22"/>
                      <w:szCs w:val="22"/>
                    </w:rPr>
                  </w:pPr>
                  <w:r w:rsidRPr="007308D6">
                    <w:rPr>
                      <w:b/>
                      <w:color w:val="002060"/>
                      <w:sz w:val="22"/>
                      <w:szCs w:val="22"/>
                    </w:rPr>
                    <w:t>(a) PDO Indicator(s)</w:t>
                  </w:r>
                </w:p>
              </w:tc>
            </w:tr>
            <w:tr w:rsidR="005B6B22" w:rsidTr="005B6B22">
              <w:trPr>
                <w:trHeight w:val="384"/>
              </w:trPr>
              <w:tc>
                <w:tcPr>
                  <w:tcW w:w="43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932151" w:rsidRDefault="00F34828" w:rsidP="00DC47F4">
                  <w:pPr>
                    <w:keepNext/>
                    <w:keepLines/>
                    <w:jc w:val="center"/>
                    <w:rPr>
                      <w:b/>
                      <w:sz w:val="22"/>
                      <w:szCs w:val="22"/>
                    </w:rPr>
                  </w:pPr>
                  <w:r w:rsidRPr="00932151">
                    <w:rPr>
                      <w:b/>
                      <w:sz w:val="22"/>
                      <w:szCs w:val="22"/>
                    </w:rPr>
                    <w:t>Indicator</w:t>
                  </w:r>
                </w:p>
              </w:tc>
              <w:tc>
                <w:tcPr>
                  <w:tcW w:w="165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932151" w:rsidRDefault="00F34828" w:rsidP="00DC47F4">
                  <w:pPr>
                    <w:keepNext/>
                    <w:keepLines/>
                    <w:jc w:val="center"/>
                    <w:rPr>
                      <w:b/>
                      <w:sz w:val="22"/>
                      <w:szCs w:val="22"/>
                    </w:rPr>
                  </w:pPr>
                  <w:r w:rsidRPr="00932151">
                    <w:rPr>
                      <w:b/>
                      <w:sz w:val="22"/>
                      <w:szCs w:val="22"/>
                    </w:rPr>
                    <w:t>Baseline Value</w:t>
                  </w:r>
                </w:p>
              </w:tc>
              <w:tc>
                <w:tcPr>
                  <w:tcW w:w="193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932151" w:rsidRDefault="00F34828" w:rsidP="00DC47F4">
                  <w:pPr>
                    <w:keepNext/>
                    <w:keepLines/>
                    <w:jc w:val="center"/>
                    <w:rPr>
                      <w:b/>
                      <w:sz w:val="22"/>
                      <w:szCs w:val="22"/>
                    </w:rPr>
                  </w:pPr>
                  <w:r w:rsidRPr="00932151">
                    <w:rPr>
                      <w:b/>
                      <w:sz w:val="22"/>
                      <w:szCs w:val="22"/>
                    </w:rPr>
                    <w:t>Original Target Values (from approval documents)</w:t>
                  </w:r>
                </w:p>
              </w:tc>
              <w:tc>
                <w:tcPr>
                  <w:tcW w:w="157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932151" w:rsidRDefault="00F34828" w:rsidP="00DC47F4">
                  <w:pPr>
                    <w:keepNext/>
                    <w:keepLines/>
                    <w:jc w:val="center"/>
                    <w:rPr>
                      <w:b/>
                      <w:sz w:val="22"/>
                      <w:szCs w:val="22"/>
                    </w:rPr>
                  </w:pPr>
                  <w:r w:rsidRPr="00932151">
                    <w:rPr>
                      <w:b/>
                      <w:sz w:val="22"/>
                      <w:szCs w:val="22"/>
                    </w:rPr>
                    <w:t>Formally Revised Target Values</w:t>
                  </w:r>
                </w:p>
              </w:tc>
              <w:tc>
                <w:tcPr>
                  <w:tcW w:w="2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932151" w:rsidRDefault="00F34828" w:rsidP="00DC47F4">
                  <w:pPr>
                    <w:keepNext/>
                    <w:keepLines/>
                    <w:jc w:val="center"/>
                    <w:rPr>
                      <w:b/>
                      <w:sz w:val="22"/>
                      <w:szCs w:val="22"/>
                    </w:rPr>
                  </w:pPr>
                  <w:r w:rsidRPr="00932151">
                    <w:rPr>
                      <w:b/>
                      <w:sz w:val="22"/>
                      <w:szCs w:val="22"/>
                    </w:rPr>
                    <w:t>Actual Value Achieved at Completion or Target Years</w:t>
                  </w:r>
                </w:p>
              </w:tc>
            </w:tr>
            <w:tr w:rsidR="00F34828" w:rsidTr="005B6B22">
              <w:trPr>
                <w:trHeight w:val="2339"/>
              </w:trPr>
              <w:tc>
                <w:tcPr>
                  <w:tcW w:w="432" w:type="dxa"/>
                  <w:gridSpan w:val="5"/>
                  <w:tcBorders>
                    <w:top w:val="single" w:sz="4" w:space="0" w:color="BFBFBF" w:themeColor="background1" w:themeShade="BF"/>
                  </w:tcBorders>
                  <w:shd w:val="clear" w:color="auto" w:fill="auto"/>
                  <w:tcMar>
                    <w:left w:w="0" w:type="dxa"/>
                    <w:right w:w="0" w:type="dxa"/>
                  </w:tcMar>
                  <w:vAlign w:val="center"/>
                </w:tcPr>
                <w:p w:rsidR="00F34828" w:rsidRPr="00E33895" w:rsidRDefault="00F34828" w:rsidP="00DC47F4">
                  <w:pPr>
                    <w:keepNext/>
                    <w:keepLines/>
                    <w:spacing w:line="20" w:lineRule="exact"/>
                    <w:rPr>
                      <w:b/>
                      <w:sz w:val="6"/>
                      <w:szCs w:val="6"/>
                    </w:rPr>
                  </w:pPr>
                </w:p>
                <w:tbl>
                  <w:tblPr>
                    <w:tblStyle w:val="TableGrid"/>
                    <w:tblW w:w="21721" w:type="dxa"/>
                    <w:tblLook w:val="04A0" w:firstRow="1" w:lastRow="0" w:firstColumn="1" w:lastColumn="0" w:noHBand="0" w:noVBand="1"/>
                  </w:tblPr>
                  <w:tblGrid>
                    <w:gridCol w:w="2317"/>
                    <w:gridCol w:w="2317"/>
                    <w:gridCol w:w="2317"/>
                    <w:gridCol w:w="2317"/>
                    <w:gridCol w:w="1787"/>
                    <w:gridCol w:w="2317"/>
                    <w:gridCol w:w="1949"/>
                    <w:gridCol w:w="1831"/>
                    <w:gridCol w:w="1800"/>
                    <w:gridCol w:w="2769"/>
                  </w:tblGrid>
                  <w:tr w:rsidR="00F34828" w:rsidTr="00055BF2">
                    <w:tc>
                      <w:tcPr>
                        <w:tcW w:w="2317" w:type="dxa"/>
                        <w:tcBorders>
                          <w:top w:val="single" w:sz="4" w:space="0" w:color="BFBFBF" w:themeColor="background1" w:themeShade="BF"/>
                          <w:left w:val="nil"/>
                          <w:bottom w:val="single" w:sz="4" w:space="0" w:color="BFBFBF" w:themeColor="background1" w:themeShade="BF"/>
                          <w:right w:val="single" w:sz="4" w:space="0" w:color="BFBFBF"/>
                        </w:tcBorders>
                      </w:tcPr>
                      <w:p w:rsidR="00F34828" w:rsidRDefault="00F34828" w:rsidP="00DC47F4">
                        <w:pPr>
                          <w:keepNext/>
                          <w:keepLines/>
                          <w:rPr>
                            <w:b/>
                            <w:sz w:val="22"/>
                            <w:szCs w:val="22"/>
                          </w:rPr>
                        </w:pPr>
                        <w:r>
                          <w:rPr>
                            <w:rStyle w:val="Strong"/>
                            <w:color w:val="000000"/>
                            <w:sz w:val="22"/>
                            <w:szCs w:val="22"/>
                          </w:rPr>
                          <w:t xml:space="preserve">Indicator </w:t>
                        </w:r>
                        <w:r w:rsidRPr="000256CC">
                          <w:rPr>
                            <w:rStyle w:val="Strong"/>
                            <w:color w:val="000000"/>
                          </w:rPr>
                          <w:t>1</w:t>
                        </w:r>
                        <w:r>
                          <w:rPr>
                            <w:rStyle w:val="Strong"/>
                            <w:color w:val="000000"/>
                            <w:sz w:val="22"/>
                            <w:szCs w:val="22"/>
                          </w:rPr>
                          <w:t>:</w:t>
                        </w:r>
                      </w:p>
                    </w:tc>
                    <w:tc>
                      <w:tcPr>
                        <w:tcW w:w="8738" w:type="dxa"/>
                        <w:gridSpan w:val="4"/>
                        <w:tcBorders>
                          <w:top w:val="single" w:sz="4" w:space="0" w:color="BFBFBF" w:themeColor="background1" w:themeShade="BF"/>
                          <w:left w:val="nil"/>
                          <w:bottom w:val="single" w:sz="4" w:space="0" w:color="BFBFBF" w:themeColor="background1" w:themeShade="BF"/>
                          <w:right w:val="single" w:sz="4" w:space="0" w:color="BFBFBF"/>
                        </w:tcBorders>
                      </w:tcPr>
                      <w:p w:rsidR="00F34828" w:rsidRDefault="00F34828" w:rsidP="00DC47F4">
                        <w:pPr>
                          <w:keepNext/>
                          <w:keepLines/>
                          <w:rPr>
                            <w:noProof/>
                            <w:sz w:val="22"/>
                            <w:szCs w:val="22"/>
                          </w:rPr>
                        </w:pPr>
                        <w:r>
                          <w:rPr>
                            <w:noProof/>
                            <w:sz w:val="22"/>
                            <w:szCs w:val="22"/>
                          </w:rPr>
                          <w:t>Cumulative number of tenders for larger mining and hydrocarbon deposits.</w:t>
                        </w:r>
                      </w:p>
                      <w:p w:rsidR="00F34828" w:rsidRDefault="00F34828" w:rsidP="00DC47F4">
                        <w:pPr>
                          <w:keepNext/>
                          <w:keepLines/>
                          <w:rPr>
                            <w:rStyle w:val="Strong"/>
                            <w:color w:val="000000"/>
                            <w:sz w:val="22"/>
                            <w:szCs w:val="22"/>
                          </w:rPr>
                        </w:pPr>
                      </w:p>
                    </w:tc>
                    <w:tc>
                      <w:tcPr>
                        <w:tcW w:w="2317" w:type="dxa"/>
                        <w:tcBorders>
                          <w:top w:val="single" w:sz="4" w:space="0" w:color="BFBFBF" w:themeColor="background1" w:themeShade="BF"/>
                          <w:left w:val="nil"/>
                          <w:bottom w:val="single" w:sz="4" w:space="0" w:color="BFBFBF" w:themeColor="background1" w:themeShade="BF"/>
                          <w:right w:val="single" w:sz="4" w:space="0" w:color="BFBFBF"/>
                        </w:tcBorders>
                      </w:tcPr>
                      <w:p w:rsidR="00F34828" w:rsidRDefault="00F34828" w:rsidP="00DC47F4">
                        <w:pPr>
                          <w:keepNext/>
                          <w:keepLines/>
                          <w:rPr>
                            <w:b/>
                            <w:sz w:val="22"/>
                            <w:szCs w:val="22"/>
                          </w:rPr>
                        </w:pPr>
                        <w:r>
                          <w:rPr>
                            <w:rStyle w:val="Strong"/>
                            <w:color w:val="000000"/>
                            <w:sz w:val="22"/>
                            <w:szCs w:val="22"/>
                          </w:rPr>
                          <w:t>Indicator 1 :</w:t>
                        </w:r>
                      </w:p>
                    </w:tc>
                    <w:tc>
                      <w:tcPr>
                        <w:tcW w:w="8349" w:type="dxa"/>
                        <w:gridSpan w:val="4"/>
                        <w:tcBorders>
                          <w:top w:val="single" w:sz="4" w:space="0" w:color="BFBFBF" w:themeColor="background1" w:themeShade="BF"/>
                          <w:left w:val="single" w:sz="4" w:space="0" w:color="BFBFBF"/>
                          <w:bottom w:val="single" w:sz="4" w:space="0" w:color="BFBFBF"/>
                          <w:right w:val="nil"/>
                        </w:tcBorders>
                      </w:tcPr>
                      <w:p w:rsidR="00F34828" w:rsidRDefault="00F34828" w:rsidP="00DC47F4">
                        <w:pPr>
                          <w:keepNext/>
                          <w:keepLines/>
                          <w:rPr>
                            <w:b/>
                            <w:sz w:val="22"/>
                            <w:szCs w:val="22"/>
                          </w:rPr>
                        </w:pPr>
                        <w:r>
                          <w:rPr>
                            <w:noProof/>
                            <w:sz w:val="22"/>
                            <w:szCs w:val="22"/>
                          </w:rPr>
                          <w:t>Cumulative number of tenders for larger mining and hydrocarbon deposits (Number, Custom)</w:t>
                        </w:r>
                      </w:p>
                    </w:tc>
                  </w:tr>
                  <w:tr w:rsidR="00F34828" w:rsidTr="00055BF2">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Value </w:t>
                        </w:r>
                      </w:p>
                      <w:p w:rsidR="00F34828" w:rsidRDefault="00F34828" w:rsidP="00DC47F4">
                        <w:pPr>
                          <w:spacing w:line="200" w:lineRule="atLeast"/>
                          <w:rPr>
                            <w:color w:val="000000"/>
                            <w:sz w:val="22"/>
                            <w:szCs w:val="22"/>
                          </w:rPr>
                        </w:pPr>
                        <w:r>
                          <w:rPr>
                            <w:color w:val="000000"/>
                            <w:sz w:val="22"/>
                            <w:szCs w:val="22"/>
                          </w:rPr>
                          <w:t xml:space="preserve">quantitative or </w:t>
                        </w:r>
                      </w:p>
                      <w:p w:rsidR="00F34828" w:rsidRDefault="00F34828" w:rsidP="00DC47F4">
                        <w:pPr>
                          <w:keepNext/>
                          <w:keepLines/>
                          <w:rPr>
                            <w:b/>
                            <w:sz w:val="22"/>
                            <w:szCs w:val="22"/>
                          </w:rPr>
                        </w:pPr>
                        <w:r>
                          <w:rPr>
                            <w:color w:val="000000"/>
                            <w:sz w:val="22"/>
                            <w:szCs w:val="22"/>
                          </w:rPr>
                          <w:t>Qualitative)</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noProof/>
                            <w:sz w:val="22"/>
                            <w:szCs w:val="22"/>
                          </w:rPr>
                        </w:pPr>
                        <w:r>
                          <w:rPr>
                            <w:noProof/>
                            <w:sz w:val="22"/>
                            <w:szCs w:val="22"/>
                          </w:rPr>
                          <w:t>1</w:t>
                        </w:r>
                      </w:p>
                      <w:p w:rsidR="00F34828" w:rsidRDefault="00F34828" w:rsidP="00DC47F4">
                        <w:pPr>
                          <w:keepNext/>
                          <w:keepLines/>
                          <w:rPr>
                            <w:b/>
                            <w:sz w:val="22"/>
                            <w:szCs w:val="22"/>
                          </w:rPr>
                        </w:pP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b/>
                            <w:sz w:val="22"/>
                            <w:szCs w:val="22"/>
                          </w:rPr>
                        </w:pPr>
                        <w:r>
                          <w:rPr>
                            <w:noProof/>
                            <w:sz w:val="22"/>
                            <w:szCs w:val="22"/>
                          </w:rPr>
                          <w:t>4</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b/>
                            <w:sz w:val="22"/>
                            <w:szCs w:val="22"/>
                          </w:rPr>
                        </w:pPr>
                      </w:p>
                    </w:tc>
                    <w:tc>
                      <w:tcPr>
                        <w:tcW w:w="178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tabs>
                            <w:tab w:val="center" w:pos="1050"/>
                          </w:tabs>
                          <w:rPr>
                            <w:b/>
                            <w:sz w:val="22"/>
                            <w:szCs w:val="22"/>
                          </w:rPr>
                        </w:pPr>
                        <w:r>
                          <w:rPr>
                            <w:noProof/>
                            <w:sz w:val="22"/>
                            <w:szCs w:val="22"/>
                          </w:rPr>
                          <w:t>10</w:t>
                        </w:r>
                        <w:r>
                          <w:rPr>
                            <w:noProof/>
                            <w:sz w:val="22"/>
                            <w:szCs w:val="22"/>
                          </w:rPr>
                          <w:tab/>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Value </w:t>
                        </w:r>
                      </w:p>
                      <w:p w:rsidR="00F34828" w:rsidRDefault="00F34828" w:rsidP="00DC47F4">
                        <w:pPr>
                          <w:spacing w:line="200" w:lineRule="atLeast"/>
                          <w:rPr>
                            <w:color w:val="000000"/>
                            <w:sz w:val="22"/>
                            <w:szCs w:val="22"/>
                          </w:rPr>
                        </w:pPr>
                        <w:r>
                          <w:rPr>
                            <w:color w:val="000000"/>
                            <w:sz w:val="22"/>
                            <w:szCs w:val="22"/>
                          </w:rPr>
                          <w:t xml:space="preserve">quantitative or </w:t>
                        </w:r>
                      </w:p>
                      <w:p w:rsidR="00F34828" w:rsidRDefault="00F34828" w:rsidP="00DC47F4">
                        <w:pPr>
                          <w:keepNext/>
                          <w:keepLines/>
                          <w:rPr>
                            <w:b/>
                            <w:sz w:val="22"/>
                            <w:szCs w:val="22"/>
                          </w:rPr>
                        </w:pPr>
                        <w:r>
                          <w:rPr>
                            <w:color w:val="000000"/>
                            <w:sz w:val="22"/>
                            <w:szCs w:val="22"/>
                          </w:rPr>
                          <w:t>Qualitative)</w:t>
                        </w:r>
                      </w:p>
                    </w:tc>
                    <w:tc>
                      <w:tcPr>
                        <w:tcW w:w="1949"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1831"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1800"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2769" w:type="dxa"/>
                        <w:tcBorders>
                          <w:top w:val="single" w:sz="4" w:space="0" w:color="BFBF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b/>
                            <w:sz w:val="22"/>
                            <w:szCs w:val="22"/>
                          </w:rPr>
                        </w:pPr>
                      </w:p>
                    </w:tc>
                  </w:tr>
                  <w:tr w:rsidR="00F34828" w:rsidTr="00055BF2">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color w:val="000000"/>
                            <w:sz w:val="22"/>
                            <w:szCs w:val="22"/>
                          </w:rPr>
                          <w:t>Date achieved</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09/01/2011</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09/01/2011</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178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03/30/2017</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color w:val="000000"/>
                            <w:sz w:val="22"/>
                            <w:szCs w:val="22"/>
                          </w:rPr>
                          <w:t>Date achieved</w:t>
                        </w:r>
                      </w:p>
                    </w:tc>
                    <w:tc>
                      <w:tcPr>
                        <w:tcW w:w="1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1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276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b/>
                            <w:sz w:val="22"/>
                            <w:szCs w:val="22"/>
                          </w:rPr>
                        </w:pPr>
                      </w:p>
                    </w:tc>
                  </w:tr>
                  <w:tr w:rsidR="00F34828" w:rsidTr="00055BF2">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Comments </w:t>
                        </w:r>
                      </w:p>
                      <w:p w:rsidR="00F34828" w:rsidRPr="00C50A8B" w:rsidRDefault="00F34828" w:rsidP="00C50A8B">
                        <w:pPr>
                          <w:spacing w:line="200" w:lineRule="atLeast"/>
                          <w:rPr>
                            <w:color w:val="000000"/>
                            <w:sz w:val="22"/>
                            <w:szCs w:val="22"/>
                          </w:rPr>
                        </w:pPr>
                        <w:r>
                          <w:rPr>
                            <w:color w:val="000000"/>
                            <w:sz w:val="22"/>
                            <w:szCs w:val="22"/>
                          </w:rPr>
                          <w:t>(incl. % achievement)</w:t>
                        </w:r>
                      </w:p>
                    </w:tc>
                    <w:tc>
                      <w:tcPr>
                        <w:tcW w:w="8738" w:type="dxa"/>
                        <w:gridSpan w:val="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noProof/>
                            <w:sz w:val="22"/>
                            <w:szCs w:val="22"/>
                          </w:rPr>
                          <w:t>The achievement for this target was exceeded.</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Comments </w:t>
                        </w:r>
                      </w:p>
                      <w:p w:rsidR="00F34828" w:rsidRDefault="00F34828" w:rsidP="00DC47F4">
                        <w:pPr>
                          <w:spacing w:line="200" w:lineRule="atLeast"/>
                          <w:rPr>
                            <w:color w:val="000000"/>
                            <w:sz w:val="22"/>
                            <w:szCs w:val="22"/>
                          </w:rPr>
                        </w:pPr>
                        <w:r>
                          <w:rPr>
                            <w:color w:val="000000"/>
                            <w:sz w:val="22"/>
                            <w:szCs w:val="22"/>
                          </w:rPr>
                          <w:t xml:space="preserve">(incl. % </w:t>
                        </w:r>
                      </w:p>
                      <w:p w:rsidR="00F34828" w:rsidRDefault="00F34828" w:rsidP="00DC47F4">
                        <w:pPr>
                          <w:keepNext/>
                          <w:keepLines/>
                          <w:rPr>
                            <w:b/>
                            <w:sz w:val="22"/>
                            <w:szCs w:val="22"/>
                          </w:rPr>
                        </w:pPr>
                        <w:r>
                          <w:rPr>
                            <w:color w:val="000000"/>
                            <w:sz w:val="22"/>
                            <w:szCs w:val="22"/>
                          </w:rPr>
                          <w:t>achievement)</w:t>
                        </w:r>
                      </w:p>
                    </w:tc>
                    <w:tc>
                      <w:tcPr>
                        <w:tcW w:w="834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b/>
                            <w:sz w:val="22"/>
                            <w:szCs w:val="22"/>
                          </w:rPr>
                        </w:pPr>
                      </w:p>
                    </w:tc>
                  </w:tr>
                </w:tbl>
                <w:p w:rsidR="00F34828" w:rsidRPr="00932151" w:rsidRDefault="00F34828" w:rsidP="00DC47F4">
                  <w:pPr>
                    <w:keepNext/>
                    <w:keepLines/>
                    <w:spacing w:line="40" w:lineRule="exact"/>
                    <w:ind w:left="-116" w:hanging="14"/>
                    <w:rPr>
                      <w:b/>
                      <w:sz w:val="22"/>
                      <w:szCs w:val="22"/>
                    </w:rPr>
                  </w:pPr>
                </w:p>
                <w:p w:rsidR="00F34828" w:rsidRPr="00E33895" w:rsidRDefault="00F34828" w:rsidP="00DC47F4">
                  <w:pPr>
                    <w:keepNext/>
                    <w:keepLines/>
                    <w:spacing w:line="20" w:lineRule="exact"/>
                    <w:rPr>
                      <w:b/>
                      <w:sz w:val="6"/>
                      <w:szCs w:val="6"/>
                    </w:rPr>
                  </w:pPr>
                </w:p>
                <w:tbl>
                  <w:tblPr>
                    <w:tblStyle w:val="TableGrid"/>
                    <w:tblW w:w="22251" w:type="dxa"/>
                    <w:tblLook w:val="04A0" w:firstRow="1" w:lastRow="0" w:firstColumn="1" w:lastColumn="0" w:noHBand="0" w:noVBand="1"/>
                  </w:tblPr>
                  <w:tblGrid>
                    <w:gridCol w:w="2317"/>
                    <w:gridCol w:w="2317"/>
                    <w:gridCol w:w="2317"/>
                    <w:gridCol w:w="2317"/>
                    <w:gridCol w:w="2317"/>
                    <w:gridCol w:w="2317"/>
                    <w:gridCol w:w="1949"/>
                    <w:gridCol w:w="1831"/>
                    <w:gridCol w:w="1800"/>
                    <w:gridCol w:w="2769"/>
                  </w:tblGrid>
                  <w:tr w:rsidR="00F34828" w:rsidTr="00C76CD6">
                    <w:trPr>
                      <w:trHeight w:val="782"/>
                    </w:trPr>
                    <w:tc>
                      <w:tcPr>
                        <w:tcW w:w="2317" w:type="dxa"/>
                        <w:tcBorders>
                          <w:top w:val="single" w:sz="4" w:space="0" w:color="BFBFBF" w:themeColor="background1" w:themeShade="BF"/>
                          <w:left w:val="nil"/>
                          <w:bottom w:val="single" w:sz="4" w:space="0" w:color="BFBFBF" w:themeColor="background1" w:themeShade="BF"/>
                          <w:right w:val="single" w:sz="4" w:space="0" w:color="BFBFBF"/>
                        </w:tcBorders>
                      </w:tcPr>
                      <w:p w:rsidR="00F34828" w:rsidRDefault="00F34828" w:rsidP="00DC47F4">
                        <w:pPr>
                          <w:keepNext/>
                          <w:keepLines/>
                          <w:rPr>
                            <w:b/>
                            <w:sz w:val="22"/>
                            <w:szCs w:val="22"/>
                          </w:rPr>
                        </w:pPr>
                        <w:r>
                          <w:rPr>
                            <w:rStyle w:val="Strong"/>
                            <w:color w:val="000000"/>
                            <w:sz w:val="22"/>
                            <w:szCs w:val="22"/>
                          </w:rPr>
                          <w:t xml:space="preserve">Indicator </w:t>
                        </w:r>
                        <w:r w:rsidRPr="000256CC">
                          <w:rPr>
                            <w:rStyle w:val="Strong"/>
                            <w:color w:val="000000"/>
                          </w:rPr>
                          <w:t>2</w:t>
                        </w:r>
                        <w:r>
                          <w:rPr>
                            <w:rStyle w:val="Strong"/>
                            <w:color w:val="000000"/>
                            <w:sz w:val="22"/>
                            <w:szCs w:val="22"/>
                          </w:rPr>
                          <w:t>:</w:t>
                        </w:r>
                      </w:p>
                    </w:tc>
                    <w:tc>
                      <w:tcPr>
                        <w:tcW w:w="9268" w:type="dxa"/>
                        <w:gridSpan w:val="4"/>
                        <w:tcBorders>
                          <w:top w:val="single" w:sz="4" w:space="0" w:color="BFBFBF" w:themeColor="background1" w:themeShade="BF"/>
                          <w:left w:val="nil"/>
                          <w:bottom w:val="single" w:sz="4" w:space="0" w:color="BFBFBF" w:themeColor="background1" w:themeShade="BF"/>
                          <w:right w:val="single" w:sz="4" w:space="0" w:color="BFBFBF"/>
                        </w:tcBorders>
                      </w:tcPr>
                      <w:p w:rsidR="00F34828" w:rsidRDefault="00F34828" w:rsidP="00DC47F4">
                        <w:pPr>
                          <w:keepNext/>
                          <w:keepLines/>
                          <w:rPr>
                            <w:noProof/>
                            <w:sz w:val="22"/>
                            <w:szCs w:val="22"/>
                          </w:rPr>
                        </w:pPr>
                        <w:r>
                          <w:rPr>
                            <w:noProof/>
                            <w:sz w:val="22"/>
                            <w:szCs w:val="22"/>
                          </w:rPr>
                          <w:t xml:space="preserve">Production data collected and reported for medium scale and for large scale </w:t>
                        </w:r>
                      </w:p>
                      <w:p w:rsidR="00F34828" w:rsidRPr="00B22836" w:rsidRDefault="00F34828" w:rsidP="00DC47F4">
                        <w:pPr>
                          <w:keepNext/>
                          <w:keepLines/>
                          <w:rPr>
                            <w:rStyle w:val="Strong"/>
                            <w:color w:val="000000"/>
                            <w:sz w:val="22"/>
                            <w:szCs w:val="22"/>
                          </w:rPr>
                        </w:pPr>
                        <w:r>
                          <w:rPr>
                            <w:noProof/>
                            <w:sz w:val="22"/>
                            <w:szCs w:val="22"/>
                          </w:rPr>
                          <w:t>mining and hydrocarbon</w:t>
                        </w:r>
                        <w:r>
                          <w:rPr>
                            <w:noProof/>
                          </w:rPr>
                          <w:t>.</w:t>
                        </w:r>
                      </w:p>
                    </w:tc>
                    <w:tc>
                      <w:tcPr>
                        <w:tcW w:w="2317" w:type="dxa"/>
                        <w:tcBorders>
                          <w:top w:val="single" w:sz="4" w:space="0" w:color="BFBFBF" w:themeColor="background1" w:themeShade="BF"/>
                          <w:left w:val="nil"/>
                          <w:bottom w:val="single" w:sz="4" w:space="0" w:color="BFBFBF" w:themeColor="background1" w:themeShade="BF"/>
                          <w:right w:val="single" w:sz="4" w:space="0" w:color="BFBFBF"/>
                        </w:tcBorders>
                      </w:tcPr>
                      <w:p w:rsidR="00F34828" w:rsidRDefault="00F34828" w:rsidP="00DC47F4">
                        <w:pPr>
                          <w:keepNext/>
                          <w:keepLines/>
                          <w:rPr>
                            <w:b/>
                            <w:sz w:val="22"/>
                            <w:szCs w:val="22"/>
                          </w:rPr>
                        </w:pPr>
                        <w:r>
                          <w:rPr>
                            <w:rStyle w:val="Strong"/>
                            <w:color w:val="000000"/>
                            <w:sz w:val="22"/>
                            <w:szCs w:val="22"/>
                          </w:rPr>
                          <w:t>Indicator 1 :</w:t>
                        </w:r>
                      </w:p>
                    </w:tc>
                    <w:tc>
                      <w:tcPr>
                        <w:tcW w:w="8349" w:type="dxa"/>
                        <w:gridSpan w:val="4"/>
                        <w:tcBorders>
                          <w:top w:val="single" w:sz="4" w:space="0" w:color="BFBFBF" w:themeColor="background1" w:themeShade="BF"/>
                          <w:left w:val="single" w:sz="4" w:space="0" w:color="BFBFBF"/>
                          <w:bottom w:val="single" w:sz="4" w:space="0" w:color="BFBFBF"/>
                          <w:right w:val="nil"/>
                        </w:tcBorders>
                      </w:tcPr>
                      <w:p w:rsidR="00F34828" w:rsidRDefault="00F34828" w:rsidP="00DC47F4">
                        <w:pPr>
                          <w:keepNext/>
                          <w:keepLines/>
                          <w:rPr>
                            <w:b/>
                            <w:sz w:val="22"/>
                            <w:szCs w:val="22"/>
                          </w:rPr>
                        </w:pPr>
                        <w:r>
                          <w:rPr>
                            <w:noProof/>
                            <w:sz w:val="22"/>
                            <w:szCs w:val="22"/>
                          </w:rPr>
                          <w:t>Production data collected and reported for medium scale and for large scale mining and hydrocarbon</w:t>
                        </w:r>
                      </w:p>
                      <w:p w:rsidR="00F34828" w:rsidRDefault="00F34828" w:rsidP="00DC47F4">
                        <w:pPr>
                          <w:keepNext/>
                          <w:keepLines/>
                          <w:rPr>
                            <w:noProof/>
                            <w:sz w:val="22"/>
                            <w:szCs w:val="22"/>
                          </w:rPr>
                        </w:pPr>
                        <w:r>
                          <w:rPr>
                            <w:noProof/>
                            <w:sz w:val="22"/>
                            <w:szCs w:val="22"/>
                          </w:rPr>
                          <w:t> </w:t>
                        </w:r>
                      </w:p>
                      <w:p w:rsidR="00F34828" w:rsidRDefault="00F34828" w:rsidP="00DC47F4">
                        <w:pPr>
                          <w:keepNext/>
                          <w:keepLines/>
                          <w:rPr>
                            <w:b/>
                            <w:sz w:val="22"/>
                            <w:szCs w:val="22"/>
                          </w:rPr>
                        </w:pPr>
                        <w:r>
                          <w:rPr>
                            <w:noProof/>
                            <w:sz w:val="22"/>
                            <w:szCs w:val="22"/>
                          </w:rPr>
                          <w:t>operations (Number, Custom)</w:t>
                        </w:r>
                      </w:p>
                    </w:tc>
                  </w:tr>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Value </w:t>
                        </w:r>
                      </w:p>
                      <w:p w:rsidR="00F34828" w:rsidRDefault="00F34828" w:rsidP="00DC47F4">
                        <w:pPr>
                          <w:spacing w:line="200" w:lineRule="atLeast"/>
                          <w:rPr>
                            <w:color w:val="000000"/>
                            <w:sz w:val="22"/>
                            <w:szCs w:val="22"/>
                          </w:rPr>
                        </w:pPr>
                        <w:r>
                          <w:rPr>
                            <w:color w:val="000000"/>
                            <w:sz w:val="22"/>
                            <w:szCs w:val="22"/>
                          </w:rPr>
                          <w:t xml:space="preserve">quantitative or </w:t>
                        </w:r>
                      </w:p>
                      <w:p w:rsidR="00F34828" w:rsidRDefault="00F34828" w:rsidP="00DC47F4">
                        <w:pPr>
                          <w:keepNext/>
                          <w:keepLines/>
                          <w:rPr>
                            <w:b/>
                            <w:sz w:val="22"/>
                            <w:szCs w:val="22"/>
                          </w:rPr>
                        </w:pPr>
                        <w:r>
                          <w:rPr>
                            <w:color w:val="000000"/>
                            <w:sz w:val="22"/>
                            <w:szCs w:val="22"/>
                          </w:rPr>
                          <w:t>Qualitative)</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noProof/>
                            <w:sz w:val="22"/>
                            <w:szCs w:val="22"/>
                          </w:rPr>
                        </w:pPr>
                        <w:r>
                          <w:rPr>
                            <w:noProof/>
                            <w:sz w:val="22"/>
                            <w:szCs w:val="22"/>
                          </w:rPr>
                          <w:t>1</w:t>
                        </w:r>
                      </w:p>
                      <w:p w:rsidR="00F34828" w:rsidRDefault="00F34828" w:rsidP="00DC47F4">
                        <w:pPr>
                          <w:keepNext/>
                          <w:keepLines/>
                          <w:rPr>
                            <w:b/>
                            <w:sz w:val="22"/>
                            <w:szCs w:val="22"/>
                          </w:rPr>
                        </w:pP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b/>
                            <w:sz w:val="22"/>
                            <w:szCs w:val="22"/>
                          </w:rPr>
                        </w:pPr>
                        <w:r>
                          <w:rPr>
                            <w:noProof/>
                            <w:sz w:val="22"/>
                            <w:szCs w:val="22"/>
                          </w:rPr>
                          <w:t>4</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b/>
                            <w:sz w:val="22"/>
                            <w:szCs w:val="22"/>
                          </w:rPr>
                        </w:pP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b/>
                            <w:sz w:val="22"/>
                            <w:szCs w:val="22"/>
                          </w:rPr>
                        </w:pPr>
                        <w:r>
                          <w:rPr>
                            <w:noProof/>
                            <w:sz w:val="22"/>
                            <w:szCs w:val="22"/>
                          </w:rPr>
                          <w:t>10</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Value </w:t>
                        </w:r>
                      </w:p>
                      <w:p w:rsidR="00F34828" w:rsidRDefault="00F34828" w:rsidP="00DC47F4">
                        <w:pPr>
                          <w:spacing w:line="200" w:lineRule="atLeast"/>
                          <w:rPr>
                            <w:color w:val="000000"/>
                            <w:sz w:val="22"/>
                            <w:szCs w:val="22"/>
                          </w:rPr>
                        </w:pPr>
                        <w:r>
                          <w:rPr>
                            <w:color w:val="000000"/>
                            <w:sz w:val="22"/>
                            <w:szCs w:val="22"/>
                          </w:rPr>
                          <w:t xml:space="preserve">quantitative or </w:t>
                        </w:r>
                      </w:p>
                      <w:p w:rsidR="00F34828" w:rsidRDefault="00F34828" w:rsidP="00DC47F4">
                        <w:pPr>
                          <w:keepNext/>
                          <w:keepLines/>
                          <w:rPr>
                            <w:b/>
                            <w:sz w:val="22"/>
                            <w:szCs w:val="22"/>
                          </w:rPr>
                        </w:pPr>
                        <w:r>
                          <w:rPr>
                            <w:color w:val="000000"/>
                            <w:sz w:val="22"/>
                            <w:szCs w:val="22"/>
                          </w:rPr>
                          <w:t>Qualitative)</w:t>
                        </w:r>
                      </w:p>
                    </w:tc>
                    <w:tc>
                      <w:tcPr>
                        <w:tcW w:w="1949"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1831"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1800"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2769" w:type="dxa"/>
                        <w:tcBorders>
                          <w:top w:val="single" w:sz="4" w:space="0" w:color="BFBF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b/>
                            <w:sz w:val="22"/>
                            <w:szCs w:val="22"/>
                          </w:rPr>
                        </w:pPr>
                      </w:p>
                    </w:tc>
                  </w:tr>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color w:val="000000"/>
                            <w:sz w:val="22"/>
                            <w:szCs w:val="22"/>
                          </w:rPr>
                          <w:t>Date achieved</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09/01/2011</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09/01/2011</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03/30/2017</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color w:val="000000"/>
                            <w:sz w:val="22"/>
                            <w:szCs w:val="22"/>
                          </w:rPr>
                          <w:t>Date achieved</w:t>
                        </w:r>
                      </w:p>
                    </w:tc>
                    <w:tc>
                      <w:tcPr>
                        <w:tcW w:w="1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1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276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b/>
                            <w:sz w:val="22"/>
                            <w:szCs w:val="22"/>
                          </w:rPr>
                        </w:pPr>
                      </w:p>
                    </w:tc>
                  </w:tr>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Comments </w:t>
                        </w:r>
                      </w:p>
                      <w:p w:rsidR="00F34828" w:rsidRPr="00C50A8B" w:rsidRDefault="00F34828" w:rsidP="00C50A8B">
                        <w:pPr>
                          <w:spacing w:line="200" w:lineRule="atLeast"/>
                          <w:rPr>
                            <w:color w:val="000000"/>
                            <w:sz w:val="22"/>
                            <w:szCs w:val="22"/>
                          </w:rPr>
                        </w:pPr>
                        <w:r>
                          <w:rPr>
                            <w:color w:val="000000"/>
                            <w:sz w:val="22"/>
                            <w:szCs w:val="22"/>
                          </w:rPr>
                          <w:t>(incl. % achievement)</w:t>
                        </w:r>
                      </w:p>
                    </w:tc>
                    <w:tc>
                      <w:tcPr>
                        <w:tcW w:w="9268" w:type="dxa"/>
                        <w:gridSpan w:val="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noProof/>
                            <w:sz w:val="22"/>
                            <w:szCs w:val="22"/>
                          </w:rPr>
                        </w:pPr>
                        <w:r>
                          <w:rPr>
                            <w:noProof/>
                            <w:sz w:val="22"/>
                            <w:szCs w:val="22"/>
                          </w:rPr>
                          <w:t>The achievement for this target was exceeded. The production data is available in AEITI 4</w:t>
                        </w:r>
                      </w:p>
                      <w:p w:rsidR="00F34828" w:rsidRDefault="00F34828" w:rsidP="00DC47F4">
                        <w:pPr>
                          <w:spacing w:line="200" w:lineRule="atLeast"/>
                          <w:rPr>
                            <w:noProof/>
                            <w:sz w:val="22"/>
                            <w:szCs w:val="22"/>
                          </w:rPr>
                        </w:pPr>
                        <w:r>
                          <w:rPr>
                            <w:noProof/>
                            <w:sz w:val="22"/>
                            <w:szCs w:val="22"/>
                          </w:rPr>
                          <w:t>&amp; 5</w:t>
                        </w:r>
                        <w:r w:rsidRPr="00B22836">
                          <w:rPr>
                            <w:noProof/>
                            <w:sz w:val="22"/>
                            <w:szCs w:val="22"/>
                            <w:vertAlign w:val="superscript"/>
                          </w:rPr>
                          <w:t>th</w:t>
                        </w:r>
                        <w:r>
                          <w:rPr>
                            <w:color w:val="000000"/>
                            <w:sz w:val="22"/>
                            <w:szCs w:val="22"/>
                          </w:rPr>
                          <w:t xml:space="preserve"> </w:t>
                        </w:r>
                        <w:r>
                          <w:rPr>
                            <w:noProof/>
                            <w:sz w:val="22"/>
                            <w:szCs w:val="22"/>
                          </w:rPr>
                          <w:t xml:space="preserve">reconciliation reports.  Both reports are publicly available at AEITI </w:t>
                        </w:r>
                      </w:p>
                      <w:p w:rsidR="00F34828" w:rsidRDefault="00F34828" w:rsidP="00DC47F4">
                        <w:pPr>
                          <w:spacing w:line="200" w:lineRule="atLeast"/>
                          <w:rPr>
                            <w:color w:val="000000"/>
                            <w:sz w:val="22"/>
                            <w:szCs w:val="22"/>
                          </w:rPr>
                        </w:pPr>
                        <w:r>
                          <w:rPr>
                            <w:noProof/>
                            <w:sz w:val="22"/>
                            <w:szCs w:val="22"/>
                          </w:rPr>
                          <w:t>Website at http://aeiti.af/en.</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Comments </w:t>
                        </w:r>
                      </w:p>
                      <w:p w:rsidR="00F34828" w:rsidRDefault="00F34828" w:rsidP="00DC47F4">
                        <w:pPr>
                          <w:spacing w:line="200" w:lineRule="atLeast"/>
                          <w:rPr>
                            <w:color w:val="000000"/>
                            <w:sz w:val="22"/>
                            <w:szCs w:val="22"/>
                          </w:rPr>
                        </w:pPr>
                        <w:r>
                          <w:rPr>
                            <w:color w:val="000000"/>
                            <w:sz w:val="22"/>
                            <w:szCs w:val="22"/>
                          </w:rPr>
                          <w:t xml:space="preserve">(incl. % </w:t>
                        </w:r>
                      </w:p>
                      <w:p w:rsidR="00F34828" w:rsidRDefault="00F34828" w:rsidP="00DC47F4">
                        <w:pPr>
                          <w:keepNext/>
                          <w:keepLines/>
                          <w:rPr>
                            <w:b/>
                            <w:sz w:val="22"/>
                            <w:szCs w:val="22"/>
                          </w:rPr>
                        </w:pPr>
                        <w:r>
                          <w:rPr>
                            <w:color w:val="000000"/>
                            <w:sz w:val="22"/>
                            <w:szCs w:val="22"/>
                          </w:rPr>
                          <w:t>achievement)</w:t>
                        </w:r>
                      </w:p>
                    </w:tc>
                    <w:tc>
                      <w:tcPr>
                        <w:tcW w:w="834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b/>
                            <w:sz w:val="22"/>
                            <w:szCs w:val="22"/>
                          </w:rPr>
                        </w:pPr>
                      </w:p>
                    </w:tc>
                  </w:tr>
                </w:tbl>
                <w:p w:rsidR="00F34828" w:rsidRPr="00932151" w:rsidRDefault="00F34828" w:rsidP="00DC47F4">
                  <w:pPr>
                    <w:keepNext/>
                    <w:keepLines/>
                    <w:spacing w:line="40" w:lineRule="exact"/>
                    <w:ind w:left="-116" w:hanging="14"/>
                    <w:rPr>
                      <w:b/>
                      <w:sz w:val="22"/>
                      <w:szCs w:val="22"/>
                    </w:rPr>
                  </w:pPr>
                </w:p>
                <w:p w:rsidR="00F34828" w:rsidRPr="00E33895" w:rsidRDefault="00F34828" w:rsidP="00DC47F4">
                  <w:pPr>
                    <w:keepNext/>
                    <w:keepLines/>
                    <w:spacing w:line="20" w:lineRule="exact"/>
                    <w:rPr>
                      <w:b/>
                      <w:sz w:val="6"/>
                      <w:szCs w:val="6"/>
                    </w:rPr>
                  </w:pPr>
                </w:p>
                <w:tbl>
                  <w:tblPr>
                    <w:tblStyle w:val="TableGrid"/>
                    <w:tblW w:w="22251" w:type="dxa"/>
                    <w:tblLook w:val="04A0" w:firstRow="1" w:lastRow="0" w:firstColumn="1" w:lastColumn="0" w:noHBand="0" w:noVBand="1"/>
                  </w:tblPr>
                  <w:tblGrid>
                    <w:gridCol w:w="2317"/>
                    <w:gridCol w:w="2317"/>
                    <w:gridCol w:w="2317"/>
                    <w:gridCol w:w="2317"/>
                    <w:gridCol w:w="2317"/>
                    <w:gridCol w:w="2317"/>
                    <w:gridCol w:w="1949"/>
                    <w:gridCol w:w="1831"/>
                    <w:gridCol w:w="1800"/>
                    <w:gridCol w:w="2769"/>
                  </w:tblGrid>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cBorders>
                      </w:tcPr>
                      <w:p w:rsidR="00F34828" w:rsidRDefault="00F34828" w:rsidP="00DC47F4">
                        <w:pPr>
                          <w:keepNext/>
                          <w:keepLines/>
                          <w:rPr>
                            <w:b/>
                            <w:sz w:val="22"/>
                            <w:szCs w:val="22"/>
                          </w:rPr>
                        </w:pPr>
                        <w:r>
                          <w:rPr>
                            <w:rStyle w:val="Strong"/>
                            <w:color w:val="000000"/>
                            <w:sz w:val="22"/>
                            <w:szCs w:val="22"/>
                          </w:rPr>
                          <w:t xml:space="preserve">Indicator </w:t>
                        </w:r>
                        <w:r w:rsidRPr="000256CC">
                          <w:rPr>
                            <w:rStyle w:val="Strong"/>
                            <w:color w:val="000000"/>
                          </w:rPr>
                          <w:t>3</w:t>
                        </w:r>
                        <w:r>
                          <w:rPr>
                            <w:rStyle w:val="Strong"/>
                            <w:color w:val="000000"/>
                            <w:sz w:val="22"/>
                            <w:szCs w:val="22"/>
                          </w:rPr>
                          <w:t>:</w:t>
                        </w:r>
                      </w:p>
                    </w:tc>
                    <w:tc>
                      <w:tcPr>
                        <w:tcW w:w="9268" w:type="dxa"/>
                        <w:gridSpan w:val="4"/>
                        <w:tcBorders>
                          <w:top w:val="single" w:sz="4" w:space="0" w:color="BFBFBF" w:themeColor="background1" w:themeShade="BF"/>
                          <w:left w:val="nil"/>
                          <w:bottom w:val="single" w:sz="4" w:space="0" w:color="BFBFBF" w:themeColor="background1" w:themeShade="BF"/>
                          <w:right w:val="single" w:sz="4" w:space="0" w:color="BFBFBF"/>
                        </w:tcBorders>
                      </w:tcPr>
                      <w:p w:rsidR="00F34828" w:rsidRDefault="00F34828" w:rsidP="00DC47F4">
                        <w:pPr>
                          <w:keepNext/>
                          <w:keepLines/>
                          <w:rPr>
                            <w:rStyle w:val="Strong"/>
                            <w:color w:val="000000"/>
                            <w:sz w:val="22"/>
                            <w:szCs w:val="22"/>
                          </w:rPr>
                        </w:pPr>
                        <w:r>
                          <w:rPr>
                            <w:noProof/>
                            <w:sz w:val="22"/>
                            <w:szCs w:val="22"/>
                          </w:rPr>
                          <w:t>Number o</w:t>
                        </w:r>
                        <w:r w:rsidR="00834034">
                          <w:rPr>
                            <w:noProof/>
                            <w:sz w:val="22"/>
                            <w:szCs w:val="22"/>
                          </w:rPr>
                          <w:t>f corporatization plans drafted.</w:t>
                        </w:r>
                      </w:p>
                    </w:tc>
                    <w:tc>
                      <w:tcPr>
                        <w:tcW w:w="2317" w:type="dxa"/>
                        <w:tcBorders>
                          <w:top w:val="single" w:sz="4" w:space="0" w:color="BFBFBF" w:themeColor="background1" w:themeShade="BF"/>
                          <w:left w:val="nil"/>
                          <w:bottom w:val="single" w:sz="4" w:space="0" w:color="BFBFBF" w:themeColor="background1" w:themeShade="BF"/>
                          <w:right w:val="single" w:sz="4" w:space="0" w:color="BFBFBF"/>
                        </w:tcBorders>
                      </w:tcPr>
                      <w:p w:rsidR="00F34828" w:rsidRDefault="00F34828" w:rsidP="00DC47F4">
                        <w:pPr>
                          <w:keepNext/>
                          <w:keepLines/>
                          <w:rPr>
                            <w:b/>
                            <w:sz w:val="22"/>
                            <w:szCs w:val="22"/>
                          </w:rPr>
                        </w:pPr>
                        <w:r>
                          <w:rPr>
                            <w:rStyle w:val="Strong"/>
                            <w:color w:val="000000"/>
                            <w:sz w:val="22"/>
                            <w:szCs w:val="22"/>
                          </w:rPr>
                          <w:t>Indicator 1 :</w:t>
                        </w:r>
                      </w:p>
                    </w:tc>
                    <w:tc>
                      <w:tcPr>
                        <w:tcW w:w="8349" w:type="dxa"/>
                        <w:gridSpan w:val="4"/>
                        <w:tcBorders>
                          <w:top w:val="single" w:sz="4" w:space="0" w:color="BFBFBF" w:themeColor="background1" w:themeShade="BF"/>
                          <w:left w:val="single" w:sz="4" w:space="0" w:color="BFBFBF"/>
                          <w:bottom w:val="single" w:sz="4" w:space="0" w:color="BFBFBF"/>
                          <w:right w:val="nil"/>
                        </w:tcBorders>
                      </w:tcPr>
                      <w:p w:rsidR="00F34828" w:rsidRDefault="00F34828" w:rsidP="00DC47F4">
                        <w:pPr>
                          <w:keepNext/>
                          <w:keepLines/>
                          <w:rPr>
                            <w:b/>
                            <w:sz w:val="22"/>
                            <w:szCs w:val="22"/>
                          </w:rPr>
                        </w:pPr>
                        <w:r>
                          <w:rPr>
                            <w:noProof/>
                            <w:sz w:val="22"/>
                            <w:szCs w:val="22"/>
                          </w:rPr>
                          <w:t>Number of corporatization plans drafted (cumulative)</w:t>
                        </w:r>
                      </w:p>
                    </w:tc>
                  </w:tr>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Value </w:t>
                        </w:r>
                      </w:p>
                      <w:p w:rsidR="00F34828" w:rsidRDefault="00F34828" w:rsidP="00DC47F4">
                        <w:pPr>
                          <w:spacing w:line="200" w:lineRule="atLeast"/>
                          <w:rPr>
                            <w:color w:val="000000"/>
                            <w:sz w:val="22"/>
                            <w:szCs w:val="22"/>
                          </w:rPr>
                        </w:pPr>
                        <w:r>
                          <w:rPr>
                            <w:color w:val="000000"/>
                            <w:sz w:val="22"/>
                            <w:szCs w:val="22"/>
                          </w:rPr>
                          <w:t xml:space="preserve">quantitative or </w:t>
                        </w:r>
                      </w:p>
                      <w:p w:rsidR="00F34828" w:rsidRDefault="00F34828" w:rsidP="00DC47F4">
                        <w:pPr>
                          <w:keepNext/>
                          <w:keepLines/>
                          <w:rPr>
                            <w:b/>
                            <w:sz w:val="22"/>
                            <w:szCs w:val="22"/>
                          </w:rPr>
                        </w:pPr>
                        <w:r>
                          <w:rPr>
                            <w:color w:val="000000"/>
                            <w:sz w:val="22"/>
                            <w:szCs w:val="22"/>
                          </w:rPr>
                          <w:t>Qualitative)</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noProof/>
                            <w:sz w:val="22"/>
                            <w:szCs w:val="22"/>
                          </w:rPr>
                        </w:pPr>
                        <w:r>
                          <w:rPr>
                            <w:noProof/>
                            <w:sz w:val="22"/>
                            <w:szCs w:val="22"/>
                          </w:rPr>
                          <w:t>0</w:t>
                        </w:r>
                      </w:p>
                      <w:p w:rsidR="00F34828" w:rsidRDefault="00F34828" w:rsidP="00DC47F4">
                        <w:pPr>
                          <w:keepNext/>
                          <w:keepLines/>
                          <w:rPr>
                            <w:b/>
                            <w:sz w:val="22"/>
                            <w:szCs w:val="22"/>
                          </w:rPr>
                        </w:pP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b/>
                            <w:sz w:val="22"/>
                            <w:szCs w:val="22"/>
                          </w:rPr>
                        </w:pPr>
                        <w:r>
                          <w:rPr>
                            <w:noProof/>
                            <w:sz w:val="22"/>
                            <w:szCs w:val="22"/>
                          </w:rPr>
                          <w:t>3</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b/>
                            <w:sz w:val="22"/>
                            <w:szCs w:val="22"/>
                          </w:rPr>
                        </w:pPr>
                        <w:r>
                          <w:rPr>
                            <w:noProof/>
                            <w:sz w:val="22"/>
                            <w:szCs w:val="22"/>
                          </w:rPr>
                          <w:t>2</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b/>
                            <w:sz w:val="22"/>
                            <w:szCs w:val="22"/>
                          </w:rPr>
                        </w:pPr>
                        <w:r>
                          <w:rPr>
                            <w:noProof/>
                            <w:sz w:val="22"/>
                            <w:szCs w:val="22"/>
                          </w:rPr>
                          <w:t>2</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Value </w:t>
                        </w:r>
                      </w:p>
                      <w:p w:rsidR="00F34828" w:rsidRDefault="00F34828" w:rsidP="00DC47F4">
                        <w:pPr>
                          <w:spacing w:line="200" w:lineRule="atLeast"/>
                          <w:rPr>
                            <w:color w:val="000000"/>
                            <w:sz w:val="22"/>
                            <w:szCs w:val="22"/>
                          </w:rPr>
                        </w:pPr>
                        <w:r>
                          <w:rPr>
                            <w:color w:val="000000"/>
                            <w:sz w:val="22"/>
                            <w:szCs w:val="22"/>
                          </w:rPr>
                          <w:t xml:space="preserve">quantitative or </w:t>
                        </w:r>
                      </w:p>
                      <w:p w:rsidR="00F34828" w:rsidRDefault="00F34828" w:rsidP="00DC47F4">
                        <w:pPr>
                          <w:keepNext/>
                          <w:keepLines/>
                          <w:rPr>
                            <w:b/>
                            <w:sz w:val="22"/>
                            <w:szCs w:val="22"/>
                          </w:rPr>
                        </w:pPr>
                        <w:r>
                          <w:rPr>
                            <w:color w:val="000000"/>
                            <w:sz w:val="22"/>
                            <w:szCs w:val="22"/>
                          </w:rPr>
                          <w:t>Qualitative)</w:t>
                        </w:r>
                      </w:p>
                    </w:tc>
                    <w:tc>
                      <w:tcPr>
                        <w:tcW w:w="1949"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1831"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1800"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2769" w:type="dxa"/>
                        <w:tcBorders>
                          <w:top w:val="single" w:sz="4" w:space="0" w:color="BFBF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b/>
                            <w:sz w:val="22"/>
                            <w:szCs w:val="22"/>
                          </w:rPr>
                        </w:pPr>
                      </w:p>
                    </w:tc>
                  </w:tr>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color w:val="000000"/>
                            <w:sz w:val="22"/>
                            <w:szCs w:val="22"/>
                          </w:rPr>
                          <w:t>Date achieved</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09/01/2011</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09/01/2011</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12/12/2014</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03/30/2017</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color w:val="000000"/>
                            <w:sz w:val="22"/>
                            <w:szCs w:val="22"/>
                          </w:rPr>
                          <w:t>Date achieved</w:t>
                        </w:r>
                      </w:p>
                    </w:tc>
                    <w:tc>
                      <w:tcPr>
                        <w:tcW w:w="1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1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276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b/>
                            <w:sz w:val="22"/>
                            <w:szCs w:val="22"/>
                          </w:rPr>
                        </w:pPr>
                      </w:p>
                    </w:tc>
                  </w:tr>
                  <w:tr w:rsidR="00F34828" w:rsidTr="00C50A8B">
                    <w:trPr>
                      <w:trHeight w:val="827"/>
                    </w:trPr>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Comments </w:t>
                        </w:r>
                      </w:p>
                      <w:p w:rsidR="00F34828" w:rsidRPr="00C50A8B" w:rsidRDefault="00F34828" w:rsidP="00C50A8B">
                        <w:pPr>
                          <w:spacing w:line="200" w:lineRule="atLeast"/>
                          <w:rPr>
                            <w:color w:val="000000"/>
                            <w:sz w:val="22"/>
                            <w:szCs w:val="22"/>
                          </w:rPr>
                        </w:pPr>
                        <w:r>
                          <w:rPr>
                            <w:color w:val="000000"/>
                            <w:sz w:val="22"/>
                            <w:szCs w:val="22"/>
                          </w:rPr>
                          <w:t>(incl. % achievement)</w:t>
                        </w:r>
                      </w:p>
                    </w:tc>
                    <w:tc>
                      <w:tcPr>
                        <w:tcW w:w="9268" w:type="dxa"/>
                        <w:gridSpan w:val="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C50A8B" w:rsidRPr="00B04AE8" w:rsidRDefault="00F34828" w:rsidP="00DC47F4">
                        <w:pPr>
                          <w:rPr>
                            <w:sz w:val="22"/>
                          </w:rPr>
                        </w:pPr>
                        <w:r w:rsidRPr="00B04AE8">
                          <w:rPr>
                            <w:sz w:val="22"/>
                          </w:rPr>
                          <w:t xml:space="preserve">The change in the end target from 3 to 2 corporatizations plans was because of </w:t>
                        </w:r>
                      </w:p>
                      <w:p w:rsidR="00F34828" w:rsidRPr="00B04AE8" w:rsidRDefault="00C50A8B" w:rsidP="00DC47F4">
                        <w:pPr>
                          <w:rPr>
                            <w:sz w:val="22"/>
                          </w:rPr>
                        </w:pPr>
                        <w:r w:rsidRPr="00B04AE8">
                          <w:rPr>
                            <w:sz w:val="22"/>
                          </w:rPr>
                          <w:t>S</w:t>
                        </w:r>
                        <w:r w:rsidR="00F34828" w:rsidRPr="00B04AE8">
                          <w:rPr>
                            <w:sz w:val="22"/>
                          </w:rPr>
                          <w:t>hifting</w:t>
                        </w:r>
                        <w:r w:rsidRPr="00B04AE8">
                          <w:rPr>
                            <w:sz w:val="22"/>
                          </w:rPr>
                          <w:t xml:space="preserve"> </w:t>
                        </w:r>
                        <w:r w:rsidR="00F34828" w:rsidRPr="00B04AE8">
                          <w:rPr>
                            <w:sz w:val="22"/>
                          </w:rPr>
                          <w:t>priorities. The corporatization of the fertilizer plant was no longer a priority for the</w:t>
                        </w:r>
                      </w:p>
                      <w:p w:rsidR="00F34828" w:rsidRPr="00B22836" w:rsidRDefault="00F34828" w:rsidP="00DC47F4">
                        <w:r w:rsidRPr="00B04AE8">
                          <w:rPr>
                            <w:sz w:val="22"/>
                          </w:rPr>
                          <w:t>government. This target had a 100 percent achievement rate</w:t>
                        </w:r>
                        <w:r w:rsidR="00C50A8B" w:rsidRPr="00B04AE8">
                          <w:rPr>
                            <w:sz w:val="22"/>
                          </w:rPr>
                          <w:t>.</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Comments </w:t>
                        </w:r>
                      </w:p>
                      <w:p w:rsidR="00F34828" w:rsidRDefault="00F34828" w:rsidP="00DC47F4">
                        <w:pPr>
                          <w:spacing w:line="200" w:lineRule="atLeast"/>
                          <w:rPr>
                            <w:color w:val="000000"/>
                            <w:sz w:val="22"/>
                            <w:szCs w:val="22"/>
                          </w:rPr>
                        </w:pPr>
                        <w:r>
                          <w:rPr>
                            <w:color w:val="000000"/>
                            <w:sz w:val="22"/>
                            <w:szCs w:val="22"/>
                          </w:rPr>
                          <w:t xml:space="preserve">(incl. % </w:t>
                        </w:r>
                      </w:p>
                      <w:p w:rsidR="00F34828" w:rsidRDefault="00F34828" w:rsidP="00DC47F4">
                        <w:pPr>
                          <w:keepNext/>
                          <w:keepLines/>
                          <w:rPr>
                            <w:b/>
                            <w:sz w:val="22"/>
                            <w:szCs w:val="22"/>
                          </w:rPr>
                        </w:pPr>
                        <w:r>
                          <w:rPr>
                            <w:color w:val="000000"/>
                            <w:sz w:val="22"/>
                            <w:szCs w:val="22"/>
                          </w:rPr>
                          <w:t>achievement)</w:t>
                        </w:r>
                      </w:p>
                    </w:tc>
                    <w:tc>
                      <w:tcPr>
                        <w:tcW w:w="834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b/>
                            <w:sz w:val="22"/>
                            <w:szCs w:val="22"/>
                          </w:rPr>
                        </w:pPr>
                      </w:p>
                    </w:tc>
                  </w:tr>
                </w:tbl>
                <w:p w:rsidR="00F34828" w:rsidRPr="00932151" w:rsidRDefault="00F34828" w:rsidP="00DC47F4">
                  <w:pPr>
                    <w:keepNext/>
                    <w:keepLines/>
                    <w:spacing w:line="40" w:lineRule="exact"/>
                    <w:ind w:left="-116" w:hanging="14"/>
                    <w:rPr>
                      <w:b/>
                      <w:sz w:val="22"/>
                      <w:szCs w:val="22"/>
                    </w:rPr>
                  </w:pPr>
                </w:p>
                <w:p w:rsidR="00F34828" w:rsidRPr="00E33895" w:rsidRDefault="00F34828" w:rsidP="00DC47F4">
                  <w:pPr>
                    <w:keepNext/>
                    <w:keepLines/>
                    <w:spacing w:line="20" w:lineRule="exact"/>
                    <w:rPr>
                      <w:b/>
                      <w:sz w:val="6"/>
                      <w:szCs w:val="6"/>
                    </w:rPr>
                  </w:pPr>
                </w:p>
                <w:tbl>
                  <w:tblPr>
                    <w:tblStyle w:val="TableGrid"/>
                    <w:tblW w:w="22251" w:type="dxa"/>
                    <w:tblLook w:val="04A0" w:firstRow="1" w:lastRow="0" w:firstColumn="1" w:lastColumn="0" w:noHBand="0" w:noVBand="1"/>
                  </w:tblPr>
                  <w:tblGrid>
                    <w:gridCol w:w="2317"/>
                    <w:gridCol w:w="2317"/>
                    <w:gridCol w:w="2317"/>
                    <w:gridCol w:w="2317"/>
                    <w:gridCol w:w="2317"/>
                    <w:gridCol w:w="2317"/>
                    <w:gridCol w:w="1949"/>
                    <w:gridCol w:w="1831"/>
                    <w:gridCol w:w="1800"/>
                    <w:gridCol w:w="2769"/>
                  </w:tblGrid>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cBorders>
                      </w:tcPr>
                      <w:p w:rsidR="00F34828" w:rsidRDefault="00F34828" w:rsidP="00DC47F4">
                        <w:pPr>
                          <w:keepNext/>
                          <w:keepLines/>
                          <w:rPr>
                            <w:b/>
                            <w:sz w:val="22"/>
                            <w:szCs w:val="22"/>
                          </w:rPr>
                        </w:pPr>
                        <w:r>
                          <w:rPr>
                            <w:rStyle w:val="Strong"/>
                            <w:color w:val="000000"/>
                            <w:sz w:val="22"/>
                            <w:szCs w:val="22"/>
                          </w:rPr>
                          <w:t xml:space="preserve">Indicator </w:t>
                        </w:r>
                        <w:r w:rsidRPr="000256CC">
                          <w:rPr>
                            <w:rStyle w:val="Strong"/>
                            <w:color w:val="000000"/>
                          </w:rPr>
                          <w:t>4</w:t>
                        </w:r>
                        <w:r>
                          <w:rPr>
                            <w:rStyle w:val="Strong"/>
                            <w:color w:val="000000"/>
                            <w:sz w:val="22"/>
                            <w:szCs w:val="22"/>
                          </w:rPr>
                          <w:t>:</w:t>
                        </w:r>
                      </w:p>
                    </w:tc>
                    <w:tc>
                      <w:tcPr>
                        <w:tcW w:w="9268" w:type="dxa"/>
                        <w:gridSpan w:val="4"/>
                        <w:tcBorders>
                          <w:top w:val="single" w:sz="4" w:space="0" w:color="BFBFBF" w:themeColor="background1" w:themeShade="BF"/>
                          <w:left w:val="nil"/>
                          <w:bottom w:val="single" w:sz="4" w:space="0" w:color="BFBFBF" w:themeColor="background1" w:themeShade="BF"/>
                          <w:right w:val="single" w:sz="4" w:space="0" w:color="BFBFBF"/>
                        </w:tcBorders>
                      </w:tcPr>
                      <w:p w:rsidR="00F34828" w:rsidRDefault="00F34828" w:rsidP="00DC47F4">
                        <w:pPr>
                          <w:keepNext/>
                          <w:keepLines/>
                          <w:rPr>
                            <w:rStyle w:val="Strong"/>
                            <w:color w:val="000000"/>
                            <w:sz w:val="22"/>
                            <w:szCs w:val="22"/>
                          </w:rPr>
                        </w:pPr>
                        <w:r>
                          <w:rPr>
                            <w:noProof/>
                            <w:sz w:val="22"/>
                            <w:szCs w:val="22"/>
                          </w:rPr>
                          <w:t>EITI Reconciliation Reports issued</w:t>
                        </w:r>
                        <w:r w:rsidR="00834034">
                          <w:rPr>
                            <w:noProof/>
                            <w:sz w:val="22"/>
                            <w:szCs w:val="22"/>
                          </w:rPr>
                          <w:t>.</w:t>
                        </w:r>
                      </w:p>
                    </w:tc>
                    <w:tc>
                      <w:tcPr>
                        <w:tcW w:w="2317" w:type="dxa"/>
                        <w:tcBorders>
                          <w:top w:val="single" w:sz="4" w:space="0" w:color="BFBFBF" w:themeColor="background1" w:themeShade="BF"/>
                          <w:left w:val="nil"/>
                          <w:bottom w:val="single" w:sz="4" w:space="0" w:color="BFBFBF" w:themeColor="background1" w:themeShade="BF"/>
                          <w:right w:val="single" w:sz="4" w:space="0" w:color="BFBFBF"/>
                        </w:tcBorders>
                      </w:tcPr>
                      <w:p w:rsidR="00F34828" w:rsidRDefault="00F34828" w:rsidP="00DC47F4">
                        <w:pPr>
                          <w:keepNext/>
                          <w:keepLines/>
                          <w:rPr>
                            <w:b/>
                            <w:sz w:val="22"/>
                            <w:szCs w:val="22"/>
                          </w:rPr>
                        </w:pPr>
                        <w:r>
                          <w:rPr>
                            <w:rStyle w:val="Strong"/>
                            <w:color w:val="000000"/>
                            <w:sz w:val="22"/>
                            <w:szCs w:val="22"/>
                          </w:rPr>
                          <w:t>Indicator 1 :</w:t>
                        </w:r>
                      </w:p>
                    </w:tc>
                    <w:tc>
                      <w:tcPr>
                        <w:tcW w:w="8349" w:type="dxa"/>
                        <w:gridSpan w:val="4"/>
                        <w:tcBorders>
                          <w:top w:val="single" w:sz="4" w:space="0" w:color="BFBFBF" w:themeColor="background1" w:themeShade="BF"/>
                          <w:left w:val="single" w:sz="4" w:space="0" w:color="BFBFBF"/>
                          <w:bottom w:val="single" w:sz="4" w:space="0" w:color="BFBFBF"/>
                          <w:right w:val="nil"/>
                        </w:tcBorders>
                      </w:tcPr>
                      <w:p w:rsidR="00F34828" w:rsidRDefault="00F34828" w:rsidP="00DC47F4">
                        <w:pPr>
                          <w:keepNext/>
                          <w:keepLines/>
                          <w:rPr>
                            <w:b/>
                            <w:sz w:val="22"/>
                            <w:szCs w:val="22"/>
                          </w:rPr>
                        </w:pPr>
                        <w:r>
                          <w:rPr>
                            <w:noProof/>
                            <w:sz w:val="22"/>
                            <w:szCs w:val="22"/>
                          </w:rPr>
                          <w:t>EITI Reconciliation Reports issued (cumulative)</w:t>
                        </w:r>
                      </w:p>
                    </w:tc>
                  </w:tr>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Value </w:t>
                        </w:r>
                      </w:p>
                      <w:p w:rsidR="00F34828" w:rsidRDefault="00F34828" w:rsidP="00DC47F4">
                        <w:pPr>
                          <w:spacing w:line="200" w:lineRule="atLeast"/>
                          <w:rPr>
                            <w:color w:val="000000"/>
                            <w:sz w:val="22"/>
                            <w:szCs w:val="22"/>
                          </w:rPr>
                        </w:pPr>
                        <w:r>
                          <w:rPr>
                            <w:color w:val="000000"/>
                            <w:sz w:val="22"/>
                            <w:szCs w:val="22"/>
                          </w:rPr>
                          <w:t xml:space="preserve">quantitative or </w:t>
                        </w:r>
                      </w:p>
                      <w:p w:rsidR="00F34828" w:rsidRDefault="00F34828" w:rsidP="00DC47F4">
                        <w:pPr>
                          <w:keepNext/>
                          <w:keepLines/>
                          <w:rPr>
                            <w:b/>
                            <w:sz w:val="22"/>
                            <w:szCs w:val="22"/>
                          </w:rPr>
                        </w:pPr>
                        <w:r>
                          <w:rPr>
                            <w:color w:val="000000"/>
                            <w:sz w:val="22"/>
                            <w:szCs w:val="22"/>
                          </w:rPr>
                          <w:t>Qualitative)</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noProof/>
                            <w:sz w:val="22"/>
                            <w:szCs w:val="22"/>
                          </w:rPr>
                        </w:pPr>
                        <w:r>
                          <w:rPr>
                            <w:noProof/>
                            <w:sz w:val="22"/>
                            <w:szCs w:val="22"/>
                          </w:rPr>
                          <w:t>1</w:t>
                        </w:r>
                      </w:p>
                      <w:p w:rsidR="00F34828" w:rsidRDefault="00F34828" w:rsidP="00DC47F4">
                        <w:pPr>
                          <w:keepNext/>
                          <w:keepLines/>
                          <w:rPr>
                            <w:b/>
                            <w:sz w:val="22"/>
                            <w:szCs w:val="22"/>
                          </w:rPr>
                        </w:pP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b/>
                            <w:sz w:val="22"/>
                            <w:szCs w:val="22"/>
                          </w:rPr>
                        </w:pPr>
                        <w:r>
                          <w:rPr>
                            <w:noProof/>
                            <w:sz w:val="22"/>
                            <w:szCs w:val="22"/>
                          </w:rPr>
                          <w:t>3</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b/>
                            <w:sz w:val="22"/>
                            <w:szCs w:val="22"/>
                          </w:rPr>
                        </w:pP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b/>
                            <w:sz w:val="22"/>
                            <w:szCs w:val="22"/>
                          </w:rPr>
                        </w:pPr>
                        <w:r>
                          <w:rPr>
                            <w:noProof/>
                            <w:sz w:val="22"/>
                            <w:szCs w:val="22"/>
                          </w:rPr>
                          <w:t>5</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Value </w:t>
                        </w:r>
                      </w:p>
                      <w:p w:rsidR="00F34828" w:rsidRDefault="00F34828" w:rsidP="00DC47F4">
                        <w:pPr>
                          <w:spacing w:line="200" w:lineRule="atLeast"/>
                          <w:rPr>
                            <w:color w:val="000000"/>
                            <w:sz w:val="22"/>
                            <w:szCs w:val="22"/>
                          </w:rPr>
                        </w:pPr>
                        <w:r>
                          <w:rPr>
                            <w:color w:val="000000"/>
                            <w:sz w:val="22"/>
                            <w:szCs w:val="22"/>
                          </w:rPr>
                          <w:t xml:space="preserve">quantitative or </w:t>
                        </w:r>
                      </w:p>
                      <w:p w:rsidR="00F34828" w:rsidRDefault="00F34828" w:rsidP="00DC47F4">
                        <w:pPr>
                          <w:keepNext/>
                          <w:keepLines/>
                          <w:rPr>
                            <w:b/>
                            <w:sz w:val="22"/>
                            <w:szCs w:val="22"/>
                          </w:rPr>
                        </w:pPr>
                        <w:r>
                          <w:rPr>
                            <w:color w:val="000000"/>
                            <w:sz w:val="22"/>
                            <w:szCs w:val="22"/>
                          </w:rPr>
                          <w:t>Qualitative)</w:t>
                        </w:r>
                      </w:p>
                    </w:tc>
                    <w:tc>
                      <w:tcPr>
                        <w:tcW w:w="1949"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1831"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1800"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2769" w:type="dxa"/>
                        <w:tcBorders>
                          <w:top w:val="single" w:sz="4" w:space="0" w:color="BFBF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b/>
                            <w:sz w:val="22"/>
                            <w:szCs w:val="22"/>
                          </w:rPr>
                        </w:pPr>
                      </w:p>
                    </w:tc>
                  </w:tr>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color w:val="000000"/>
                            <w:sz w:val="22"/>
                            <w:szCs w:val="22"/>
                          </w:rPr>
                          <w:t>Date achieved</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09/01/2011</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09/01/2011</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03/30/2017</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color w:val="000000"/>
                            <w:sz w:val="22"/>
                            <w:szCs w:val="22"/>
                          </w:rPr>
                          <w:t>Date achieved</w:t>
                        </w:r>
                      </w:p>
                    </w:tc>
                    <w:tc>
                      <w:tcPr>
                        <w:tcW w:w="1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1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276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b/>
                            <w:sz w:val="22"/>
                            <w:szCs w:val="22"/>
                          </w:rPr>
                        </w:pPr>
                      </w:p>
                    </w:tc>
                  </w:tr>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Comments </w:t>
                        </w:r>
                      </w:p>
                      <w:p w:rsidR="00F34828" w:rsidRPr="00C50A8B" w:rsidRDefault="00F34828" w:rsidP="00C50A8B">
                        <w:pPr>
                          <w:spacing w:line="200" w:lineRule="atLeast"/>
                          <w:rPr>
                            <w:color w:val="000000"/>
                            <w:sz w:val="22"/>
                            <w:szCs w:val="22"/>
                          </w:rPr>
                        </w:pPr>
                        <w:r>
                          <w:rPr>
                            <w:color w:val="000000"/>
                            <w:sz w:val="22"/>
                            <w:szCs w:val="22"/>
                          </w:rPr>
                          <w:t>(incl. % achievement)</w:t>
                        </w:r>
                      </w:p>
                    </w:tc>
                    <w:tc>
                      <w:tcPr>
                        <w:tcW w:w="9268" w:type="dxa"/>
                        <w:gridSpan w:val="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noProof/>
                            <w:sz w:val="22"/>
                            <w:szCs w:val="22"/>
                          </w:rPr>
                          <w:t>The achievement rate for this target was exceeded.</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Comments </w:t>
                        </w:r>
                      </w:p>
                      <w:p w:rsidR="00F34828" w:rsidRDefault="00F34828" w:rsidP="00DC47F4">
                        <w:pPr>
                          <w:spacing w:line="200" w:lineRule="atLeast"/>
                          <w:rPr>
                            <w:color w:val="000000"/>
                            <w:sz w:val="22"/>
                            <w:szCs w:val="22"/>
                          </w:rPr>
                        </w:pPr>
                        <w:r>
                          <w:rPr>
                            <w:color w:val="000000"/>
                            <w:sz w:val="22"/>
                            <w:szCs w:val="22"/>
                          </w:rPr>
                          <w:t xml:space="preserve">(incl. % </w:t>
                        </w:r>
                      </w:p>
                      <w:p w:rsidR="00F34828" w:rsidRDefault="00F34828" w:rsidP="00DC47F4">
                        <w:pPr>
                          <w:keepNext/>
                          <w:keepLines/>
                          <w:rPr>
                            <w:b/>
                            <w:sz w:val="22"/>
                            <w:szCs w:val="22"/>
                          </w:rPr>
                        </w:pPr>
                        <w:r>
                          <w:rPr>
                            <w:color w:val="000000"/>
                            <w:sz w:val="22"/>
                            <w:szCs w:val="22"/>
                          </w:rPr>
                          <w:t>achievement)</w:t>
                        </w:r>
                      </w:p>
                    </w:tc>
                    <w:tc>
                      <w:tcPr>
                        <w:tcW w:w="834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b/>
                            <w:sz w:val="22"/>
                            <w:szCs w:val="22"/>
                          </w:rPr>
                        </w:pPr>
                      </w:p>
                    </w:tc>
                  </w:tr>
                </w:tbl>
                <w:p w:rsidR="00F34828" w:rsidRPr="00932151" w:rsidRDefault="00F34828" w:rsidP="00DC47F4">
                  <w:pPr>
                    <w:keepNext/>
                    <w:keepLines/>
                    <w:spacing w:line="40" w:lineRule="exact"/>
                    <w:ind w:left="-116" w:hanging="14"/>
                    <w:rPr>
                      <w:b/>
                      <w:sz w:val="22"/>
                      <w:szCs w:val="22"/>
                    </w:rPr>
                  </w:pPr>
                </w:p>
                <w:p w:rsidR="00F34828" w:rsidRPr="00E33895" w:rsidRDefault="00F34828" w:rsidP="00DC47F4">
                  <w:pPr>
                    <w:keepNext/>
                    <w:keepLines/>
                    <w:spacing w:line="20" w:lineRule="exact"/>
                    <w:rPr>
                      <w:b/>
                      <w:sz w:val="6"/>
                      <w:szCs w:val="6"/>
                    </w:rPr>
                  </w:pPr>
                </w:p>
                <w:tbl>
                  <w:tblPr>
                    <w:tblStyle w:val="TableGrid"/>
                    <w:tblW w:w="22251" w:type="dxa"/>
                    <w:tblLook w:val="04A0" w:firstRow="1" w:lastRow="0" w:firstColumn="1" w:lastColumn="0" w:noHBand="0" w:noVBand="1"/>
                  </w:tblPr>
                  <w:tblGrid>
                    <w:gridCol w:w="2317"/>
                    <w:gridCol w:w="2317"/>
                    <w:gridCol w:w="2317"/>
                    <w:gridCol w:w="2317"/>
                    <w:gridCol w:w="2317"/>
                    <w:gridCol w:w="2317"/>
                    <w:gridCol w:w="1949"/>
                    <w:gridCol w:w="1831"/>
                    <w:gridCol w:w="1800"/>
                    <w:gridCol w:w="2769"/>
                  </w:tblGrid>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cBorders>
                      </w:tcPr>
                      <w:p w:rsidR="00F34828" w:rsidRDefault="00F34828" w:rsidP="00DC47F4">
                        <w:pPr>
                          <w:keepNext/>
                          <w:keepLines/>
                          <w:rPr>
                            <w:b/>
                            <w:sz w:val="22"/>
                            <w:szCs w:val="22"/>
                          </w:rPr>
                        </w:pPr>
                        <w:r>
                          <w:rPr>
                            <w:rStyle w:val="Strong"/>
                            <w:color w:val="000000"/>
                            <w:sz w:val="22"/>
                            <w:szCs w:val="22"/>
                          </w:rPr>
                          <w:t xml:space="preserve">Indicator </w:t>
                        </w:r>
                        <w:r w:rsidRPr="000256CC">
                          <w:rPr>
                            <w:rStyle w:val="Strong"/>
                            <w:color w:val="000000"/>
                          </w:rPr>
                          <w:t>5</w:t>
                        </w:r>
                        <w:r>
                          <w:rPr>
                            <w:rStyle w:val="Strong"/>
                            <w:color w:val="000000"/>
                            <w:sz w:val="22"/>
                            <w:szCs w:val="22"/>
                          </w:rPr>
                          <w:t>:</w:t>
                        </w:r>
                      </w:p>
                    </w:tc>
                    <w:tc>
                      <w:tcPr>
                        <w:tcW w:w="9268" w:type="dxa"/>
                        <w:gridSpan w:val="4"/>
                        <w:tcBorders>
                          <w:top w:val="single" w:sz="4" w:space="0" w:color="BFBFBF" w:themeColor="background1" w:themeShade="BF"/>
                          <w:left w:val="nil"/>
                          <w:bottom w:val="single" w:sz="4" w:space="0" w:color="BFBFBF" w:themeColor="background1" w:themeShade="BF"/>
                          <w:right w:val="single" w:sz="4" w:space="0" w:color="BFBFBF"/>
                        </w:tcBorders>
                      </w:tcPr>
                      <w:p w:rsidR="00F34828" w:rsidRDefault="00F34828" w:rsidP="00DC47F4">
                        <w:pPr>
                          <w:keepNext/>
                          <w:keepLines/>
                          <w:rPr>
                            <w:noProof/>
                            <w:sz w:val="22"/>
                            <w:szCs w:val="22"/>
                          </w:rPr>
                        </w:pPr>
                        <w:r>
                          <w:rPr>
                            <w:noProof/>
                            <w:sz w:val="22"/>
                            <w:szCs w:val="22"/>
                          </w:rPr>
                          <w:t xml:space="preserve">Field investigation reports for HSE compliance at medium and large scale mining </w:t>
                        </w:r>
                      </w:p>
                      <w:p w:rsidR="00F34828" w:rsidRPr="00F559CF" w:rsidRDefault="00F34828" w:rsidP="00DC47F4">
                        <w:pPr>
                          <w:keepNext/>
                          <w:keepLines/>
                          <w:rPr>
                            <w:rStyle w:val="Strong"/>
                            <w:color w:val="000000"/>
                            <w:sz w:val="22"/>
                            <w:szCs w:val="22"/>
                          </w:rPr>
                        </w:pPr>
                        <w:r>
                          <w:rPr>
                            <w:noProof/>
                            <w:sz w:val="22"/>
                            <w:szCs w:val="22"/>
                          </w:rPr>
                          <w:t>and oil/gas operations</w:t>
                        </w:r>
                        <w:r>
                          <w:rPr>
                            <w:rStyle w:val="Strong"/>
                            <w:color w:val="000000"/>
                            <w:sz w:val="22"/>
                            <w:szCs w:val="22"/>
                          </w:rPr>
                          <w:t xml:space="preserve"> </w:t>
                        </w:r>
                        <w:r>
                          <w:rPr>
                            <w:noProof/>
                            <w:sz w:val="22"/>
                            <w:szCs w:val="22"/>
                          </w:rPr>
                          <w:t xml:space="preserve">(reports prepared, issued, corrective actions taken by operator). </w:t>
                        </w:r>
                      </w:p>
                    </w:tc>
                    <w:tc>
                      <w:tcPr>
                        <w:tcW w:w="2317" w:type="dxa"/>
                        <w:tcBorders>
                          <w:top w:val="single" w:sz="4" w:space="0" w:color="BFBFBF" w:themeColor="background1" w:themeShade="BF"/>
                          <w:left w:val="nil"/>
                          <w:bottom w:val="single" w:sz="4" w:space="0" w:color="BFBFBF" w:themeColor="background1" w:themeShade="BF"/>
                          <w:right w:val="single" w:sz="4" w:space="0" w:color="BFBFBF"/>
                        </w:tcBorders>
                      </w:tcPr>
                      <w:p w:rsidR="00F34828" w:rsidRDefault="00F34828" w:rsidP="00DC47F4">
                        <w:pPr>
                          <w:keepNext/>
                          <w:keepLines/>
                          <w:rPr>
                            <w:b/>
                            <w:sz w:val="22"/>
                            <w:szCs w:val="22"/>
                          </w:rPr>
                        </w:pPr>
                        <w:r>
                          <w:rPr>
                            <w:rStyle w:val="Strong"/>
                            <w:color w:val="000000"/>
                            <w:sz w:val="22"/>
                            <w:szCs w:val="22"/>
                          </w:rPr>
                          <w:t>Indicator 1 :</w:t>
                        </w:r>
                      </w:p>
                    </w:tc>
                    <w:tc>
                      <w:tcPr>
                        <w:tcW w:w="8349" w:type="dxa"/>
                        <w:gridSpan w:val="4"/>
                        <w:tcBorders>
                          <w:top w:val="single" w:sz="4" w:space="0" w:color="BFBFBF" w:themeColor="background1" w:themeShade="BF"/>
                          <w:left w:val="single" w:sz="4" w:space="0" w:color="BFBFBF"/>
                          <w:bottom w:val="single" w:sz="4" w:space="0" w:color="BFBFBF"/>
                          <w:right w:val="nil"/>
                        </w:tcBorders>
                      </w:tcPr>
                      <w:p w:rsidR="00F34828" w:rsidRDefault="00F34828" w:rsidP="00DC47F4">
                        <w:pPr>
                          <w:keepNext/>
                          <w:keepLines/>
                          <w:rPr>
                            <w:b/>
                            <w:sz w:val="22"/>
                            <w:szCs w:val="22"/>
                          </w:rPr>
                        </w:pPr>
                        <w:r>
                          <w:rPr>
                            <w:noProof/>
                            <w:sz w:val="22"/>
                            <w:szCs w:val="22"/>
                          </w:rPr>
                          <w:t>Field investigation reports for HSE compliance at medium and large scale mining and oil/gas operations</w:t>
                        </w:r>
                      </w:p>
                      <w:p w:rsidR="00F34828" w:rsidRDefault="00F34828" w:rsidP="00DC47F4">
                        <w:pPr>
                          <w:keepNext/>
                          <w:keepLines/>
                          <w:rPr>
                            <w:noProof/>
                            <w:sz w:val="22"/>
                            <w:szCs w:val="22"/>
                          </w:rPr>
                        </w:pPr>
                        <w:r>
                          <w:rPr>
                            <w:noProof/>
                            <w:sz w:val="22"/>
                            <w:szCs w:val="22"/>
                          </w:rPr>
                          <w:t> </w:t>
                        </w:r>
                      </w:p>
                      <w:p w:rsidR="00F34828" w:rsidRDefault="00F34828" w:rsidP="00DC47F4">
                        <w:pPr>
                          <w:keepNext/>
                          <w:keepLines/>
                          <w:rPr>
                            <w:b/>
                            <w:sz w:val="22"/>
                            <w:szCs w:val="22"/>
                          </w:rPr>
                        </w:pPr>
                        <w:r>
                          <w:rPr>
                            <w:noProof/>
                            <w:sz w:val="22"/>
                            <w:szCs w:val="22"/>
                          </w:rPr>
                          <w:t>(reports prepared, issued, corrective actions taken by operator) (Number, Custom)</w:t>
                        </w:r>
                      </w:p>
                    </w:tc>
                  </w:tr>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lastRenderedPageBreak/>
                          <w:t xml:space="preserve">Value </w:t>
                        </w:r>
                      </w:p>
                      <w:p w:rsidR="00F34828" w:rsidRDefault="00F34828" w:rsidP="00DC47F4">
                        <w:pPr>
                          <w:spacing w:line="200" w:lineRule="atLeast"/>
                          <w:rPr>
                            <w:color w:val="000000"/>
                            <w:sz w:val="22"/>
                            <w:szCs w:val="22"/>
                          </w:rPr>
                        </w:pPr>
                        <w:r>
                          <w:rPr>
                            <w:color w:val="000000"/>
                            <w:sz w:val="22"/>
                            <w:szCs w:val="22"/>
                          </w:rPr>
                          <w:t xml:space="preserve">quantitative or </w:t>
                        </w:r>
                      </w:p>
                      <w:p w:rsidR="00F34828" w:rsidRDefault="00F34828" w:rsidP="00DC47F4">
                        <w:pPr>
                          <w:keepNext/>
                          <w:keepLines/>
                          <w:rPr>
                            <w:b/>
                            <w:sz w:val="22"/>
                            <w:szCs w:val="22"/>
                          </w:rPr>
                        </w:pPr>
                        <w:r>
                          <w:rPr>
                            <w:color w:val="000000"/>
                            <w:sz w:val="22"/>
                            <w:szCs w:val="22"/>
                          </w:rPr>
                          <w:t>Qualitative)</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noProof/>
                            <w:sz w:val="22"/>
                            <w:szCs w:val="22"/>
                          </w:rPr>
                        </w:pPr>
                        <w:r>
                          <w:rPr>
                            <w:noProof/>
                            <w:sz w:val="22"/>
                            <w:szCs w:val="22"/>
                          </w:rPr>
                          <w:t>1</w:t>
                        </w:r>
                      </w:p>
                      <w:p w:rsidR="00F34828" w:rsidRDefault="00F34828" w:rsidP="00DC47F4">
                        <w:pPr>
                          <w:keepNext/>
                          <w:keepLines/>
                          <w:rPr>
                            <w:b/>
                            <w:sz w:val="22"/>
                            <w:szCs w:val="22"/>
                          </w:rPr>
                        </w:pP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b/>
                            <w:sz w:val="22"/>
                            <w:szCs w:val="22"/>
                          </w:rPr>
                        </w:pPr>
                        <w:r>
                          <w:rPr>
                            <w:noProof/>
                            <w:sz w:val="22"/>
                            <w:szCs w:val="22"/>
                          </w:rPr>
                          <w:t>5</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b/>
                            <w:sz w:val="22"/>
                            <w:szCs w:val="22"/>
                          </w:rPr>
                        </w:pP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b/>
                            <w:sz w:val="22"/>
                            <w:szCs w:val="22"/>
                          </w:rPr>
                        </w:pPr>
                        <w:r>
                          <w:rPr>
                            <w:noProof/>
                            <w:sz w:val="22"/>
                            <w:szCs w:val="22"/>
                          </w:rPr>
                          <w:t>8</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Value </w:t>
                        </w:r>
                      </w:p>
                      <w:p w:rsidR="00F34828" w:rsidRDefault="00F34828" w:rsidP="00DC47F4">
                        <w:pPr>
                          <w:spacing w:line="200" w:lineRule="atLeast"/>
                          <w:rPr>
                            <w:color w:val="000000"/>
                            <w:sz w:val="22"/>
                            <w:szCs w:val="22"/>
                          </w:rPr>
                        </w:pPr>
                        <w:r>
                          <w:rPr>
                            <w:color w:val="000000"/>
                            <w:sz w:val="22"/>
                            <w:szCs w:val="22"/>
                          </w:rPr>
                          <w:t xml:space="preserve">quantitative or </w:t>
                        </w:r>
                      </w:p>
                      <w:p w:rsidR="00F34828" w:rsidRDefault="00F34828" w:rsidP="00DC47F4">
                        <w:pPr>
                          <w:keepNext/>
                          <w:keepLines/>
                          <w:rPr>
                            <w:b/>
                            <w:sz w:val="22"/>
                            <w:szCs w:val="22"/>
                          </w:rPr>
                        </w:pPr>
                        <w:r>
                          <w:rPr>
                            <w:color w:val="000000"/>
                            <w:sz w:val="22"/>
                            <w:szCs w:val="22"/>
                          </w:rPr>
                          <w:t>Qualitative)</w:t>
                        </w:r>
                      </w:p>
                    </w:tc>
                    <w:tc>
                      <w:tcPr>
                        <w:tcW w:w="1949"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1831"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1800"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2769" w:type="dxa"/>
                        <w:tcBorders>
                          <w:top w:val="single" w:sz="4" w:space="0" w:color="BFBF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b/>
                            <w:sz w:val="22"/>
                            <w:szCs w:val="22"/>
                          </w:rPr>
                        </w:pPr>
                      </w:p>
                    </w:tc>
                  </w:tr>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color w:val="000000"/>
                            <w:sz w:val="22"/>
                            <w:szCs w:val="22"/>
                          </w:rPr>
                          <w:t>Date achieved</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09/01/2011</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09/01/2011</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03/30/2017</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color w:val="000000"/>
                            <w:sz w:val="22"/>
                            <w:szCs w:val="22"/>
                          </w:rPr>
                          <w:t>Date achieved</w:t>
                        </w:r>
                      </w:p>
                    </w:tc>
                    <w:tc>
                      <w:tcPr>
                        <w:tcW w:w="1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1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276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b/>
                            <w:sz w:val="22"/>
                            <w:szCs w:val="22"/>
                          </w:rPr>
                        </w:pPr>
                      </w:p>
                    </w:tc>
                  </w:tr>
                  <w:tr w:rsidR="00F34828" w:rsidTr="00834034">
                    <w:trPr>
                      <w:trHeight w:val="557"/>
                    </w:trPr>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Comments </w:t>
                        </w:r>
                      </w:p>
                      <w:p w:rsidR="00F34828" w:rsidRPr="00C50A8B" w:rsidRDefault="00F34828" w:rsidP="00C50A8B">
                        <w:pPr>
                          <w:spacing w:line="200" w:lineRule="atLeast"/>
                          <w:rPr>
                            <w:color w:val="000000"/>
                            <w:sz w:val="22"/>
                            <w:szCs w:val="22"/>
                          </w:rPr>
                        </w:pPr>
                        <w:r>
                          <w:rPr>
                            <w:color w:val="000000"/>
                            <w:sz w:val="22"/>
                            <w:szCs w:val="22"/>
                          </w:rPr>
                          <w:t>(incl. % achievement)</w:t>
                        </w:r>
                      </w:p>
                    </w:tc>
                    <w:tc>
                      <w:tcPr>
                        <w:tcW w:w="9268" w:type="dxa"/>
                        <w:gridSpan w:val="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noProof/>
                            <w:sz w:val="22"/>
                            <w:szCs w:val="22"/>
                          </w:rPr>
                          <w:t>The achievement rate for this target was exceeded.</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Comments </w:t>
                        </w:r>
                      </w:p>
                      <w:p w:rsidR="00F34828" w:rsidRDefault="00F34828" w:rsidP="00DC47F4">
                        <w:pPr>
                          <w:spacing w:line="200" w:lineRule="atLeast"/>
                          <w:rPr>
                            <w:color w:val="000000"/>
                            <w:sz w:val="22"/>
                            <w:szCs w:val="22"/>
                          </w:rPr>
                        </w:pPr>
                        <w:r>
                          <w:rPr>
                            <w:color w:val="000000"/>
                            <w:sz w:val="22"/>
                            <w:szCs w:val="22"/>
                          </w:rPr>
                          <w:t xml:space="preserve">(incl. % </w:t>
                        </w:r>
                      </w:p>
                      <w:p w:rsidR="00F34828" w:rsidRDefault="00F34828" w:rsidP="00DC47F4">
                        <w:pPr>
                          <w:keepNext/>
                          <w:keepLines/>
                          <w:rPr>
                            <w:b/>
                            <w:sz w:val="22"/>
                            <w:szCs w:val="22"/>
                          </w:rPr>
                        </w:pPr>
                        <w:r>
                          <w:rPr>
                            <w:color w:val="000000"/>
                            <w:sz w:val="22"/>
                            <w:szCs w:val="22"/>
                          </w:rPr>
                          <w:t>achievement)</w:t>
                        </w:r>
                      </w:p>
                    </w:tc>
                    <w:tc>
                      <w:tcPr>
                        <w:tcW w:w="834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b/>
                            <w:sz w:val="22"/>
                            <w:szCs w:val="22"/>
                          </w:rPr>
                        </w:pPr>
                      </w:p>
                    </w:tc>
                  </w:tr>
                </w:tbl>
                <w:p w:rsidR="00F34828" w:rsidRPr="00932151" w:rsidRDefault="00F34828" w:rsidP="00DC47F4">
                  <w:pPr>
                    <w:keepNext/>
                    <w:keepLines/>
                    <w:spacing w:line="40" w:lineRule="exact"/>
                    <w:ind w:left="-116" w:hanging="14"/>
                    <w:rPr>
                      <w:b/>
                      <w:sz w:val="22"/>
                      <w:szCs w:val="22"/>
                    </w:rPr>
                  </w:pPr>
                </w:p>
                <w:p w:rsidR="00F34828" w:rsidRPr="00E33895" w:rsidRDefault="00F34828" w:rsidP="00DC47F4">
                  <w:pPr>
                    <w:keepNext/>
                    <w:keepLines/>
                    <w:spacing w:line="20" w:lineRule="exact"/>
                    <w:rPr>
                      <w:b/>
                      <w:sz w:val="6"/>
                      <w:szCs w:val="6"/>
                    </w:rPr>
                  </w:pPr>
                </w:p>
                <w:tbl>
                  <w:tblPr>
                    <w:tblStyle w:val="TableGrid"/>
                    <w:tblW w:w="22251" w:type="dxa"/>
                    <w:tblLook w:val="04A0" w:firstRow="1" w:lastRow="0" w:firstColumn="1" w:lastColumn="0" w:noHBand="0" w:noVBand="1"/>
                  </w:tblPr>
                  <w:tblGrid>
                    <w:gridCol w:w="2317"/>
                    <w:gridCol w:w="2317"/>
                    <w:gridCol w:w="2317"/>
                    <w:gridCol w:w="2317"/>
                    <w:gridCol w:w="2317"/>
                    <w:gridCol w:w="2317"/>
                    <w:gridCol w:w="1949"/>
                    <w:gridCol w:w="1831"/>
                    <w:gridCol w:w="1800"/>
                    <w:gridCol w:w="2769"/>
                  </w:tblGrid>
                  <w:tr w:rsidR="00F34828" w:rsidTr="00834034">
                    <w:trPr>
                      <w:trHeight w:val="620"/>
                    </w:trPr>
                    <w:tc>
                      <w:tcPr>
                        <w:tcW w:w="2317" w:type="dxa"/>
                        <w:tcBorders>
                          <w:top w:val="single" w:sz="4" w:space="0" w:color="BFBFBF" w:themeColor="background1" w:themeShade="BF"/>
                          <w:left w:val="nil"/>
                          <w:bottom w:val="single" w:sz="4" w:space="0" w:color="BFBFBF" w:themeColor="background1" w:themeShade="BF"/>
                          <w:right w:val="single" w:sz="4" w:space="0" w:color="BFBFBF"/>
                        </w:tcBorders>
                      </w:tcPr>
                      <w:p w:rsidR="00F34828" w:rsidRDefault="00F34828" w:rsidP="00DC47F4">
                        <w:pPr>
                          <w:keepNext/>
                          <w:keepLines/>
                          <w:rPr>
                            <w:b/>
                            <w:sz w:val="22"/>
                            <w:szCs w:val="22"/>
                          </w:rPr>
                        </w:pPr>
                        <w:r>
                          <w:rPr>
                            <w:rStyle w:val="Strong"/>
                            <w:color w:val="000000"/>
                            <w:sz w:val="22"/>
                            <w:szCs w:val="22"/>
                          </w:rPr>
                          <w:t xml:space="preserve">Indicator </w:t>
                        </w:r>
                        <w:r w:rsidRPr="000256CC">
                          <w:rPr>
                            <w:rStyle w:val="Strong"/>
                            <w:color w:val="000000"/>
                          </w:rPr>
                          <w:t>6</w:t>
                        </w:r>
                        <w:r>
                          <w:rPr>
                            <w:rStyle w:val="Strong"/>
                            <w:color w:val="000000"/>
                            <w:sz w:val="22"/>
                            <w:szCs w:val="22"/>
                          </w:rPr>
                          <w:t>:</w:t>
                        </w:r>
                      </w:p>
                    </w:tc>
                    <w:tc>
                      <w:tcPr>
                        <w:tcW w:w="9268" w:type="dxa"/>
                        <w:gridSpan w:val="4"/>
                        <w:tcBorders>
                          <w:top w:val="single" w:sz="4" w:space="0" w:color="BFBFBF" w:themeColor="background1" w:themeShade="BF"/>
                          <w:left w:val="nil"/>
                          <w:bottom w:val="single" w:sz="4" w:space="0" w:color="BFBFBF" w:themeColor="background1" w:themeShade="BF"/>
                          <w:right w:val="single" w:sz="4" w:space="0" w:color="BFBFBF"/>
                        </w:tcBorders>
                      </w:tcPr>
                      <w:p w:rsidR="00F34828" w:rsidRDefault="00F34828" w:rsidP="00DC47F4">
                        <w:pPr>
                          <w:keepNext/>
                          <w:keepLines/>
                          <w:rPr>
                            <w:noProof/>
                            <w:sz w:val="22"/>
                            <w:szCs w:val="22"/>
                          </w:rPr>
                        </w:pPr>
                        <w:r>
                          <w:rPr>
                            <w:noProof/>
                            <w:sz w:val="22"/>
                            <w:szCs w:val="22"/>
                          </w:rPr>
                          <w:t xml:space="preserve">Percent of Women trained (as a percentage of total trained) in gemstone cutting, </w:t>
                        </w:r>
                      </w:p>
                      <w:p w:rsidR="00F34828" w:rsidRDefault="00F34828" w:rsidP="00DC47F4">
                        <w:pPr>
                          <w:keepNext/>
                          <w:keepLines/>
                          <w:rPr>
                            <w:rStyle w:val="Strong"/>
                            <w:color w:val="000000"/>
                            <w:sz w:val="22"/>
                            <w:szCs w:val="22"/>
                          </w:rPr>
                        </w:pPr>
                        <w:r>
                          <w:rPr>
                            <w:noProof/>
                            <w:sz w:val="22"/>
                            <w:szCs w:val="22"/>
                          </w:rPr>
                          <w:t>polishing and jewelry</w:t>
                        </w:r>
                        <w:r>
                          <w:rPr>
                            <w:b/>
                            <w:bCs/>
                            <w:color w:val="000000"/>
                            <w:sz w:val="22"/>
                            <w:szCs w:val="22"/>
                          </w:rPr>
                          <w:t xml:space="preserve"> </w:t>
                        </w:r>
                        <w:r>
                          <w:rPr>
                            <w:noProof/>
                            <w:sz w:val="22"/>
                            <w:szCs w:val="22"/>
                          </w:rPr>
                          <w:t xml:space="preserve">making. </w:t>
                        </w:r>
                      </w:p>
                    </w:tc>
                    <w:tc>
                      <w:tcPr>
                        <w:tcW w:w="2317" w:type="dxa"/>
                        <w:tcBorders>
                          <w:top w:val="single" w:sz="4" w:space="0" w:color="BFBFBF" w:themeColor="background1" w:themeShade="BF"/>
                          <w:left w:val="nil"/>
                          <w:bottom w:val="single" w:sz="4" w:space="0" w:color="BFBFBF" w:themeColor="background1" w:themeShade="BF"/>
                          <w:right w:val="single" w:sz="4" w:space="0" w:color="BFBFBF"/>
                        </w:tcBorders>
                      </w:tcPr>
                      <w:p w:rsidR="00F34828" w:rsidRDefault="00F34828" w:rsidP="00DC47F4">
                        <w:pPr>
                          <w:keepNext/>
                          <w:keepLines/>
                          <w:rPr>
                            <w:b/>
                            <w:sz w:val="22"/>
                            <w:szCs w:val="22"/>
                          </w:rPr>
                        </w:pPr>
                        <w:r>
                          <w:rPr>
                            <w:rStyle w:val="Strong"/>
                            <w:color w:val="000000"/>
                            <w:sz w:val="22"/>
                            <w:szCs w:val="22"/>
                          </w:rPr>
                          <w:t>Indicator 1 :</w:t>
                        </w:r>
                      </w:p>
                    </w:tc>
                    <w:tc>
                      <w:tcPr>
                        <w:tcW w:w="8349" w:type="dxa"/>
                        <w:gridSpan w:val="4"/>
                        <w:tcBorders>
                          <w:top w:val="single" w:sz="4" w:space="0" w:color="BFBFBF" w:themeColor="background1" w:themeShade="BF"/>
                          <w:left w:val="single" w:sz="4" w:space="0" w:color="BFBFBF"/>
                          <w:bottom w:val="single" w:sz="4" w:space="0" w:color="BFBFBF"/>
                          <w:right w:val="nil"/>
                        </w:tcBorders>
                      </w:tcPr>
                      <w:p w:rsidR="00F34828" w:rsidRDefault="00F34828" w:rsidP="00DC47F4">
                        <w:pPr>
                          <w:keepNext/>
                          <w:keepLines/>
                          <w:rPr>
                            <w:b/>
                            <w:sz w:val="22"/>
                            <w:szCs w:val="22"/>
                          </w:rPr>
                        </w:pPr>
                        <w:r>
                          <w:rPr>
                            <w:noProof/>
                            <w:sz w:val="22"/>
                            <w:szCs w:val="22"/>
                          </w:rPr>
                          <w:t>Percent of Women trained (as a percentage of total trained) in gemstone cutting, polishing and jewelry</w:t>
                        </w:r>
                      </w:p>
                      <w:p w:rsidR="00F34828" w:rsidRDefault="00F34828" w:rsidP="00DC47F4">
                        <w:pPr>
                          <w:keepNext/>
                          <w:keepLines/>
                          <w:rPr>
                            <w:noProof/>
                            <w:sz w:val="22"/>
                            <w:szCs w:val="22"/>
                          </w:rPr>
                        </w:pPr>
                        <w:r>
                          <w:rPr>
                            <w:noProof/>
                            <w:sz w:val="22"/>
                            <w:szCs w:val="22"/>
                          </w:rPr>
                          <w:t> </w:t>
                        </w:r>
                      </w:p>
                      <w:p w:rsidR="00F34828" w:rsidRDefault="00F34828" w:rsidP="00DC47F4">
                        <w:pPr>
                          <w:keepNext/>
                          <w:keepLines/>
                          <w:rPr>
                            <w:b/>
                            <w:sz w:val="22"/>
                            <w:szCs w:val="22"/>
                          </w:rPr>
                        </w:pPr>
                        <w:r>
                          <w:rPr>
                            <w:noProof/>
                            <w:sz w:val="22"/>
                            <w:szCs w:val="22"/>
                          </w:rPr>
                          <w:t>making. (Percentage, Custom)</w:t>
                        </w:r>
                      </w:p>
                    </w:tc>
                  </w:tr>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Value </w:t>
                        </w:r>
                      </w:p>
                      <w:p w:rsidR="00F34828" w:rsidRDefault="00F34828" w:rsidP="00DC47F4">
                        <w:pPr>
                          <w:spacing w:line="200" w:lineRule="atLeast"/>
                          <w:rPr>
                            <w:color w:val="000000"/>
                            <w:sz w:val="22"/>
                            <w:szCs w:val="22"/>
                          </w:rPr>
                        </w:pPr>
                        <w:r>
                          <w:rPr>
                            <w:color w:val="000000"/>
                            <w:sz w:val="22"/>
                            <w:szCs w:val="22"/>
                          </w:rPr>
                          <w:t xml:space="preserve">quantitative or </w:t>
                        </w:r>
                      </w:p>
                      <w:p w:rsidR="00F34828" w:rsidRDefault="00F34828" w:rsidP="00DC47F4">
                        <w:pPr>
                          <w:keepNext/>
                          <w:keepLines/>
                          <w:rPr>
                            <w:b/>
                            <w:sz w:val="22"/>
                            <w:szCs w:val="22"/>
                          </w:rPr>
                        </w:pPr>
                        <w:r>
                          <w:rPr>
                            <w:color w:val="000000"/>
                            <w:sz w:val="22"/>
                            <w:szCs w:val="22"/>
                          </w:rPr>
                          <w:t>Qualitative)</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noProof/>
                            <w:sz w:val="22"/>
                            <w:szCs w:val="22"/>
                          </w:rPr>
                        </w:pPr>
                        <w:r>
                          <w:rPr>
                            <w:noProof/>
                            <w:sz w:val="22"/>
                            <w:szCs w:val="22"/>
                          </w:rPr>
                          <w:t>1</w:t>
                        </w:r>
                      </w:p>
                      <w:p w:rsidR="00F34828" w:rsidRDefault="00F34828" w:rsidP="00DC47F4">
                        <w:pPr>
                          <w:keepNext/>
                          <w:keepLines/>
                          <w:rPr>
                            <w:b/>
                            <w:sz w:val="22"/>
                            <w:szCs w:val="22"/>
                          </w:rPr>
                        </w:pP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b/>
                            <w:sz w:val="22"/>
                            <w:szCs w:val="22"/>
                          </w:rPr>
                        </w:pPr>
                        <w:r>
                          <w:rPr>
                            <w:noProof/>
                            <w:sz w:val="22"/>
                            <w:szCs w:val="22"/>
                          </w:rPr>
                          <w:t>40</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b/>
                            <w:sz w:val="22"/>
                            <w:szCs w:val="22"/>
                          </w:rPr>
                        </w:pP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b/>
                            <w:sz w:val="22"/>
                            <w:szCs w:val="22"/>
                          </w:rPr>
                        </w:pPr>
                        <w:r>
                          <w:rPr>
                            <w:noProof/>
                            <w:sz w:val="22"/>
                            <w:szCs w:val="22"/>
                          </w:rPr>
                          <w:t>72</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Value </w:t>
                        </w:r>
                      </w:p>
                      <w:p w:rsidR="00F34828" w:rsidRDefault="00F34828" w:rsidP="00DC47F4">
                        <w:pPr>
                          <w:spacing w:line="200" w:lineRule="atLeast"/>
                          <w:rPr>
                            <w:color w:val="000000"/>
                            <w:sz w:val="22"/>
                            <w:szCs w:val="22"/>
                          </w:rPr>
                        </w:pPr>
                        <w:r>
                          <w:rPr>
                            <w:color w:val="000000"/>
                            <w:sz w:val="22"/>
                            <w:szCs w:val="22"/>
                          </w:rPr>
                          <w:t xml:space="preserve">quantitative or </w:t>
                        </w:r>
                      </w:p>
                      <w:p w:rsidR="00F34828" w:rsidRDefault="00F34828" w:rsidP="00DC47F4">
                        <w:pPr>
                          <w:keepNext/>
                          <w:keepLines/>
                          <w:rPr>
                            <w:b/>
                            <w:sz w:val="22"/>
                            <w:szCs w:val="22"/>
                          </w:rPr>
                        </w:pPr>
                        <w:r>
                          <w:rPr>
                            <w:color w:val="000000"/>
                            <w:sz w:val="22"/>
                            <w:szCs w:val="22"/>
                          </w:rPr>
                          <w:t>Qualitative)</w:t>
                        </w:r>
                      </w:p>
                    </w:tc>
                    <w:tc>
                      <w:tcPr>
                        <w:tcW w:w="1949"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1831"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1800"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2769" w:type="dxa"/>
                        <w:tcBorders>
                          <w:top w:val="single" w:sz="4" w:space="0" w:color="BFBF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b/>
                            <w:sz w:val="22"/>
                            <w:szCs w:val="22"/>
                          </w:rPr>
                        </w:pPr>
                      </w:p>
                    </w:tc>
                  </w:tr>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color w:val="000000"/>
                            <w:sz w:val="22"/>
                            <w:szCs w:val="22"/>
                          </w:rPr>
                          <w:t>Date achieved</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09/01/2011</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09/01/2011</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03/30/2017</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color w:val="000000"/>
                            <w:sz w:val="22"/>
                            <w:szCs w:val="22"/>
                          </w:rPr>
                          <w:t>Date achieved</w:t>
                        </w:r>
                      </w:p>
                    </w:tc>
                    <w:tc>
                      <w:tcPr>
                        <w:tcW w:w="1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1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276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b/>
                            <w:sz w:val="22"/>
                            <w:szCs w:val="22"/>
                          </w:rPr>
                        </w:pPr>
                      </w:p>
                    </w:tc>
                  </w:tr>
                  <w:tr w:rsidR="00F34828" w:rsidTr="00C50A8B">
                    <w:trPr>
                      <w:trHeight w:val="818"/>
                    </w:trPr>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Comments </w:t>
                        </w:r>
                      </w:p>
                      <w:p w:rsidR="00F34828" w:rsidRPr="00C50A8B" w:rsidRDefault="00F34828" w:rsidP="00C50A8B">
                        <w:pPr>
                          <w:spacing w:line="200" w:lineRule="atLeast"/>
                          <w:rPr>
                            <w:color w:val="000000"/>
                            <w:sz w:val="22"/>
                            <w:szCs w:val="22"/>
                          </w:rPr>
                        </w:pPr>
                        <w:r>
                          <w:rPr>
                            <w:color w:val="000000"/>
                            <w:sz w:val="22"/>
                            <w:szCs w:val="22"/>
                          </w:rPr>
                          <w:t>(incl. % achievement)</w:t>
                        </w:r>
                      </w:p>
                    </w:tc>
                    <w:tc>
                      <w:tcPr>
                        <w:tcW w:w="9268" w:type="dxa"/>
                        <w:gridSpan w:val="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noProof/>
                            <w:sz w:val="22"/>
                            <w:szCs w:val="22"/>
                          </w:rPr>
                        </w:pPr>
                        <w:r>
                          <w:rPr>
                            <w:noProof/>
                            <w:sz w:val="22"/>
                            <w:szCs w:val="22"/>
                          </w:rPr>
                          <w:t>The activity related to gemstones was meant to target women as the primary beneficiary;</w:t>
                        </w:r>
                      </w:p>
                      <w:p w:rsidR="00F34828" w:rsidRPr="00F559CF" w:rsidRDefault="00F34828" w:rsidP="00DC47F4">
                        <w:pPr>
                          <w:spacing w:line="200" w:lineRule="atLeast"/>
                          <w:rPr>
                            <w:color w:val="000000"/>
                            <w:sz w:val="22"/>
                            <w:szCs w:val="22"/>
                          </w:rPr>
                        </w:pPr>
                        <w:r>
                          <w:rPr>
                            <w:noProof/>
                            <w:sz w:val="22"/>
                            <w:szCs w:val="22"/>
                          </w:rPr>
                          <w:t>At</w:t>
                        </w:r>
                        <w:r>
                          <w:rPr>
                            <w:color w:val="000000"/>
                            <w:sz w:val="22"/>
                            <w:szCs w:val="22"/>
                          </w:rPr>
                          <w:t xml:space="preserve"> </w:t>
                        </w:r>
                        <w:r>
                          <w:rPr>
                            <w:noProof/>
                            <w:sz w:val="22"/>
                            <w:szCs w:val="22"/>
                          </w:rPr>
                          <w:t>restructuring it was agreed that the corresponding indicator should be revised to be more explicit about this intended focus on</w:t>
                        </w:r>
                        <w:r>
                          <w:rPr>
                            <w:color w:val="000000"/>
                            <w:sz w:val="22"/>
                            <w:szCs w:val="22"/>
                          </w:rPr>
                          <w:t xml:space="preserve"> </w:t>
                        </w:r>
                        <w:r>
                          <w:rPr>
                            <w:noProof/>
                            <w:sz w:val="22"/>
                            <w:szCs w:val="22"/>
                          </w:rPr>
                          <w:t>female workers. Target exceeded.</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Comments </w:t>
                        </w:r>
                      </w:p>
                      <w:p w:rsidR="00F34828" w:rsidRDefault="00F34828" w:rsidP="00DC47F4">
                        <w:pPr>
                          <w:spacing w:line="200" w:lineRule="atLeast"/>
                          <w:rPr>
                            <w:color w:val="000000"/>
                            <w:sz w:val="22"/>
                            <w:szCs w:val="22"/>
                          </w:rPr>
                        </w:pPr>
                        <w:r>
                          <w:rPr>
                            <w:color w:val="000000"/>
                            <w:sz w:val="22"/>
                            <w:szCs w:val="22"/>
                          </w:rPr>
                          <w:t xml:space="preserve">(incl. % </w:t>
                        </w:r>
                      </w:p>
                      <w:p w:rsidR="00F34828" w:rsidRDefault="00F34828" w:rsidP="00DC47F4">
                        <w:pPr>
                          <w:keepNext/>
                          <w:keepLines/>
                          <w:rPr>
                            <w:b/>
                            <w:sz w:val="22"/>
                            <w:szCs w:val="22"/>
                          </w:rPr>
                        </w:pPr>
                        <w:r>
                          <w:rPr>
                            <w:color w:val="000000"/>
                            <w:sz w:val="22"/>
                            <w:szCs w:val="22"/>
                          </w:rPr>
                          <w:t>achievement)</w:t>
                        </w:r>
                      </w:p>
                    </w:tc>
                    <w:tc>
                      <w:tcPr>
                        <w:tcW w:w="834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b/>
                            <w:sz w:val="22"/>
                            <w:szCs w:val="22"/>
                          </w:rPr>
                        </w:pPr>
                      </w:p>
                    </w:tc>
                  </w:tr>
                </w:tbl>
                <w:p w:rsidR="00F34828" w:rsidRPr="00932151" w:rsidRDefault="00F34828" w:rsidP="00DC47F4">
                  <w:pPr>
                    <w:keepNext/>
                    <w:keepLines/>
                    <w:spacing w:line="40" w:lineRule="exact"/>
                    <w:ind w:left="-116" w:hanging="14"/>
                    <w:rPr>
                      <w:b/>
                      <w:sz w:val="22"/>
                      <w:szCs w:val="22"/>
                    </w:rPr>
                  </w:pPr>
                </w:p>
                <w:p w:rsidR="00F34828" w:rsidRPr="00E33895" w:rsidRDefault="00F34828" w:rsidP="00DC47F4">
                  <w:pPr>
                    <w:keepNext/>
                    <w:keepLines/>
                    <w:spacing w:line="20" w:lineRule="exact"/>
                    <w:rPr>
                      <w:b/>
                      <w:sz w:val="6"/>
                      <w:szCs w:val="6"/>
                    </w:rPr>
                  </w:pPr>
                </w:p>
                <w:tbl>
                  <w:tblPr>
                    <w:tblStyle w:val="TableGrid"/>
                    <w:tblW w:w="22251" w:type="dxa"/>
                    <w:tblLook w:val="04A0" w:firstRow="1" w:lastRow="0" w:firstColumn="1" w:lastColumn="0" w:noHBand="0" w:noVBand="1"/>
                  </w:tblPr>
                  <w:tblGrid>
                    <w:gridCol w:w="2317"/>
                    <w:gridCol w:w="2317"/>
                    <w:gridCol w:w="2317"/>
                    <w:gridCol w:w="2317"/>
                    <w:gridCol w:w="2317"/>
                    <w:gridCol w:w="2317"/>
                    <w:gridCol w:w="1949"/>
                    <w:gridCol w:w="1831"/>
                    <w:gridCol w:w="1800"/>
                    <w:gridCol w:w="2769"/>
                  </w:tblGrid>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cBorders>
                      </w:tcPr>
                      <w:p w:rsidR="00F34828" w:rsidRDefault="00F34828" w:rsidP="00DC47F4">
                        <w:pPr>
                          <w:keepNext/>
                          <w:keepLines/>
                          <w:rPr>
                            <w:b/>
                            <w:sz w:val="22"/>
                            <w:szCs w:val="22"/>
                          </w:rPr>
                        </w:pPr>
                        <w:r>
                          <w:rPr>
                            <w:rStyle w:val="Strong"/>
                            <w:color w:val="000000"/>
                            <w:sz w:val="22"/>
                            <w:szCs w:val="22"/>
                          </w:rPr>
                          <w:t xml:space="preserve">Indicator </w:t>
                        </w:r>
                        <w:r w:rsidRPr="000256CC">
                          <w:rPr>
                            <w:rStyle w:val="Strong"/>
                            <w:color w:val="000000"/>
                          </w:rPr>
                          <w:t>7</w:t>
                        </w:r>
                        <w:r>
                          <w:rPr>
                            <w:rStyle w:val="Strong"/>
                            <w:color w:val="000000"/>
                            <w:sz w:val="22"/>
                            <w:szCs w:val="22"/>
                          </w:rPr>
                          <w:t>:</w:t>
                        </w:r>
                      </w:p>
                    </w:tc>
                    <w:tc>
                      <w:tcPr>
                        <w:tcW w:w="9268" w:type="dxa"/>
                        <w:gridSpan w:val="4"/>
                        <w:tcBorders>
                          <w:top w:val="single" w:sz="4" w:space="0" w:color="BFBFBF" w:themeColor="background1" w:themeShade="BF"/>
                          <w:left w:val="nil"/>
                          <w:bottom w:val="single" w:sz="4" w:space="0" w:color="BFBFBF" w:themeColor="background1" w:themeShade="BF"/>
                          <w:right w:val="single" w:sz="4" w:space="0" w:color="BFBFBF"/>
                        </w:tcBorders>
                      </w:tcPr>
                      <w:p w:rsidR="00F34828" w:rsidRDefault="00F34828" w:rsidP="00DC47F4">
                        <w:pPr>
                          <w:keepNext/>
                          <w:keepLines/>
                          <w:rPr>
                            <w:noProof/>
                            <w:sz w:val="22"/>
                            <w:szCs w:val="22"/>
                          </w:rPr>
                        </w:pPr>
                        <w:r>
                          <w:rPr>
                            <w:noProof/>
                            <w:sz w:val="22"/>
                            <w:szCs w:val="22"/>
                          </w:rPr>
                          <w:t xml:space="preserve">Percentage of sites in Aynak Valley with antiquities where protection activities have </w:t>
                        </w:r>
                      </w:p>
                      <w:p w:rsidR="00F34828" w:rsidRPr="00F559CF" w:rsidRDefault="00F34828" w:rsidP="00DC47F4">
                        <w:pPr>
                          <w:keepNext/>
                          <w:keepLines/>
                          <w:rPr>
                            <w:rStyle w:val="Strong"/>
                            <w:color w:val="000000"/>
                            <w:sz w:val="22"/>
                            <w:szCs w:val="22"/>
                          </w:rPr>
                        </w:pPr>
                        <w:r>
                          <w:rPr>
                            <w:noProof/>
                            <w:sz w:val="22"/>
                            <w:szCs w:val="22"/>
                          </w:rPr>
                          <w:t>started versus</w:t>
                        </w:r>
                        <w:r>
                          <w:rPr>
                            <w:rStyle w:val="Strong"/>
                            <w:color w:val="000000"/>
                            <w:sz w:val="22"/>
                            <w:szCs w:val="22"/>
                          </w:rPr>
                          <w:t xml:space="preserve"> </w:t>
                        </w:r>
                        <w:r>
                          <w:rPr>
                            <w:noProof/>
                            <w:sz w:val="22"/>
                            <w:szCs w:val="22"/>
                          </w:rPr>
                          <w:t>total number of sites within the red zone.</w:t>
                        </w:r>
                      </w:p>
                    </w:tc>
                    <w:tc>
                      <w:tcPr>
                        <w:tcW w:w="2317" w:type="dxa"/>
                        <w:tcBorders>
                          <w:top w:val="single" w:sz="4" w:space="0" w:color="BFBFBF" w:themeColor="background1" w:themeShade="BF"/>
                          <w:left w:val="nil"/>
                          <w:bottom w:val="single" w:sz="4" w:space="0" w:color="BFBFBF" w:themeColor="background1" w:themeShade="BF"/>
                          <w:right w:val="single" w:sz="4" w:space="0" w:color="BFBFBF"/>
                        </w:tcBorders>
                      </w:tcPr>
                      <w:p w:rsidR="00F34828" w:rsidRDefault="00F34828" w:rsidP="00DC47F4">
                        <w:pPr>
                          <w:keepNext/>
                          <w:keepLines/>
                          <w:rPr>
                            <w:b/>
                            <w:sz w:val="22"/>
                            <w:szCs w:val="22"/>
                          </w:rPr>
                        </w:pPr>
                        <w:r>
                          <w:rPr>
                            <w:rStyle w:val="Strong"/>
                            <w:color w:val="000000"/>
                            <w:sz w:val="22"/>
                            <w:szCs w:val="22"/>
                          </w:rPr>
                          <w:t>Indicator 1 :</w:t>
                        </w:r>
                      </w:p>
                    </w:tc>
                    <w:tc>
                      <w:tcPr>
                        <w:tcW w:w="8349" w:type="dxa"/>
                        <w:gridSpan w:val="4"/>
                        <w:tcBorders>
                          <w:top w:val="single" w:sz="4" w:space="0" w:color="BFBFBF" w:themeColor="background1" w:themeShade="BF"/>
                          <w:left w:val="single" w:sz="4" w:space="0" w:color="BFBFBF"/>
                          <w:bottom w:val="single" w:sz="4" w:space="0" w:color="BFBFBF"/>
                          <w:right w:val="nil"/>
                        </w:tcBorders>
                      </w:tcPr>
                      <w:p w:rsidR="00F34828" w:rsidRDefault="00F34828" w:rsidP="00DC47F4">
                        <w:pPr>
                          <w:keepNext/>
                          <w:keepLines/>
                          <w:rPr>
                            <w:b/>
                            <w:sz w:val="22"/>
                            <w:szCs w:val="22"/>
                          </w:rPr>
                        </w:pPr>
                        <w:r>
                          <w:rPr>
                            <w:noProof/>
                            <w:sz w:val="22"/>
                            <w:szCs w:val="22"/>
                          </w:rPr>
                          <w:t>Percentage of sites in Aynak Valley with antiquities where protection activities have started versus</w:t>
                        </w:r>
                      </w:p>
                      <w:p w:rsidR="00F34828" w:rsidRDefault="00F34828" w:rsidP="00DC47F4">
                        <w:pPr>
                          <w:keepNext/>
                          <w:keepLines/>
                          <w:rPr>
                            <w:noProof/>
                            <w:sz w:val="22"/>
                            <w:szCs w:val="22"/>
                          </w:rPr>
                        </w:pPr>
                        <w:r>
                          <w:rPr>
                            <w:noProof/>
                            <w:sz w:val="22"/>
                            <w:szCs w:val="22"/>
                          </w:rPr>
                          <w:t> </w:t>
                        </w:r>
                      </w:p>
                      <w:p w:rsidR="00F34828" w:rsidRDefault="00F34828" w:rsidP="00DC47F4">
                        <w:pPr>
                          <w:keepNext/>
                          <w:keepLines/>
                          <w:rPr>
                            <w:b/>
                            <w:sz w:val="22"/>
                            <w:szCs w:val="22"/>
                          </w:rPr>
                        </w:pPr>
                        <w:r>
                          <w:rPr>
                            <w:noProof/>
                            <w:sz w:val="22"/>
                            <w:szCs w:val="22"/>
                          </w:rPr>
                          <w:t>total number of sites within the red zone (Percentage, Custom)</w:t>
                        </w:r>
                      </w:p>
                    </w:tc>
                  </w:tr>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Value </w:t>
                        </w:r>
                      </w:p>
                      <w:p w:rsidR="00F34828" w:rsidRDefault="00F34828" w:rsidP="00DC47F4">
                        <w:pPr>
                          <w:spacing w:line="200" w:lineRule="atLeast"/>
                          <w:rPr>
                            <w:color w:val="000000"/>
                            <w:sz w:val="22"/>
                            <w:szCs w:val="22"/>
                          </w:rPr>
                        </w:pPr>
                        <w:r>
                          <w:rPr>
                            <w:color w:val="000000"/>
                            <w:sz w:val="22"/>
                            <w:szCs w:val="22"/>
                          </w:rPr>
                          <w:t xml:space="preserve">quantitative or </w:t>
                        </w:r>
                      </w:p>
                      <w:p w:rsidR="00F34828" w:rsidRDefault="00F34828" w:rsidP="00DC47F4">
                        <w:pPr>
                          <w:keepNext/>
                          <w:keepLines/>
                          <w:rPr>
                            <w:b/>
                            <w:sz w:val="22"/>
                            <w:szCs w:val="22"/>
                          </w:rPr>
                        </w:pPr>
                        <w:r>
                          <w:rPr>
                            <w:color w:val="000000"/>
                            <w:sz w:val="22"/>
                            <w:szCs w:val="22"/>
                          </w:rPr>
                          <w:t>Qualitative)</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noProof/>
                            <w:sz w:val="22"/>
                            <w:szCs w:val="22"/>
                          </w:rPr>
                        </w:pPr>
                        <w:r>
                          <w:rPr>
                            <w:noProof/>
                            <w:sz w:val="22"/>
                            <w:szCs w:val="22"/>
                          </w:rPr>
                          <w:t>10</w:t>
                        </w:r>
                      </w:p>
                      <w:p w:rsidR="00F34828" w:rsidRDefault="00F34828" w:rsidP="00DC47F4">
                        <w:pPr>
                          <w:keepNext/>
                          <w:keepLines/>
                          <w:rPr>
                            <w:b/>
                            <w:sz w:val="22"/>
                            <w:szCs w:val="22"/>
                          </w:rPr>
                        </w:pP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b/>
                            <w:sz w:val="22"/>
                            <w:szCs w:val="22"/>
                          </w:rPr>
                        </w:pPr>
                        <w:r>
                          <w:rPr>
                            <w:noProof/>
                            <w:sz w:val="22"/>
                            <w:szCs w:val="22"/>
                          </w:rPr>
                          <w:t>50</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b/>
                            <w:sz w:val="22"/>
                            <w:szCs w:val="22"/>
                          </w:rPr>
                        </w:pP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b/>
                            <w:sz w:val="22"/>
                            <w:szCs w:val="22"/>
                          </w:rPr>
                        </w:pPr>
                        <w:r>
                          <w:rPr>
                            <w:noProof/>
                            <w:sz w:val="22"/>
                            <w:szCs w:val="22"/>
                          </w:rPr>
                          <w:t>90</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Value </w:t>
                        </w:r>
                      </w:p>
                      <w:p w:rsidR="00F34828" w:rsidRDefault="00F34828" w:rsidP="00DC47F4">
                        <w:pPr>
                          <w:spacing w:line="200" w:lineRule="atLeast"/>
                          <w:rPr>
                            <w:color w:val="000000"/>
                            <w:sz w:val="22"/>
                            <w:szCs w:val="22"/>
                          </w:rPr>
                        </w:pPr>
                        <w:r>
                          <w:rPr>
                            <w:color w:val="000000"/>
                            <w:sz w:val="22"/>
                            <w:szCs w:val="22"/>
                          </w:rPr>
                          <w:t xml:space="preserve">quantitative or </w:t>
                        </w:r>
                      </w:p>
                      <w:p w:rsidR="00F34828" w:rsidRDefault="00F34828" w:rsidP="00DC47F4">
                        <w:pPr>
                          <w:keepNext/>
                          <w:keepLines/>
                          <w:rPr>
                            <w:b/>
                            <w:sz w:val="22"/>
                            <w:szCs w:val="22"/>
                          </w:rPr>
                        </w:pPr>
                        <w:r>
                          <w:rPr>
                            <w:color w:val="000000"/>
                            <w:sz w:val="22"/>
                            <w:szCs w:val="22"/>
                          </w:rPr>
                          <w:t>Qualitative)</w:t>
                        </w:r>
                      </w:p>
                    </w:tc>
                    <w:tc>
                      <w:tcPr>
                        <w:tcW w:w="1949"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1831"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1800"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2769" w:type="dxa"/>
                        <w:tcBorders>
                          <w:top w:val="single" w:sz="4" w:space="0" w:color="BFBF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b/>
                            <w:sz w:val="22"/>
                            <w:szCs w:val="22"/>
                          </w:rPr>
                        </w:pPr>
                      </w:p>
                    </w:tc>
                  </w:tr>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color w:val="000000"/>
                            <w:sz w:val="22"/>
                            <w:szCs w:val="22"/>
                          </w:rPr>
                          <w:t>Date achieved</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09/01/2011</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09/01/2011</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03/30/2017</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color w:val="000000"/>
                            <w:sz w:val="22"/>
                            <w:szCs w:val="22"/>
                          </w:rPr>
                          <w:t>Date achieved</w:t>
                        </w:r>
                      </w:p>
                    </w:tc>
                    <w:tc>
                      <w:tcPr>
                        <w:tcW w:w="1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1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276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b/>
                            <w:sz w:val="22"/>
                            <w:szCs w:val="22"/>
                          </w:rPr>
                        </w:pPr>
                      </w:p>
                    </w:tc>
                  </w:tr>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Comments </w:t>
                        </w:r>
                      </w:p>
                      <w:p w:rsidR="00F34828" w:rsidRPr="00C50A8B" w:rsidRDefault="00F34828" w:rsidP="00C50A8B">
                        <w:pPr>
                          <w:spacing w:line="200" w:lineRule="atLeast"/>
                          <w:rPr>
                            <w:color w:val="000000"/>
                            <w:sz w:val="22"/>
                            <w:szCs w:val="22"/>
                          </w:rPr>
                        </w:pPr>
                        <w:r>
                          <w:rPr>
                            <w:color w:val="000000"/>
                            <w:sz w:val="22"/>
                            <w:szCs w:val="22"/>
                          </w:rPr>
                          <w:t>(incl. % achievement)</w:t>
                        </w:r>
                      </w:p>
                    </w:tc>
                    <w:tc>
                      <w:tcPr>
                        <w:tcW w:w="9268" w:type="dxa"/>
                        <w:gridSpan w:val="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noProof/>
                            <w:sz w:val="22"/>
                            <w:szCs w:val="22"/>
                          </w:rPr>
                        </w:pPr>
                        <w:r>
                          <w:rPr>
                            <w:noProof/>
                            <w:sz w:val="22"/>
                            <w:szCs w:val="22"/>
                          </w:rPr>
                          <w:t>Project activities related to archeological preservation were originally designed to only</w:t>
                        </w:r>
                      </w:p>
                      <w:p w:rsidR="00F34828" w:rsidRDefault="00F34828" w:rsidP="00DC47F4">
                        <w:pPr>
                          <w:spacing w:line="200" w:lineRule="atLeast"/>
                          <w:rPr>
                            <w:noProof/>
                            <w:sz w:val="22"/>
                            <w:szCs w:val="22"/>
                          </w:rPr>
                        </w:pPr>
                        <w:r>
                          <w:rPr>
                            <w:noProof/>
                            <w:sz w:val="22"/>
                            <w:szCs w:val="22"/>
                          </w:rPr>
                          <w:t>focus on the</w:t>
                        </w:r>
                        <w:r>
                          <w:rPr>
                            <w:color w:val="000000"/>
                            <w:sz w:val="22"/>
                            <w:szCs w:val="22"/>
                          </w:rPr>
                          <w:t xml:space="preserve"> </w:t>
                        </w:r>
                        <w:r>
                          <w:rPr>
                            <w:noProof/>
                            <w:sz w:val="22"/>
                            <w:szCs w:val="22"/>
                          </w:rPr>
                          <w:t>main zone o</w:t>
                        </w:r>
                        <w:r w:rsidR="0094467A">
                          <w:rPr>
                            <w:noProof/>
                            <w:sz w:val="22"/>
                            <w:szCs w:val="22"/>
                          </w:rPr>
                          <w:t>f impact from mining activities</w:t>
                        </w:r>
                        <w:r>
                          <w:rPr>
                            <w:noProof/>
                            <w:sz w:val="22"/>
                            <w:szCs w:val="22"/>
                          </w:rPr>
                          <w:t>, rather than the entire</w:t>
                        </w:r>
                      </w:p>
                      <w:p w:rsidR="00F34828" w:rsidRPr="00F559CF" w:rsidRDefault="00F34828" w:rsidP="00DC47F4">
                        <w:pPr>
                          <w:spacing w:line="200" w:lineRule="atLeast"/>
                          <w:rPr>
                            <w:color w:val="000000"/>
                            <w:sz w:val="22"/>
                            <w:szCs w:val="22"/>
                          </w:rPr>
                        </w:pPr>
                        <w:r>
                          <w:rPr>
                            <w:noProof/>
                            <w:sz w:val="22"/>
                            <w:szCs w:val="22"/>
                          </w:rPr>
                          <w:t>concession area. Target exceeded</w:t>
                        </w:r>
                        <w:r w:rsidR="0094467A">
                          <w:rPr>
                            <w:noProof/>
                            <w:sz w:val="22"/>
                            <w:szCs w:val="22"/>
                          </w:rPr>
                          <w:t>.</w:t>
                        </w:r>
                      </w:p>
                    </w:tc>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Comments </w:t>
                        </w:r>
                      </w:p>
                      <w:p w:rsidR="00F34828" w:rsidRDefault="00F34828" w:rsidP="00DC47F4">
                        <w:pPr>
                          <w:spacing w:line="200" w:lineRule="atLeast"/>
                          <w:rPr>
                            <w:color w:val="000000"/>
                            <w:sz w:val="22"/>
                            <w:szCs w:val="22"/>
                          </w:rPr>
                        </w:pPr>
                        <w:r>
                          <w:rPr>
                            <w:color w:val="000000"/>
                            <w:sz w:val="22"/>
                            <w:szCs w:val="22"/>
                          </w:rPr>
                          <w:t xml:space="preserve">(incl. % </w:t>
                        </w:r>
                      </w:p>
                      <w:p w:rsidR="00F34828" w:rsidRDefault="00F34828" w:rsidP="00DC47F4">
                        <w:pPr>
                          <w:keepNext/>
                          <w:keepLines/>
                          <w:rPr>
                            <w:b/>
                            <w:sz w:val="22"/>
                            <w:szCs w:val="22"/>
                          </w:rPr>
                        </w:pPr>
                        <w:r>
                          <w:rPr>
                            <w:color w:val="000000"/>
                            <w:sz w:val="22"/>
                            <w:szCs w:val="22"/>
                          </w:rPr>
                          <w:t>achievement)</w:t>
                        </w:r>
                      </w:p>
                    </w:tc>
                    <w:tc>
                      <w:tcPr>
                        <w:tcW w:w="834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b/>
                            <w:sz w:val="22"/>
                            <w:szCs w:val="22"/>
                          </w:rPr>
                        </w:pPr>
                      </w:p>
                    </w:tc>
                  </w:tr>
                </w:tbl>
                <w:p w:rsidR="00F34828" w:rsidRPr="00932151" w:rsidRDefault="00F34828" w:rsidP="00DC47F4">
                  <w:pPr>
                    <w:keepNext/>
                    <w:keepLines/>
                    <w:spacing w:line="40" w:lineRule="exact"/>
                    <w:ind w:left="-116" w:hanging="14"/>
                    <w:rPr>
                      <w:b/>
                      <w:sz w:val="22"/>
                      <w:szCs w:val="22"/>
                    </w:rPr>
                  </w:pPr>
                </w:p>
              </w:tc>
            </w:tr>
          </w:tbl>
          <w:p w:rsidR="00F34828" w:rsidRPr="00434B4D" w:rsidRDefault="00F34828" w:rsidP="00DC47F4">
            <w:pPr>
              <w:pStyle w:val="Normal1"/>
              <w:spacing w:after="0" w:line="240" w:lineRule="auto"/>
              <w:ind w:left="14" w:right="-58"/>
              <w:rPr>
                <w:rFonts w:ascii="Arial" w:hAnsi="Arial" w:cs="Arial"/>
                <w:bCs/>
                <w:noProof/>
                <w:sz w:val="6"/>
                <w:szCs w:val="6"/>
              </w:rPr>
            </w:pPr>
          </w:p>
          <w:p w:rsidR="00F34828" w:rsidRPr="00434B4D" w:rsidRDefault="00F34828" w:rsidP="00DC47F4">
            <w:pPr>
              <w:pStyle w:val="Normal1"/>
              <w:spacing w:after="0" w:line="240" w:lineRule="auto"/>
              <w:ind w:left="14" w:right="-58"/>
              <w:rPr>
                <w:rFonts w:ascii="Arial" w:hAnsi="Arial" w:cs="Arial"/>
                <w:bCs/>
                <w:noProof/>
                <w:sz w:val="6"/>
                <w:szCs w:val="6"/>
              </w:rPr>
            </w:pPr>
            <w:r w:rsidRPr="00434B4D">
              <w:rPr>
                <w:rFonts w:ascii="Arial" w:hAnsi="Arial" w:cs="Arial"/>
                <w:bCs/>
                <w:noProof/>
                <w:sz w:val="6"/>
                <w:szCs w:val="6"/>
              </w:rPr>
              <w:t xml:space="preserve"> </w:t>
            </w:r>
          </w:p>
          <w:tbl>
            <w:tblPr>
              <w:tblStyle w:val="TableGrid"/>
              <w:tblW w:w="10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86"/>
              <w:gridCol w:w="2016"/>
              <w:gridCol w:w="1800"/>
              <w:gridCol w:w="1800"/>
              <w:gridCol w:w="2779"/>
            </w:tblGrid>
            <w:tr w:rsidR="00F34828" w:rsidTr="00DC47F4">
              <w:trPr>
                <w:trHeight w:val="384"/>
              </w:trPr>
              <w:tc>
                <w:tcPr>
                  <w:tcW w:w="10681" w:type="dxa"/>
                  <w:gridSpan w:val="5"/>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7308D6" w:rsidRDefault="00F34828" w:rsidP="00DC47F4">
                  <w:pPr>
                    <w:keepNext/>
                    <w:keepLines/>
                    <w:rPr>
                      <w:rStyle w:val="Strong"/>
                      <w:b w:val="0"/>
                      <w:color w:val="000000"/>
                      <w:sz w:val="22"/>
                      <w:szCs w:val="22"/>
                    </w:rPr>
                  </w:pPr>
                  <w:r w:rsidRPr="007308D6">
                    <w:rPr>
                      <w:b/>
                      <w:bCs/>
                      <w:color w:val="002060"/>
                      <w:sz w:val="22"/>
                      <w:szCs w:val="22"/>
                    </w:rPr>
                    <w:t>(b) Intermediate Outcome Indicator(s)</w:t>
                  </w:r>
                </w:p>
              </w:tc>
            </w:tr>
            <w:tr w:rsidR="00F34828" w:rsidTr="00DC47F4">
              <w:trPr>
                <w:trHeight w:val="384"/>
              </w:trPr>
              <w:tc>
                <w:tcPr>
                  <w:tcW w:w="228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932151" w:rsidRDefault="00F34828" w:rsidP="00DC47F4">
                  <w:pPr>
                    <w:keepNext/>
                    <w:keepLines/>
                    <w:jc w:val="center"/>
                    <w:rPr>
                      <w:b/>
                      <w:sz w:val="22"/>
                      <w:szCs w:val="22"/>
                    </w:rPr>
                  </w:pPr>
                  <w:r w:rsidRPr="00932151">
                    <w:rPr>
                      <w:b/>
                      <w:sz w:val="22"/>
                      <w:szCs w:val="22"/>
                    </w:rPr>
                    <w:t>Indicator</w:t>
                  </w:r>
                </w:p>
              </w:tc>
              <w:tc>
                <w:tcPr>
                  <w:tcW w:w="201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932151" w:rsidRDefault="00F34828" w:rsidP="00DC47F4">
                  <w:pPr>
                    <w:keepNext/>
                    <w:keepLines/>
                    <w:jc w:val="center"/>
                    <w:rPr>
                      <w:b/>
                      <w:sz w:val="22"/>
                      <w:szCs w:val="22"/>
                    </w:rPr>
                  </w:pPr>
                  <w:r w:rsidRPr="00932151">
                    <w:rPr>
                      <w:b/>
                      <w:sz w:val="22"/>
                      <w:szCs w:val="22"/>
                    </w:rPr>
                    <w:t>Baseline Value</w:t>
                  </w:r>
                </w:p>
              </w:tc>
              <w:tc>
                <w:tcPr>
                  <w:tcW w:w="180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932151" w:rsidRDefault="00F34828" w:rsidP="00DC47F4">
                  <w:pPr>
                    <w:keepNext/>
                    <w:keepLines/>
                    <w:jc w:val="center"/>
                    <w:rPr>
                      <w:b/>
                      <w:sz w:val="22"/>
                      <w:szCs w:val="22"/>
                    </w:rPr>
                  </w:pPr>
                  <w:r w:rsidRPr="00932151">
                    <w:rPr>
                      <w:b/>
                      <w:sz w:val="22"/>
                      <w:szCs w:val="22"/>
                    </w:rPr>
                    <w:t>Original Target Values (from approval documents)</w:t>
                  </w:r>
                </w:p>
              </w:tc>
              <w:tc>
                <w:tcPr>
                  <w:tcW w:w="180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932151" w:rsidRDefault="00F34828" w:rsidP="00DC47F4">
                  <w:pPr>
                    <w:keepNext/>
                    <w:keepLines/>
                    <w:jc w:val="center"/>
                    <w:rPr>
                      <w:b/>
                      <w:sz w:val="22"/>
                      <w:szCs w:val="22"/>
                    </w:rPr>
                  </w:pPr>
                  <w:r w:rsidRPr="00932151">
                    <w:rPr>
                      <w:b/>
                      <w:sz w:val="22"/>
                      <w:szCs w:val="22"/>
                    </w:rPr>
                    <w:t>Formally Revised Target Values</w:t>
                  </w:r>
                </w:p>
              </w:tc>
              <w:tc>
                <w:tcPr>
                  <w:tcW w:w="27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932151" w:rsidRDefault="00F34828" w:rsidP="00DC47F4">
                  <w:pPr>
                    <w:keepNext/>
                    <w:keepLines/>
                    <w:jc w:val="center"/>
                    <w:rPr>
                      <w:b/>
                      <w:sz w:val="22"/>
                      <w:szCs w:val="22"/>
                    </w:rPr>
                  </w:pPr>
                  <w:r w:rsidRPr="00932151">
                    <w:rPr>
                      <w:b/>
                      <w:sz w:val="22"/>
                      <w:szCs w:val="22"/>
                    </w:rPr>
                    <w:t>Actual Value Achieved at Completion or Target Years</w:t>
                  </w:r>
                </w:p>
              </w:tc>
            </w:tr>
            <w:tr w:rsidR="00F34828" w:rsidTr="00DC47F4">
              <w:trPr>
                <w:trHeight w:val="2231"/>
              </w:trPr>
              <w:tc>
                <w:tcPr>
                  <w:tcW w:w="10681" w:type="dxa"/>
                  <w:gridSpan w:val="5"/>
                  <w:tcBorders>
                    <w:top w:val="single" w:sz="4" w:space="0" w:color="BFBFBF" w:themeColor="background1" w:themeShade="BF"/>
                  </w:tcBorders>
                  <w:shd w:val="clear" w:color="auto" w:fill="auto"/>
                  <w:vAlign w:val="center"/>
                </w:tcPr>
                <w:p w:rsidR="00F34828" w:rsidRPr="00123FAA" w:rsidRDefault="00F34828" w:rsidP="00DC47F4">
                  <w:pPr>
                    <w:keepNext/>
                    <w:keepLines/>
                    <w:spacing w:line="20" w:lineRule="exact"/>
                    <w:rPr>
                      <w:b/>
                      <w:sz w:val="4"/>
                      <w:szCs w:val="4"/>
                    </w:rPr>
                  </w:pPr>
                </w:p>
                <w:tbl>
                  <w:tblPr>
                    <w:tblStyle w:val="TableGrid"/>
                    <w:tblW w:w="0" w:type="auto"/>
                    <w:tblLook w:val="04A0" w:firstRow="1" w:lastRow="0" w:firstColumn="1" w:lastColumn="0" w:noHBand="0" w:noVBand="1"/>
                  </w:tblPr>
                  <w:tblGrid>
                    <w:gridCol w:w="2317"/>
                    <w:gridCol w:w="1949"/>
                    <w:gridCol w:w="1831"/>
                    <w:gridCol w:w="1800"/>
                    <w:gridCol w:w="2769"/>
                  </w:tblGrid>
                  <w:tr w:rsidR="00F34828" w:rsidTr="00C50A8B">
                    <w:trPr>
                      <w:trHeight w:val="557"/>
                    </w:trPr>
                    <w:tc>
                      <w:tcPr>
                        <w:tcW w:w="2317" w:type="dxa"/>
                        <w:tcBorders>
                          <w:top w:val="single" w:sz="4" w:space="0" w:color="BFBFBF" w:themeColor="background1" w:themeShade="BF"/>
                          <w:left w:val="nil"/>
                          <w:bottom w:val="single" w:sz="4" w:space="0" w:color="BFBFBF" w:themeColor="background1" w:themeShade="BF"/>
                          <w:right w:val="single" w:sz="4" w:space="0" w:color="BFBFBF"/>
                        </w:tcBorders>
                      </w:tcPr>
                      <w:p w:rsidR="00F34828" w:rsidRDefault="00F34828" w:rsidP="00DC47F4">
                        <w:pPr>
                          <w:keepNext/>
                          <w:keepLines/>
                          <w:rPr>
                            <w:b/>
                            <w:sz w:val="22"/>
                            <w:szCs w:val="22"/>
                          </w:rPr>
                        </w:pPr>
                        <w:r>
                          <w:rPr>
                            <w:rStyle w:val="Strong"/>
                            <w:color w:val="000000"/>
                            <w:sz w:val="22"/>
                            <w:szCs w:val="22"/>
                          </w:rPr>
                          <w:t xml:space="preserve">Indicator </w:t>
                        </w:r>
                        <w:r w:rsidR="00B22EE1">
                          <w:rPr>
                            <w:rStyle w:val="Strong"/>
                            <w:color w:val="000000"/>
                          </w:rPr>
                          <w:t>1</w:t>
                        </w:r>
                        <w:r>
                          <w:rPr>
                            <w:rStyle w:val="Strong"/>
                            <w:color w:val="000000"/>
                            <w:sz w:val="22"/>
                            <w:szCs w:val="22"/>
                          </w:rPr>
                          <w:t>:</w:t>
                        </w:r>
                      </w:p>
                    </w:tc>
                    <w:tc>
                      <w:tcPr>
                        <w:tcW w:w="8349" w:type="dxa"/>
                        <w:gridSpan w:val="4"/>
                        <w:tcBorders>
                          <w:top w:val="single" w:sz="4" w:space="0" w:color="BFBFBF" w:themeColor="background1" w:themeShade="BF"/>
                          <w:left w:val="single" w:sz="4" w:space="0" w:color="BFBFBF"/>
                          <w:bottom w:val="single" w:sz="4" w:space="0" w:color="BFBFBF"/>
                          <w:right w:val="nil"/>
                        </w:tcBorders>
                      </w:tcPr>
                      <w:p w:rsidR="00F34828" w:rsidRPr="00F559CF" w:rsidRDefault="00F34828" w:rsidP="00DC47F4">
                        <w:pPr>
                          <w:keepNext/>
                          <w:keepLines/>
                          <w:rPr>
                            <w:b/>
                            <w:sz w:val="22"/>
                            <w:szCs w:val="22"/>
                          </w:rPr>
                        </w:pPr>
                        <w:r>
                          <w:rPr>
                            <w:noProof/>
                            <w:sz w:val="22"/>
                            <w:szCs w:val="22"/>
                          </w:rPr>
                          <w:t>Publication of a new Mining Sector Development Strategy and new policies and plans regarding quarrying</w:t>
                        </w:r>
                        <w:r>
                          <w:rPr>
                            <w:b/>
                            <w:sz w:val="22"/>
                            <w:szCs w:val="22"/>
                          </w:rPr>
                          <w:t xml:space="preserve"> </w:t>
                        </w:r>
                        <w:r>
                          <w:rPr>
                            <w:noProof/>
                            <w:sz w:val="22"/>
                            <w:szCs w:val="22"/>
                          </w:rPr>
                          <w:t>and ASM mining.</w:t>
                        </w:r>
                      </w:p>
                    </w:tc>
                  </w:tr>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Value </w:t>
                        </w:r>
                      </w:p>
                      <w:p w:rsidR="00F34828" w:rsidRDefault="00F34828" w:rsidP="00DC47F4">
                        <w:pPr>
                          <w:spacing w:line="200" w:lineRule="atLeast"/>
                          <w:rPr>
                            <w:color w:val="000000"/>
                            <w:sz w:val="22"/>
                            <w:szCs w:val="22"/>
                          </w:rPr>
                        </w:pPr>
                        <w:r>
                          <w:rPr>
                            <w:color w:val="000000"/>
                            <w:sz w:val="22"/>
                            <w:szCs w:val="22"/>
                          </w:rPr>
                          <w:t xml:space="preserve">quantitative or </w:t>
                        </w:r>
                      </w:p>
                      <w:p w:rsidR="00F34828" w:rsidRDefault="00F34828" w:rsidP="00DC47F4">
                        <w:pPr>
                          <w:keepNext/>
                          <w:keepLines/>
                          <w:rPr>
                            <w:b/>
                            <w:sz w:val="22"/>
                            <w:szCs w:val="22"/>
                          </w:rPr>
                        </w:pPr>
                        <w:r>
                          <w:rPr>
                            <w:color w:val="000000"/>
                            <w:sz w:val="22"/>
                            <w:szCs w:val="22"/>
                          </w:rPr>
                          <w:t>Qualitative)</w:t>
                        </w:r>
                      </w:p>
                    </w:tc>
                    <w:tc>
                      <w:tcPr>
                        <w:tcW w:w="1949"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r>
                          <w:rPr>
                            <w:noProof/>
                            <w:sz w:val="22"/>
                            <w:szCs w:val="22"/>
                          </w:rPr>
                          <w:t>Overarching national Extractive Industries Excellence Program (NEIEP) published in draft</w:t>
                        </w:r>
                      </w:p>
                      <w:p w:rsidR="00F34828" w:rsidRDefault="00F34828" w:rsidP="00DC47F4">
                        <w:pPr>
                          <w:keepNext/>
                          <w:keepLines/>
                          <w:rPr>
                            <w:b/>
                            <w:sz w:val="22"/>
                            <w:szCs w:val="22"/>
                          </w:rPr>
                        </w:pPr>
                      </w:p>
                    </w:tc>
                    <w:tc>
                      <w:tcPr>
                        <w:tcW w:w="1831"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ASM Mining plan approved and published</w:t>
                        </w:r>
                      </w:p>
                    </w:tc>
                    <w:tc>
                      <w:tcPr>
                        <w:tcW w:w="1800"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b/>
                            <w:sz w:val="22"/>
                            <w:szCs w:val="22"/>
                          </w:rPr>
                        </w:pPr>
                      </w:p>
                    </w:tc>
                    <w:tc>
                      <w:tcPr>
                        <w:tcW w:w="2769" w:type="dxa"/>
                        <w:tcBorders>
                          <w:top w:val="single" w:sz="4" w:space="0" w:color="BFBF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b/>
                            <w:sz w:val="22"/>
                            <w:szCs w:val="22"/>
                          </w:rPr>
                        </w:pPr>
                        <w:r>
                          <w:rPr>
                            <w:noProof/>
                            <w:sz w:val="22"/>
                            <w:szCs w:val="22"/>
                          </w:rPr>
                          <w:t>One main and 18 individual policies including ASM have been made approved and published.</w:t>
                        </w:r>
                      </w:p>
                    </w:tc>
                  </w:tr>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color w:val="000000"/>
                            <w:sz w:val="22"/>
                            <w:szCs w:val="22"/>
                          </w:rPr>
                          <w:t>Date achieved</w:t>
                        </w:r>
                      </w:p>
                    </w:tc>
                    <w:tc>
                      <w:tcPr>
                        <w:tcW w:w="1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09/01/2011</w:t>
                        </w:r>
                      </w:p>
                    </w:tc>
                    <w:tc>
                      <w:tcPr>
                        <w:tcW w:w="1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09/01/2011</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276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b/>
                            <w:sz w:val="22"/>
                            <w:szCs w:val="22"/>
                          </w:rPr>
                        </w:pPr>
                        <w:r>
                          <w:rPr>
                            <w:noProof/>
                            <w:sz w:val="22"/>
                            <w:szCs w:val="22"/>
                          </w:rPr>
                          <w:t>03/30/2017</w:t>
                        </w:r>
                      </w:p>
                    </w:tc>
                  </w:tr>
                  <w:tr w:rsidR="00F34828" w:rsidTr="00DC47F4">
                    <w:trPr>
                      <w:trHeight w:val="638"/>
                    </w:trPr>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Comments </w:t>
                        </w:r>
                      </w:p>
                      <w:p w:rsidR="00F34828" w:rsidRPr="00C50A8B" w:rsidRDefault="00F34828" w:rsidP="00C50A8B">
                        <w:pPr>
                          <w:spacing w:line="200" w:lineRule="atLeast"/>
                          <w:rPr>
                            <w:color w:val="000000"/>
                            <w:sz w:val="22"/>
                            <w:szCs w:val="22"/>
                          </w:rPr>
                        </w:pPr>
                        <w:r>
                          <w:rPr>
                            <w:color w:val="000000"/>
                            <w:sz w:val="22"/>
                            <w:szCs w:val="22"/>
                          </w:rPr>
                          <w:t>(incl. % achievement)</w:t>
                        </w:r>
                      </w:p>
                    </w:tc>
                    <w:tc>
                      <w:tcPr>
                        <w:tcW w:w="834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F34828" w:rsidRPr="00F559CF" w:rsidRDefault="00F34828" w:rsidP="00DC47F4">
                        <w:pPr>
                          <w:keepNext/>
                          <w:keepLines/>
                          <w:rPr>
                            <w:b/>
                            <w:sz w:val="22"/>
                            <w:szCs w:val="22"/>
                          </w:rPr>
                        </w:pPr>
                        <w:r>
                          <w:rPr>
                            <w:noProof/>
                            <w:sz w:val="22"/>
                            <w:szCs w:val="22"/>
                          </w:rPr>
                          <w:t>100% achievement rate.</w:t>
                        </w:r>
                      </w:p>
                      <w:p w:rsidR="00F34828" w:rsidRDefault="00F34828" w:rsidP="00DC47F4">
                        <w:pPr>
                          <w:keepNext/>
                          <w:keepLines/>
                          <w:rPr>
                            <w:b/>
                            <w:sz w:val="22"/>
                            <w:szCs w:val="22"/>
                          </w:rPr>
                        </w:pPr>
                        <w:r>
                          <w:rPr>
                            <w:noProof/>
                            <w:sz w:val="22"/>
                            <w:szCs w:val="22"/>
                          </w:rPr>
                          <w:t>http://policymof.gov.af/infrastructure-development-cluster/national-extractive-industry-excellence-programme/</w:t>
                        </w:r>
                      </w:p>
                    </w:tc>
                  </w:tr>
                </w:tbl>
                <w:p w:rsidR="00F34828" w:rsidRPr="00123FAA" w:rsidRDefault="00F34828" w:rsidP="00DC47F4">
                  <w:pPr>
                    <w:keepNext/>
                    <w:keepLines/>
                    <w:spacing w:line="20" w:lineRule="exact"/>
                    <w:rPr>
                      <w:b/>
                      <w:sz w:val="2"/>
                      <w:szCs w:val="2"/>
                    </w:rPr>
                  </w:pPr>
                </w:p>
                <w:p w:rsidR="00F34828" w:rsidRPr="00123FAA" w:rsidRDefault="00F34828" w:rsidP="00DC47F4">
                  <w:pPr>
                    <w:keepNext/>
                    <w:keepLines/>
                    <w:spacing w:line="20" w:lineRule="exact"/>
                    <w:rPr>
                      <w:b/>
                      <w:sz w:val="4"/>
                      <w:szCs w:val="4"/>
                    </w:rPr>
                  </w:pPr>
                </w:p>
                <w:tbl>
                  <w:tblPr>
                    <w:tblStyle w:val="TableGrid"/>
                    <w:tblW w:w="0" w:type="auto"/>
                    <w:tblLook w:val="04A0" w:firstRow="1" w:lastRow="0" w:firstColumn="1" w:lastColumn="0" w:noHBand="0" w:noVBand="1"/>
                  </w:tblPr>
                  <w:tblGrid>
                    <w:gridCol w:w="2317"/>
                    <w:gridCol w:w="1949"/>
                    <w:gridCol w:w="1831"/>
                    <w:gridCol w:w="1800"/>
                    <w:gridCol w:w="2769"/>
                  </w:tblGrid>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cBorders>
                      </w:tcPr>
                      <w:p w:rsidR="00F34828" w:rsidRDefault="00F34828" w:rsidP="00DC47F4">
                        <w:pPr>
                          <w:keepNext/>
                          <w:keepLines/>
                          <w:rPr>
                            <w:b/>
                            <w:sz w:val="22"/>
                            <w:szCs w:val="22"/>
                          </w:rPr>
                        </w:pPr>
                        <w:r>
                          <w:rPr>
                            <w:rStyle w:val="Strong"/>
                            <w:color w:val="000000"/>
                            <w:sz w:val="22"/>
                            <w:szCs w:val="22"/>
                          </w:rPr>
                          <w:t xml:space="preserve">Indicator </w:t>
                        </w:r>
                        <w:r w:rsidR="00C50A8B" w:rsidRPr="000256CC">
                          <w:rPr>
                            <w:rStyle w:val="Strong"/>
                            <w:color w:val="000000"/>
                          </w:rPr>
                          <w:t>2</w:t>
                        </w:r>
                        <w:r w:rsidR="00C50A8B">
                          <w:rPr>
                            <w:rStyle w:val="Strong"/>
                            <w:color w:val="000000"/>
                            <w:sz w:val="22"/>
                            <w:szCs w:val="22"/>
                          </w:rPr>
                          <w:t>:</w:t>
                        </w:r>
                      </w:p>
                    </w:tc>
                    <w:tc>
                      <w:tcPr>
                        <w:tcW w:w="8349" w:type="dxa"/>
                        <w:gridSpan w:val="4"/>
                        <w:tcBorders>
                          <w:top w:val="single" w:sz="4" w:space="0" w:color="BFBFBF" w:themeColor="background1" w:themeShade="BF"/>
                          <w:left w:val="single" w:sz="4" w:space="0" w:color="BFBFBF"/>
                          <w:bottom w:val="single" w:sz="4" w:space="0" w:color="BFBFBF"/>
                          <w:right w:val="nil"/>
                        </w:tcBorders>
                      </w:tcPr>
                      <w:p w:rsidR="00F34828" w:rsidRDefault="00F34828" w:rsidP="00DC47F4">
                        <w:pPr>
                          <w:keepNext/>
                          <w:keepLines/>
                          <w:rPr>
                            <w:b/>
                            <w:sz w:val="22"/>
                            <w:szCs w:val="22"/>
                          </w:rPr>
                        </w:pPr>
                        <w:r>
                          <w:rPr>
                            <w:noProof/>
                            <w:sz w:val="22"/>
                            <w:szCs w:val="22"/>
                          </w:rPr>
                          <w:t>% of new geodata collected as a percentage to total area</w:t>
                        </w:r>
                        <w:r w:rsidR="00093F57">
                          <w:rPr>
                            <w:noProof/>
                            <w:sz w:val="22"/>
                            <w:szCs w:val="22"/>
                          </w:rPr>
                          <w:t>.</w:t>
                        </w:r>
                      </w:p>
                    </w:tc>
                  </w:tr>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Value </w:t>
                        </w:r>
                      </w:p>
                      <w:p w:rsidR="00F34828" w:rsidRDefault="00F34828" w:rsidP="00DC47F4">
                        <w:pPr>
                          <w:spacing w:line="200" w:lineRule="atLeast"/>
                          <w:rPr>
                            <w:color w:val="000000"/>
                            <w:sz w:val="22"/>
                            <w:szCs w:val="22"/>
                          </w:rPr>
                        </w:pPr>
                        <w:r>
                          <w:rPr>
                            <w:color w:val="000000"/>
                            <w:sz w:val="22"/>
                            <w:szCs w:val="22"/>
                          </w:rPr>
                          <w:t xml:space="preserve">quantitative or </w:t>
                        </w:r>
                      </w:p>
                      <w:p w:rsidR="00F34828" w:rsidRDefault="00F34828" w:rsidP="00DC47F4">
                        <w:pPr>
                          <w:keepNext/>
                          <w:keepLines/>
                          <w:rPr>
                            <w:b/>
                            <w:sz w:val="22"/>
                            <w:szCs w:val="22"/>
                          </w:rPr>
                        </w:pPr>
                        <w:r>
                          <w:rPr>
                            <w:color w:val="000000"/>
                            <w:sz w:val="22"/>
                            <w:szCs w:val="22"/>
                          </w:rPr>
                          <w:t>Qualitative)</w:t>
                        </w:r>
                      </w:p>
                    </w:tc>
                    <w:tc>
                      <w:tcPr>
                        <w:tcW w:w="1949"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noProof/>
                            <w:sz w:val="22"/>
                            <w:szCs w:val="22"/>
                          </w:rPr>
                        </w:pPr>
                        <w:r>
                          <w:rPr>
                            <w:noProof/>
                            <w:sz w:val="22"/>
                            <w:szCs w:val="22"/>
                          </w:rPr>
                          <w:t>10</w:t>
                        </w:r>
                      </w:p>
                      <w:p w:rsidR="00F34828" w:rsidRDefault="00F34828" w:rsidP="00DC47F4">
                        <w:pPr>
                          <w:keepNext/>
                          <w:keepLines/>
                          <w:rPr>
                            <w:b/>
                            <w:sz w:val="22"/>
                            <w:szCs w:val="22"/>
                          </w:rPr>
                        </w:pPr>
                      </w:p>
                    </w:tc>
                    <w:tc>
                      <w:tcPr>
                        <w:tcW w:w="1831"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b/>
                            <w:sz w:val="22"/>
                            <w:szCs w:val="22"/>
                          </w:rPr>
                        </w:pPr>
                        <w:r>
                          <w:rPr>
                            <w:noProof/>
                            <w:sz w:val="22"/>
                            <w:szCs w:val="22"/>
                          </w:rPr>
                          <w:t>85</w:t>
                        </w:r>
                      </w:p>
                    </w:tc>
                    <w:tc>
                      <w:tcPr>
                        <w:tcW w:w="1800"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b/>
                            <w:sz w:val="22"/>
                            <w:szCs w:val="22"/>
                          </w:rPr>
                        </w:pPr>
                      </w:p>
                    </w:tc>
                    <w:tc>
                      <w:tcPr>
                        <w:tcW w:w="2769" w:type="dxa"/>
                        <w:tcBorders>
                          <w:top w:val="single" w:sz="4" w:space="0" w:color="BFBF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noProof/>
                            <w:sz w:val="22"/>
                            <w:szCs w:val="22"/>
                          </w:rPr>
                        </w:pPr>
                      </w:p>
                      <w:p w:rsidR="00F34828" w:rsidRDefault="00F34828" w:rsidP="00DC47F4">
                        <w:pPr>
                          <w:keepNext/>
                          <w:keepLines/>
                          <w:rPr>
                            <w:b/>
                            <w:sz w:val="22"/>
                            <w:szCs w:val="22"/>
                          </w:rPr>
                        </w:pPr>
                        <w:r>
                          <w:rPr>
                            <w:noProof/>
                            <w:sz w:val="22"/>
                            <w:szCs w:val="22"/>
                          </w:rPr>
                          <w:t>85</w:t>
                        </w:r>
                      </w:p>
                    </w:tc>
                  </w:tr>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color w:val="000000"/>
                            <w:sz w:val="22"/>
                            <w:szCs w:val="22"/>
                          </w:rPr>
                          <w:t>Date achieved</w:t>
                        </w:r>
                      </w:p>
                    </w:tc>
                    <w:tc>
                      <w:tcPr>
                        <w:tcW w:w="1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09/01/2011</w:t>
                        </w:r>
                      </w:p>
                    </w:tc>
                    <w:tc>
                      <w:tcPr>
                        <w:tcW w:w="1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09/01/2011</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276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b/>
                            <w:sz w:val="22"/>
                            <w:szCs w:val="22"/>
                          </w:rPr>
                        </w:pPr>
                        <w:r>
                          <w:rPr>
                            <w:noProof/>
                            <w:sz w:val="22"/>
                            <w:szCs w:val="22"/>
                          </w:rPr>
                          <w:t>03/30/2017</w:t>
                        </w:r>
                      </w:p>
                    </w:tc>
                  </w:tr>
                  <w:tr w:rsidR="00F34828" w:rsidTr="00DC47F4">
                    <w:trPr>
                      <w:trHeight w:val="638"/>
                    </w:trPr>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Comments </w:t>
                        </w:r>
                      </w:p>
                      <w:p w:rsidR="00F34828" w:rsidRPr="00C50A8B" w:rsidRDefault="00F34828" w:rsidP="00C50A8B">
                        <w:pPr>
                          <w:spacing w:line="200" w:lineRule="atLeast"/>
                          <w:rPr>
                            <w:color w:val="000000"/>
                            <w:sz w:val="22"/>
                            <w:szCs w:val="22"/>
                          </w:rPr>
                        </w:pPr>
                        <w:r>
                          <w:rPr>
                            <w:color w:val="000000"/>
                            <w:sz w:val="22"/>
                            <w:szCs w:val="22"/>
                          </w:rPr>
                          <w:t>(incl. % achievement)</w:t>
                        </w:r>
                      </w:p>
                    </w:tc>
                    <w:tc>
                      <w:tcPr>
                        <w:tcW w:w="834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F34828" w:rsidRPr="00F559CF" w:rsidRDefault="00F34828" w:rsidP="00DC47F4">
                        <w:pPr>
                          <w:keepNext/>
                          <w:keepLines/>
                          <w:rPr>
                            <w:b/>
                            <w:sz w:val="22"/>
                            <w:szCs w:val="22"/>
                          </w:rPr>
                        </w:pPr>
                        <w:r>
                          <w:rPr>
                            <w:noProof/>
                            <w:sz w:val="22"/>
                            <w:szCs w:val="22"/>
                          </w:rPr>
                          <w:t>The target for this indicator was reduced from 95% to 85% to reflect a more realistic target at the</w:t>
                        </w:r>
                        <w:r>
                          <w:rPr>
                            <w:b/>
                            <w:sz w:val="22"/>
                            <w:szCs w:val="22"/>
                          </w:rPr>
                          <w:t xml:space="preserve"> </w:t>
                        </w:r>
                        <w:r w:rsidR="0094467A">
                          <w:rPr>
                            <w:noProof/>
                            <w:sz w:val="22"/>
                            <w:szCs w:val="22"/>
                          </w:rPr>
                          <w:t>time of the MTR</w:t>
                        </w:r>
                        <w:r>
                          <w:rPr>
                            <w:noProof/>
                            <w:sz w:val="22"/>
                            <w:szCs w:val="22"/>
                          </w:rPr>
                          <w:t>. 100% achievement rate.</w:t>
                        </w:r>
                      </w:p>
                    </w:tc>
                  </w:tr>
                </w:tbl>
                <w:p w:rsidR="00F34828" w:rsidRPr="00123FAA" w:rsidRDefault="00F34828" w:rsidP="00DC47F4">
                  <w:pPr>
                    <w:keepNext/>
                    <w:keepLines/>
                    <w:spacing w:line="20" w:lineRule="exact"/>
                    <w:rPr>
                      <w:b/>
                      <w:sz w:val="2"/>
                      <w:szCs w:val="2"/>
                    </w:rPr>
                  </w:pPr>
                </w:p>
                <w:p w:rsidR="00F34828" w:rsidRPr="00123FAA" w:rsidRDefault="00F34828" w:rsidP="00DC47F4">
                  <w:pPr>
                    <w:keepNext/>
                    <w:keepLines/>
                    <w:spacing w:line="20" w:lineRule="exact"/>
                    <w:rPr>
                      <w:b/>
                      <w:sz w:val="4"/>
                      <w:szCs w:val="4"/>
                    </w:rPr>
                  </w:pPr>
                </w:p>
                <w:tbl>
                  <w:tblPr>
                    <w:tblStyle w:val="TableGrid"/>
                    <w:tblW w:w="0" w:type="auto"/>
                    <w:tblLook w:val="04A0" w:firstRow="1" w:lastRow="0" w:firstColumn="1" w:lastColumn="0" w:noHBand="0" w:noVBand="1"/>
                  </w:tblPr>
                  <w:tblGrid>
                    <w:gridCol w:w="2317"/>
                    <w:gridCol w:w="1949"/>
                    <w:gridCol w:w="1831"/>
                    <w:gridCol w:w="1800"/>
                    <w:gridCol w:w="2769"/>
                  </w:tblGrid>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cBorders>
                      </w:tcPr>
                      <w:p w:rsidR="00F34828" w:rsidRDefault="00F34828" w:rsidP="00DC47F4">
                        <w:pPr>
                          <w:keepNext/>
                          <w:keepLines/>
                          <w:rPr>
                            <w:b/>
                            <w:sz w:val="22"/>
                            <w:szCs w:val="22"/>
                          </w:rPr>
                        </w:pPr>
                        <w:r>
                          <w:rPr>
                            <w:rStyle w:val="Strong"/>
                            <w:color w:val="000000"/>
                            <w:sz w:val="22"/>
                            <w:szCs w:val="22"/>
                          </w:rPr>
                          <w:t xml:space="preserve">Indicator </w:t>
                        </w:r>
                        <w:r w:rsidRPr="000256CC">
                          <w:rPr>
                            <w:rStyle w:val="Strong"/>
                            <w:color w:val="000000"/>
                          </w:rPr>
                          <w:t>3</w:t>
                        </w:r>
                        <w:r>
                          <w:rPr>
                            <w:rStyle w:val="Strong"/>
                            <w:color w:val="000000"/>
                            <w:sz w:val="22"/>
                            <w:szCs w:val="22"/>
                          </w:rPr>
                          <w:t>:</w:t>
                        </w:r>
                      </w:p>
                    </w:tc>
                    <w:tc>
                      <w:tcPr>
                        <w:tcW w:w="8349" w:type="dxa"/>
                        <w:gridSpan w:val="4"/>
                        <w:tcBorders>
                          <w:top w:val="single" w:sz="4" w:space="0" w:color="BFBFBF" w:themeColor="background1" w:themeShade="BF"/>
                          <w:left w:val="single" w:sz="4" w:space="0" w:color="BFBFBF"/>
                          <w:bottom w:val="single" w:sz="4" w:space="0" w:color="BFBFBF"/>
                          <w:right w:val="nil"/>
                        </w:tcBorders>
                      </w:tcPr>
                      <w:p w:rsidR="00F34828" w:rsidRDefault="00F34828" w:rsidP="00DC47F4">
                        <w:pPr>
                          <w:keepNext/>
                          <w:keepLines/>
                          <w:rPr>
                            <w:b/>
                            <w:sz w:val="22"/>
                            <w:szCs w:val="22"/>
                          </w:rPr>
                        </w:pPr>
                        <w:r>
                          <w:rPr>
                            <w:noProof/>
                            <w:sz w:val="22"/>
                            <w:szCs w:val="22"/>
                          </w:rPr>
                          <w:t>Percent of licenses digitized.</w:t>
                        </w:r>
                      </w:p>
                    </w:tc>
                  </w:tr>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Value </w:t>
                        </w:r>
                      </w:p>
                      <w:p w:rsidR="00F34828" w:rsidRDefault="00F34828" w:rsidP="00DC47F4">
                        <w:pPr>
                          <w:spacing w:line="200" w:lineRule="atLeast"/>
                          <w:rPr>
                            <w:color w:val="000000"/>
                            <w:sz w:val="22"/>
                            <w:szCs w:val="22"/>
                          </w:rPr>
                        </w:pPr>
                        <w:r>
                          <w:rPr>
                            <w:color w:val="000000"/>
                            <w:sz w:val="22"/>
                            <w:szCs w:val="22"/>
                          </w:rPr>
                          <w:t xml:space="preserve">quantitative or </w:t>
                        </w:r>
                      </w:p>
                      <w:p w:rsidR="00F34828" w:rsidRDefault="00F34828" w:rsidP="00DC47F4">
                        <w:pPr>
                          <w:keepNext/>
                          <w:keepLines/>
                          <w:rPr>
                            <w:b/>
                            <w:sz w:val="22"/>
                            <w:szCs w:val="22"/>
                          </w:rPr>
                        </w:pPr>
                        <w:r>
                          <w:rPr>
                            <w:color w:val="000000"/>
                            <w:sz w:val="22"/>
                            <w:szCs w:val="22"/>
                          </w:rPr>
                          <w:t>Qualitative)</w:t>
                        </w:r>
                      </w:p>
                    </w:tc>
                    <w:tc>
                      <w:tcPr>
                        <w:tcW w:w="1949"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noProof/>
                            <w:sz w:val="22"/>
                            <w:szCs w:val="22"/>
                          </w:rPr>
                        </w:pPr>
                        <w:r>
                          <w:rPr>
                            <w:noProof/>
                            <w:sz w:val="22"/>
                            <w:szCs w:val="22"/>
                          </w:rPr>
                          <w:t>5</w:t>
                        </w:r>
                      </w:p>
                      <w:p w:rsidR="00F34828" w:rsidRDefault="00F34828" w:rsidP="00DC47F4">
                        <w:pPr>
                          <w:keepNext/>
                          <w:keepLines/>
                          <w:rPr>
                            <w:b/>
                            <w:sz w:val="22"/>
                            <w:szCs w:val="22"/>
                          </w:rPr>
                        </w:pPr>
                      </w:p>
                    </w:tc>
                    <w:tc>
                      <w:tcPr>
                        <w:tcW w:w="1831"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b/>
                            <w:sz w:val="22"/>
                            <w:szCs w:val="22"/>
                          </w:rPr>
                        </w:pPr>
                        <w:r>
                          <w:rPr>
                            <w:noProof/>
                            <w:sz w:val="22"/>
                            <w:szCs w:val="22"/>
                          </w:rPr>
                          <w:t>85</w:t>
                        </w:r>
                      </w:p>
                    </w:tc>
                    <w:tc>
                      <w:tcPr>
                        <w:tcW w:w="1800"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b/>
                            <w:sz w:val="22"/>
                            <w:szCs w:val="22"/>
                          </w:rPr>
                        </w:pPr>
                      </w:p>
                    </w:tc>
                    <w:tc>
                      <w:tcPr>
                        <w:tcW w:w="2769" w:type="dxa"/>
                        <w:tcBorders>
                          <w:top w:val="single" w:sz="4" w:space="0" w:color="BFBF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noProof/>
                            <w:sz w:val="22"/>
                            <w:szCs w:val="22"/>
                          </w:rPr>
                        </w:pPr>
                      </w:p>
                      <w:p w:rsidR="00F34828" w:rsidRDefault="00F34828" w:rsidP="00DC47F4">
                        <w:pPr>
                          <w:keepNext/>
                          <w:keepLines/>
                          <w:rPr>
                            <w:b/>
                            <w:sz w:val="22"/>
                            <w:szCs w:val="22"/>
                          </w:rPr>
                        </w:pPr>
                        <w:r>
                          <w:rPr>
                            <w:noProof/>
                            <w:sz w:val="22"/>
                            <w:szCs w:val="22"/>
                          </w:rPr>
                          <w:t>90</w:t>
                        </w:r>
                      </w:p>
                    </w:tc>
                  </w:tr>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color w:val="000000"/>
                            <w:sz w:val="22"/>
                            <w:szCs w:val="22"/>
                          </w:rPr>
                          <w:t>Date achieved</w:t>
                        </w:r>
                      </w:p>
                    </w:tc>
                    <w:tc>
                      <w:tcPr>
                        <w:tcW w:w="1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09/01/2011</w:t>
                        </w:r>
                      </w:p>
                    </w:tc>
                    <w:tc>
                      <w:tcPr>
                        <w:tcW w:w="1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09/01/2011</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276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b/>
                            <w:sz w:val="22"/>
                            <w:szCs w:val="22"/>
                          </w:rPr>
                        </w:pPr>
                        <w:r>
                          <w:rPr>
                            <w:noProof/>
                            <w:sz w:val="22"/>
                            <w:szCs w:val="22"/>
                          </w:rPr>
                          <w:t>03/30/2017</w:t>
                        </w:r>
                      </w:p>
                    </w:tc>
                  </w:tr>
                  <w:tr w:rsidR="00F34828" w:rsidTr="00DC47F4">
                    <w:trPr>
                      <w:trHeight w:val="638"/>
                    </w:trPr>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Comments </w:t>
                        </w:r>
                      </w:p>
                      <w:p w:rsidR="00F34828" w:rsidRPr="00C50A8B" w:rsidRDefault="00F34828" w:rsidP="00C50A8B">
                        <w:pPr>
                          <w:spacing w:line="200" w:lineRule="atLeast"/>
                          <w:rPr>
                            <w:color w:val="000000"/>
                            <w:sz w:val="22"/>
                            <w:szCs w:val="22"/>
                          </w:rPr>
                        </w:pPr>
                        <w:r>
                          <w:rPr>
                            <w:color w:val="000000"/>
                            <w:sz w:val="22"/>
                            <w:szCs w:val="22"/>
                          </w:rPr>
                          <w:t>(incl. % achievement)</w:t>
                        </w:r>
                      </w:p>
                    </w:tc>
                    <w:tc>
                      <w:tcPr>
                        <w:tcW w:w="834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F34828" w:rsidRPr="00F559CF" w:rsidRDefault="00F34828" w:rsidP="00DC47F4">
                        <w:pPr>
                          <w:keepNext/>
                          <w:keepLines/>
                          <w:rPr>
                            <w:b/>
                            <w:sz w:val="22"/>
                            <w:szCs w:val="22"/>
                          </w:rPr>
                        </w:pPr>
                        <w:r>
                          <w:rPr>
                            <w:noProof/>
                            <w:sz w:val="22"/>
                            <w:szCs w:val="22"/>
                          </w:rPr>
                          <w:t>The target for this indicator was reduced from 95% to 85% to reflect a more realistic target at the</w:t>
                        </w:r>
                        <w:r>
                          <w:rPr>
                            <w:b/>
                            <w:sz w:val="22"/>
                            <w:szCs w:val="22"/>
                          </w:rPr>
                          <w:t xml:space="preserve"> </w:t>
                        </w:r>
                        <w:r>
                          <w:rPr>
                            <w:noProof/>
                            <w:sz w:val="22"/>
                            <w:szCs w:val="22"/>
                          </w:rPr>
                          <w:t>time of the MTR. The achievement rate for this target was exceeded.</w:t>
                        </w:r>
                      </w:p>
                    </w:tc>
                  </w:tr>
                </w:tbl>
                <w:p w:rsidR="00F34828" w:rsidRPr="00123FAA" w:rsidRDefault="00F34828" w:rsidP="00DC47F4">
                  <w:pPr>
                    <w:keepNext/>
                    <w:keepLines/>
                    <w:spacing w:line="20" w:lineRule="exact"/>
                    <w:rPr>
                      <w:b/>
                      <w:sz w:val="2"/>
                      <w:szCs w:val="2"/>
                    </w:rPr>
                  </w:pPr>
                </w:p>
                <w:p w:rsidR="00F34828" w:rsidRPr="00123FAA" w:rsidRDefault="00F34828" w:rsidP="00DC47F4">
                  <w:pPr>
                    <w:keepNext/>
                    <w:keepLines/>
                    <w:spacing w:line="20" w:lineRule="exact"/>
                    <w:rPr>
                      <w:b/>
                      <w:sz w:val="4"/>
                      <w:szCs w:val="4"/>
                    </w:rPr>
                  </w:pPr>
                </w:p>
                <w:tbl>
                  <w:tblPr>
                    <w:tblStyle w:val="TableGrid"/>
                    <w:tblW w:w="0" w:type="auto"/>
                    <w:tblLook w:val="04A0" w:firstRow="1" w:lastRow="0" w:firstColumn="1" w:lastColumn="0" w:noHBand="0" w:noVBand="1"/>
                  </w:tblPr>
                  <w:tblGrid>
                    <w:gridCol w:w="2317"/>
                    <w:gridCol w:w="1949"/>
                    <w:gridCol w:w="1831"/>
                    <w:gridCol w:w="1800"/>
                    <w:gridCol w:w="2769"/>
                  </w:tblGrid>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cBorders>
                      </w:tcPr>
                      <w:p w:rsidR="00F34828" w:rsidRDefault="00F34828" w:rsidP="00DC47F4">
                        <w:pPr>
                          <w:keepNext/>
                          <w:keepLines/>
                          <w:rPr>
                            <w:b/>
                            <w:sz w:val="22"/>
                            <w:szCs w:val="22"/>
                          </w:rPr>
                        </w:pPr>
                        <w:r>
                          <w:rPr>
                            <w:rStyle w:val="Strong"/>
                            <w:color w:val="000000"/>
                            <w:sz w:val="22"/>
                            <w:szCs w:val="22"/>
                          </w:rPr>
                          <w:t xml:space="preserve">Indicator </w:t>
                        </w:r>
                        <w:r w:rsidRPr="000256CC">
                          <w:rPr>
                            <w:rStyle w:val="Strong"/>
                            <w:color w:val="000000"/>
                          </w:rPr>
                          <w:t>4</w:t>
                        </w:r>
                        <w:r>
                          <w:rPr>
                            <w:rStyle w:val="Strong"/>
                            <w:color w:val="000000"/>
                            <w:sz w:val="22"/>
                            <w:szCs w:val="22"/>
                          </w:rPr>
                          <w:t>:</w:t>
                        </w:r>
                      </w:p>
                    </w:tc>
                    <w:tc>
                      <w:tcPr>
                        <w:tcW w:w="8349" w:type="dxa"/>
                        <w:gridSpan w:val="4"/>
                        <w:tcBorders>
                          <w:top w:val="single" w:sz="4" w:space="0" w:color="BFBFBF" w:themeColor="background1" w:themeShade="BF"/>
                          <w:left w:val="single" w:sz="4" w:space="0" w:color="BFBFBF"/>
                          <w:bottom w:val="single" w:sz="4" w:space="0" w:color="BFBFBF"/>
                          <w:right w:val="nil"/>
                        </w:tcBorders>
                      </w:tcPr>
                      <w:p w:rsidR="00F34828" w:rsidRDefault="00F34828" w:rsidP="00DC47F4">
                        <w:pPr>
                          <w:keepNext/>
                          <w:keepLines/>
                          <w:rPr>
                            <w:b/>
                            <w:sz w:val="22"/>
                            <w:szCs w:val="22"/>
                          </w:rPr>
                        </w:pPr>
                        <w:r>
                          <w:rPr>
                            <w:noProof/>
                            <w:sz w:val="22"/>
                            <w:szCs w:val="22"/>
                          </w:rPr>
                          <w:t>Number of days to process medium scale licenses.</w:t>
                        </w:r>
                      </w:p>
                    </w:tc>
                  </w:tr>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Value </w:t>
                        </w:r>
                      </w:p>
                      <w:p w:rsidR="00F34828" w:rsidRDefault="00F34828" w:rsidP="00DC47F4">
                        <w:pPr>
                          <w:spacing w:line="200" w:lineRule="atLeast"/>
                          <w:rPr>
                            <w:color w:val="000000"/>
                            <w:sz w:val="22"/>
                            <w:szCs w:val="22"/>
                          </w:rPr>
                        </w:pPr>
                        <w:r>
                          <w:rPr>
                            <w:color w:val="000000"/>
                            <w:sz w:val="22"/>
                            <w:szCs w:val="22"/>
                          </w:rPr>
                          <w:t xml:space="preserve">quantitative or </w:t>
                        </w:r>
                      </w:p>
                      <w:p w:rsidR="00F34828" w:rsidRDefault="00F34828" w:rsidP="00DC47F4">
                        <w:pPr>
                          <w:keepNext/>
                          <w:keepLines/>
                          <w:rPr>
                            <w:b/>
                            <w:sz w:val="22"/>
                            <w:szCs w:val="22"/>
                          </w:rPr>
                        </w:pPr>
                        <w:r>
                          <w:rPr>
                            <w:color w:val="000000"/>
                            <w:sz w:val="22"/>
                            <w:szCs w:val="22"/>
                          </w:rPr>
                          <w:t>Qualitative)</w:t>
                        </w:r>
                      </w:p>
                    </w:tc>
                    <w:tc>
                      <w:tcPr>
                        <w:tcW w:w="1949"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noProof/>
                            <w:sz w:val="22"/>
                            <w:szCs w:val="22"/>
                          </w:rPr>
                        </w:pPr>
                        <w:r>
                          <w:rPr>
                            <w:noProof/>
                            <w:sz w:val="22"/>
                            <w:szCs w:val="22"/>
                          </w:rPr>
                          <w:t>180</w:t>
                        </w:r>
                      </w:p>
                      <w:p w:rsidR="00F34828" w:rsidRDefault="00F34828" w:rsidP="00DC47F4">
                        <w:pPr>
                          <w:keepNext/>
                          <w:keepLines/>
                          <w:rPr>
                            <w:b/>
                            <w:sz w:val="22"/>
                            <w:szCs w:val="22"/>
                          </w:rPr>
                        </w:pPr>
                      </w:p>
                    </w:tc>
                    <w:tc>
                      <w:tcPr>
                        <w:tcW w:w="1831"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b/>
                            <w:sz w:val="22"/>
                            <w:szCs w:val="22"/>
                          </w:rPr>
                        </w:pPr>
                        <w:r>
                          <w:rPr>
                            <w:noProof/>
                            <w:sz w:val="22"/>
                            <w:szCs w:val="22"/>
                          </w:rPr>
                          <w:t>90</w:t>
                        </w:r>
                      </w:p>
                    </w:tc>
                    <w:tc>
                      <w:tcPr>
                        <w:tcW w:w="1800"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b/>
                            <w:sz w:val="22"/>
                            <w:szCs w:val="22"/>
                          </w:rPr>
                        </w:pPr>
                      </w:p>
                    </w:tc>
                    <w:tc>
                      <w:tcPr>
                        <w:tcW w:w="2769" w:type="dxa"/>
                        <w:tcBorders>
                          <w:top w:val="single" w:sz="4" w:space="0" w:color="BFBF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noProof/>
                            <w:sz w:val="22"/>
                            <w:szCs w:val="22"/>
                          </w:rPr>
                        </w:pPr>
                      </w:p>
                      <w:p w:rsidR="00F34828" w:rsidRDefault="00F34828" w:rsidP="00DC47F4">
                        <w:pPr>
                          <w:keepNext/>
                          <w:keepLines/>
                          <w:rPr>
                            <w:b/>
                            <w:sz w:val="22"/>
                            <w:szCs w:val="22"/>
                          </w:rPr>
                        </w:pPr>
                        <w:r>
                          <w:rPr>
                            <w:noProof/>
                            <w:sz w:val="22"/>
                            <w:szCs w:val="22"/>
                          </w:rPr>
                          <w:t>90</w:t>
                        </w:r>
                      </w:p>
                    </w:tc>
                  </w:tr>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color w:val="000000"/>
                            <w:sz w:val="22"/>
                            <w:szCs w:val="22"/>
                          </w:rPr>
                          <w:t>Date achieved</w:t>
                        </w:r>
                      </w:p>
                    </w:tc>
                    <w:tc>
                      <w:tcPr>
                        <w:tcW w:w="1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09/01/2011</w:t>
                        </w:r>
                      </w:p>
                    </w:tc>
                    <w:tc>
                      <w:tcPr>
                        <w:tcW w:w="1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09/01/2011</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276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b/>
                            <w:sz w:val="22"/>
                            <w:szCs w:val="22"/>
                          </w:rPr>
                        </w:pPr>
                        <w:r>
                          <w:rPr>
                            <w:noProof/>
                            <w:sz w:val="22"/>
                            <w:szCs w:val="22"/>
                          </w:rPr>
                          <w:t>03/30/2017</w:t>
                        </w:r>
                      </w:p>
                    </w:tc>
                  </w:tr>
                  <w:tr w:rsidR="00F34828" w:rsidTr="00DC47F4">
                    <w:trPr>
                      <w:trHeight w:val="638"/>
                    </w:trPr>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Comments </w:t>
                        </w:r>
                      </w:p>
                      <w:p w:rsidR="00F34828" w:rsidRPr="00C50A8B" w:rsidRDefault="00F34828" w:rsidP="00C50A8B">
                        <w:pPr>
                          <w:spacing w:line="200" w:lineRule="atLeast"/>
                          <w:rPr>
                            <w:color w:val="000000"/>
                            <w:sz w:val="22"/>
                            <w:szCs w:val="22"/>
                          </w:rPr>
                        </w:pPr>
                        <w:r>
                          <w:rPr>
                            <w:color w:val="000000"/>
                            <w:sz w:val="22"/>
                            <w:szCs w:val="22"/>
                          </w:rPr>
                          <w:t>(incl. % achievement)</w:t>
                        </w:r>
                      </w:p>
                    </w:tc>
                    <w:tc>
                      <w:tcPr>
                        <w:tcW w:w="834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b/>
                            <w:sz w:val="22"/>
                            <w:szCs w:val="22"/>
                          </w:rPr>
                        </w:pPr>
                        <w:r>
                          <w:rPr>
                            <w:noProof/>
                            <w:sz w:val="22"/>
                            <w:szCs w:val="22"/>
                          </w:rPr>
                          <w:t>100% achievement rate</w:t>
                        </w:r>
                      </w:p>
                    </w:tc>
                  </w:tr>
                </w:tbl>
                <w:p w:rsidR="00F34828" w:rsidRPr="00123FAA" w:rsidRDefault="00F34828" w:rsidP="00DC47F4">
                  <w:pPr>
                    <w:keepNext/>
                    <w:keepLines/>
                    <w:spacing w:line="20" w:lineRule="exact"/>
                    <w:rPr>
                      <w:b/>
                      <w:sz w:val="2"/>
                      <w:szCs w:val="2"/>
                    </w:rPr>
                  </w:pPr>
                </w:p>
                <w:p w:rsidR="00F34828" w:rsidRPr="00123FAA" w:rsidRDefault="00F34828" w:rsidP="00DC47F4">
                  <w:pPr>
                    <w:keepNext/>
                    <w:keepLines/>
                    <w:spacing w:line="20" w:lineRule="exact"/>
                    <w:rPr>
                      <w:b/>
                      <w:sz w:val="4"/>
                      <w:szCs w:val="4"/>
                    </w:rPr>
                  </w:pPr>
                </w:p>
                <w:tbl>
                  <w:tblPr>
                    <w:tblStyle w:val="TableGrid"/>
                    <w:tblW w:w="0" w:type="auto"/>
                    <w:tblLook w:val="04A0" w:firstRow="1" w:lastRow="0" w:firstColumn="1" w:lastColumn="0" w:noHBand="0" w:noVBand="1"/>
                  </w:tblPr>
                  <w:tblGrid>
                    <w:gridCol w:w="2317"/>
                    <w:gridCol w:w="1949"/>
                    <w:gridCol w:w="1831"/>
                    <w:gridCol w:w="1800"/>
                    <w:gridCol w:w="2769"/>
                  </w:tblGrid>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cBorders>
                      </w:tcPr>
                      <w:p w:rsidR="00F34828" w:rsidRDefault="00F34828" w:rsidP="00DC47F4">
                        <w:pPr>
                          <w:keepNext/>
                          <w:keepLines/>
                          <w:rPr>
                            <w:b/>
                            <w:sz w:val="22"/>
                            <w:szCs w:val="22"/>
                          </w:rPr>
                        </w:pPr>
                        <w:r>
                          <w:rPr>
                            <w:rStyle w:val="Strong"/>
                            <w:color w:val="000000"/>
                            <w:sz w:val="22"/>
                            <w:szCs w:val="22"/>
                          </w:rPr>
                          <w:t xml:space="preserve">Indicator </w:t>
                        </w:r>
                        <w:r w:rsidRPr="000256CC">
                          <w:rPr>
                            <w:rStyle w:val="Strong"/>
                            <w:color w:val="000000"/>
                          </w:rPr>
                          <w:t>5</w:t>
                        </w:r>
                        <w:r>
                          <w:rPr>
                            <w:rStyle w:val="Strong"/>
                            <w:color w:val="000000"/>
                            <w:sz w:val="22"/>
                            <w:szCs w:val="22"/>
                          </w:rPr>
                          <w:t>:</w:t>
                        </w:r>
                      </w:p>
                    </w:tc>
                    <w:tc>
                      <w:tcPr>
                        <w:tcW w:w="8349" w:type="dxa"/>
                        <w:gridSpan w:val="4"/>
                        <w:tcBorders>
                          <w:top w:val="single" w:sz="4" w:space="0" w:color="BFBFBF" w:themeColor="background1" w:themeShade="BF"/>
                          <w:left w:val="single" w:sz="4" w:space="0" w:color="BFBFBF"/>
                          <w:bottom w:val="single" w:sz="4" w:space="0" w:color="BFBFBF"/>
                          <w:right w:val="nil"/>
                        </w:tcBorders>
                      </w:tcPr>
                      <w:p w:rsidR="00F34828" w:rsidRDefault="00F34828" w:rsidP="00DC47F4">
                        <w:pPr>
                          <w:keepNext/>
                          <w:keepLines/>
                          <w:rPr>
                            <w:b/>
                            <w:sz w:val="22"/>
                            <w:szCs w:val="22"/>
                          </w:rPr>
                        </w:pPr>
                        <w:r>
                          <w:rPr>
                            <w:noProof/>
                            <w:sz w:val="22"/>
                            <w:szCs w:val="22"/>
                          </w:rPr>
                          <w:t>Number of trained mine inspectors.</w:t>
                        </w:r>
                      </w:p>
                    </w:tc>
                  </w:tr>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Value </w:t>
                        </w:r>
                      </w:p>
                      <w:p w:rsidR="00F34828" w:rsidRDefault="00F34828" w:rsidP="00DC47F4">
                        <w:pPr>
                          <w:spacing w:line="200" w:lineRule="atLeast"/>
                          <w:rPr>
                            <w:color w:val="000000"/>
                            <w:sz w:val="22"/>
                            <w:szCs w:val="22"/>
                          </w:rPr>
                        </w:pPr>
                        <w:r>
                          <w:rPr>
                            <w:color w:val="000000"/>
                            <w:sz w:val="22"/>
                            <w:szCs w:val="22"/>
                          </w:rPr>
                          <w:t xml:space="preserve">quantitative or </w:t>
                        </w:r>
                      </w:p>
                      <w:p w:rsidR="00F34828" w:rsidRDefault="00F34828" w:rsidP="00DC47F4">
                        <w:pPr>
                          <w:keepNext/>
                          <w:keepLines/>
                          <w:rPr>
                            <w:b/>
                            <w:sz w:val="22"/>
                            <w:szCs w:val="22"/>
                          </w:rPr>
                        </w:pPr>
                        <w:r>
                          <w:rPr>
                            <w:color w:val="000000"/>
                            <w:sz w:val="22"/>
                            <w:szCs w:val="22"/>
                          </w:rPr>
                          <w:t>Qualitative)</w:t>
                        </w:r>
                      </w:p>
                    </w:tc>
                    <w:tc>
                      <w:tcPr>
                        <w:tcW w:w="1949"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noProof/>
                            <w:sz w:val="22"/>
                            <w:szCs w:val="22"/>
                          </w:rPr>
                        </w:pPr>
                        <w:r>
                          <w:rPr>
                            <w:noProof/>
                            <w:sz w:val="22"/>
                            <w:szCs w:val="22"/>
                          </w:rPr>
                          <w:t>30</w:t>
                        </w:r>
                      </w:p>
                      <w:p w:rsidR="00F34828" w:rsidRDefault="00F34828" w:rsidP="00DC47F4">
                        <w:pPr>
                          <w:keepNext/>
                          <w:keepLines/>
                          <w:rPr>
                            <w:b/>
                            <w:sz w:val="22"/>
                            <w:szCs w:val="22"/>
                          </w:rPr>
                        </w:pPr>
                      </w:p>
                    </w:tc>
                    <w:tc>
                      <w:tcPr>
                        <w:tcW w:w="1831"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b/>
                            <w:sz w:val="22"/>
                            <w:szCs w:val="22"/>
                          </w:rPr>
                        </w:pPr>
                        <w:r>
                          <w:rPr>
                            <w:noProof/>
                            <w:sz w:val="22"/>
                            <w:szCs w:val="22"/>
                          </w:rPr>
                          <w:t>50</w:t>
                        </w:r>
                      </w:p>
                    </w:tc>
                    <w:tc>
                      <w:tcPr>
                        <w:tcW w:w="1800"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b/>
                            <w:sz w:val="22"/>
                            <w:szCs w:val="22"/>
                          </w:rPr>
                        </w:pPr>
                      </w:p>
                    </w:tc>
                    <w:tc>
                      <w:tcPr>
                        <w:tcW w:w="2769" w:type="dxa"/>
                        <w:tcBorders>
                          <w:top w:val="single" w:sz="4" w:space="0" w:color="BFBF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noProof/>
                            <w:sz w:val="22"/>
                            <w:szCs w:val="22"/>
                          </w:rPr>
                        </w:pPr>
                      </w:p>
                      <w:p w:rsidR="00F34828" w:rsidRDefault="00F34828" w:rsidP="00DC47F4">
                        <w:pPr>
                          <w:keepNext/>
                          <w:keepLines/>
                          <w:rPr>
                            <w:b/>
                            <w:sz w:val="22"/>
                            <w:szCs w:val="22"/>
                          </w:rPr>
                        </w:pPr>
                        <w:r>
                          <w:rPr>
                            <w:noProof/>
                            <w:sz w:val="22"/>
                            <w:szCs w:val="22"/>
                          </w:rPr>
                          <w:t>32</w:t>
                        </w:r>
                      </w:p>
                    </w:tc>
                  </w:tr>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color w:val="000000"/>
                            <w:sz w:val="22"/>
                            <w:szCs w:val="22"/>
                          </w:rPr>
                          <w:t>Date achieved</w:t>
                        </w:r>
                      </w:p>
                    </w:tc>
                    <w:tc>
                      <w:tcPr>
                        <w:tcW w:w="1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09/01/2011</w:t>
                        </w:r>
                      </w:p>
                    </w:tc>
                    <w:tc>
                      <w:tcPr>
                        <w:tcW w:w="1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09/01/2011</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276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b/>
                            <w:sz w:val="22"/>
                            <w:szCs w:val="22"/>
                          </w:rPr>
                        </w:pPr>
                        <w:r>
                          <w:rPr>
                            <w:noProof/>
                            <w:sz w:val="22"/>
                            <w:szCs w:val="22"/>
                          </w:rPr>
                          <w:t>03/30/2017</w:t>
                        </w:r>
                      </w:p>
                    </w:tc>
                  </w:tr>
                  <w:tr w:rsidR="00F34828" w:rsidTr="00DC47F4">
                    <w:trPr>
                      <w:trHeight w:val="638"/>
                    </w:trPr>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Comments </w:t>
                        </w:r>
                      </w:p>
                      <w:p w:rsidR="00F34828" w:rsidRPr="00C50A8B" w:rsidRDefault="00F34828" w:rsidP="00C50A8B">
                        <w:pPr>
                          <w:spacing w:line="200" w:lineRule="atLeast"/>
                          <w:rPr>
                            <w:color w:val="000000"/>
                            <w:sz w:val="22"/>
                            <w:szCs w:val="22"/>
                          </w:rPr>
                        </w:pPr>
                        <w:r>
                          <w:rPr>
                            <w:color w:val="000000"/>
                            <w:sz w:val="22"/>
                            <w:szCs w:val="22"/>
                          </w:rPr>
                          <w:t>(incl. % achievement)</w:t>
                        </w:r>
                      </w:p>
                    </w:tc>
                    <w:tc>
                      <w:tcPr>
                        <w:tcW w:w="834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b/>
                            <w:sz w:val="22"/>
                            <w:szCs w:val="22"/>
                          </w:rPr>
                        </w:pPr>
                        <w:r>
                          <w:rPr>
                            <w:noProof/>
                            <w:sz w:val="22"/>
                            <w:szCs w:val="22"/>
                          </w:rPr>
                          <w:t>This target was not achieved - 64% achievement rate</w:t>
                        </w:r>
                      </w:p>
                    </w:tc>
                  </w:tr>
                </w:tbl>
                <w:p w:rsidR="00F34828" w:rsidRPr="00123FAA" w:rsidRDefault="00F34828" w:rsidP="00DC47F4">
                  <w:pPr>
                    <w:keepNext/>
                    <w:keepLines/>
                    <w:spacing w:line="20" w:lineRule="exact"/>
                    <w:rPr>
                      <w:b/>
                      <w:sz w:val="2"/>
                      <w:szCs w:val="2"/>
                    </w:rPr>
                  </w:pPr>
                </w:p>
                <w:p w:rsidR="00F34828" w:rsidRPr="00123FAA" w:rsidRDefault="00F34828" w:rsidP="00DC47F4">
                  <w:pPr>
                    <w:keepNext/>
                    <w:keepLines/>
                    <w:spacing w:line="20" w:lineRule="exact"/>
                    <w:rPr>
                      <w:b/>
                      <w:sz w:val="4"/>
                      <w:szCs w:val="4"/>
                    </w:rPr>
                  </w:pPr>
                </w:p>
                <w:tbl>
                  <w:tblPr>
                    <w:tblStyle w:val="TableGrid"/>
                    <w:tblW w:w="0" w:type="auto"/>
                    <w:tblLook w:val="04A0" w:firstRow="1" w:lastRow="0" w:firstColumn="1" w:lastColumn="0" w:noHBand="0" w:noVBand="1"/>
                  </w:tblPr>
                  <w:tblGrid>
                    <w:gridCol w:w="2317"/>
                    <w:gridCol w:w="1949"/>
                    <w:gridCol w:w="1831"/>
                    <w:gridCol w:w="1800"/>
                    <w:gridCol w:w="2769"/>
                  </w:tblGrid>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cBorders>
                      </w:tcPr>
                      <w:p w:rsidR="00F34828" w:rsidRDefault="00F34828" w:rsidP="00DC47F4">
                        <w:pPr>
                          <w:keepNext/>
                          <w:keepLines/>
                          <w:rPr>
                            <w:b/>
                            <w:sz w:val="22"/>
                            <w:szCs w:val="22"/>
                          </w:rPr>
                        </w:pPr>
                        <w:r>
                          <w:rPr>
                            <w:rStyle w:val="Strong"/>
                            <w:color w:val="000000"/>
                            <w:sz w:val="22"/>
                            <w:szCs w:val="22"/>
                          </w:rPr>
                          <w:t xml:space="preserve">Indicator </w:t>
                        </w:r>
                        <w:r w:rsidRPr="000256CC">
                          <w:rPr>
                            <w:rStyle w:val="Strong"/>
                            <w:color w:val="000000"/>
                          </w:rPr>
                          <w:t>6</w:t>
                        </w:r>
                        <w:r>
                          <w:rPr>
                            <w:rStyle w:val="Strong"/>
                            <w:color w:val="000000"/>
                            <w:sz w:val="22"/>
                            <w:szCs w:val="22"/>
                          </w:rPr>
                          <w:t>:</w:t>
                        </w:r>
                      </w:p>
                    </w:tc>
                    <w:tc>
                      <w:tcPr>
                        <w:tcW w:w="8349" w:type="dxa"/>
                        <w:gridSpan w:val="4"/>
                        <w:tcBorders>
                          <w:top w:val="single" w:sz="4" w:space="0" w:color="BFBFBF" w:themeColor="background1" w:themeShade="BF"/>
                          <w:left w:val="single" w:sz="4" w:space="0" w:color="BFBFBF"/>
                          <w:bottom w:val="single" w:sz="4" w:space="0" w:color="BFBFBF"/>
                          <w:right w:val="nil"/>
                        </w:tcBorders>
                      </w:tcPr>
                      <w:p w:rsidR="00F34828" w:rsidRDefault="00F34828" w:rsidP="00DC47F4">
                        <w:pPr>
                          <w:keepNext/>
                          <w:keepLines/>
                          <w:rPr>
                            <w:b/>
                            <w:sz w:val="22"/>
                            <w:szCs w:val="22"/>
                          </w:rPr>
                        </w:pPr>
                        <w:r>
                          <w:rPr>
                            <w:noProof/>
                            <w:sz w:val="22"/>
                            <w:szCs w:val="22"/>
                          </w:rPr>
                          <w:t>Staffing and annual budget for the compliance office at NEPA</w:t>
                        </w:r>
                        <w:r w:rsidR="00C50A8B">
                          <w:rPr>
                            <w:noProof/>
                            <w:sz w:val="22"/>
                            <w:szCs w:val="22"/>
                          </w:rPr>
                          <w:t>.</w:t>
                        </w:r>
                      </w:p>
                    </w:tc>
                  </w:tr>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Value </w:t>
                        </w:r>
                      </w:p>
                      <w:p w:rsidR="00F34828" w:rsidRDefault="00F34828" w:rsidP="00DC47F4">
                        <w:pPr>
                          <w:spacing w:line="200" w:lineRule="atLeast"/>
                          <w:rPr>
                            <w:color w:val="000000"/>
                            <w:sz w:val="22"/>
                            <w:szCs w:val="22"/>
                          </w:rPr>
                        </w:pPr>
                        <w:r>
                          <w:rPr>
                            <w:color w:val="000000"/>
                            <w:sz w:val="22"/>
                            <w:szCs w:val="22"/>
                          </w:rPr>
                          <w:t xml:space="preserve">quantitative or </w:t>
                        </w:r>
                      </w:p>
                      <w:p w:rsidR="00F34828" w:rsidRDefault="00F34828" w:rsidP="00DC47F4">
                        <w:pPr>
                          <w:keepNext/>
                          <w:keepLines/>
                          <w:rPr>
                            <w:b/>
                            <w:sz w:val="22"/>
                            <w:szCs w:val="22"/>
                          </w:rPr>
                        </w:pPr>
                        <w:r>
                          <w:rPr>
                            <w:color w:val="000000"/>
                            <w:sz w:val="22"/>
                            <w:szCs w:val="22"/>
                          </w:rPr>
                          <w:t>Qualitative)</w:t>
                        </w:r>
                      </w:p>
                    </w:tc>
                    <w:tc>
                      <w:tcPr>
                        <w:tcW w:w="1949"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C50A8B" w:rsidP="00DC47F4">
                        <w:pPr>
                          <w:keepNext/>
                          <w:keepLines/>
                          <w:rPr>
                            <w:noProof/>
                            <w:sz w:val="22"/>
                            <w:szCs w:val="22"/>
                          </w:rPr>
                        </w:pPr>
                        <w:r>
                          <w:rPr>
                            <w:noProof/>
                            <w:sz w:val="22"/>
                            <w:szCs w:val="22"/>
                          </w:rPr>
                          <w:t>N</w:t>
                        </w:r>
                        <w:r w:rsidR="00F34828">
                          <w:rPr>
                            <w:noProof/>
                            <w:sz w:val="22"/>
                            <w:szCs w:val="22"/>
                          </w:rPr>
                          <w:t>one</w:t>
                        </w:r>
                        <w:r>
                          <w:rPr>
                            <w:noProof/>
                            <w:sz w:val="22"/>
                            <w:szCs w:val="22"/>
                          </w:rPr>
                          <w:t>.</w:t>
                        </w:r>
                      </w:p>
                      <w:p w:rsidR="00F34828" w:rsidRDefault="00F34828" w:rsidP="00DC47F4">
                        <w:pPr>
                          <w:keepNext/>
                          <w:keepLines/>
                          <w:rPr>
                            <w:b/>
                            <w:sz w:val="22"/>
                            <w:szCs w:val="22"/>
                          </w:rPr>
                        </w:pPr>
                      </w:p>
                    </w:tc>
                    <w:tc>
                      <w:tcPr>
                        <w:tcW w:w="1831"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A4C94" w:rsidP="00DC47F4">
                        <w:pPr>
                          <w:keepNext/>
                          <w:keepLines/>
                          <w:rPr>
                            <w:b/>
                            <w:sz w:val="22"/>
                            <w:szCs w:val="22"/>
                          </w:rPr>
                        </w:pPr>
                        <w:r>
                          <w:rPr>
                            <w:noProof/>
                            <w:sz w:val="22"/>
                            <w:szCs w:val="22"/>
                          </w:rPr>
                          <w:t xml:space="preserve">Additional staff positons </w:t>
                        </w:r>
                        <w:r w:rsidR="00F34828">
                          <w:rPr>
                            <w:noProof/>
                            <w:sz w:val="22"/>
                            <w:szCs w:val="22"/>
                          </w:rPr>
                          <w:t>identified and in the process of being filled.</w:t>
                        </w:r>
                      </w:p>
                    </w:tc>
                    <w:tc>
                      <w:tcPr>
                        <w:tcW w:w="1800"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b/>
                            <w:sz w:val="22"/>
                            <w:szCs w:val="22"/>
                          </w:rPr>
                        </w:pPr>
                      </w:p>
                    </w:tc>
                    <w:tc>
                      <w:tcPr>
                        <w:tcW w:w="2769" w:type="dxa"/>
                        <w:tcBorders>
                          <w:top w:val="single" w:sz="4" w:space="0" w:color="BFBFBF"/>
                          <w:left w:val="single" w:sz="4" w:space="0" w:color="BFBFBF" w:themeColor="background1" w:themeShade="BF"/>
                          <w:bottom w:val="single" w:sz="4" w:space="0" w:color="BFBFBF" w:themeColor="background1" w:themeShade="BF"/>
                          <w:right w:val="nil"/>
                        </w:tcBorders>
                      </w:tcPr>
                      <w:p w:rsidR="0094467A" w:rsidRPr="00FA4C94" w:rsidRDefault="00F34828" w:rsidP="00FA4C94">
                        <w:pPr>
                          <w:keepNext/>
                          <w:keepLines/>
                          <w:rPr>
                            <w:b/>
                            <w:sz w:val="22"/>
                            <w:szCs w:val="22"/>
                          </w:rPr>
                        </w:pPr>
                        <w:r>
                          <w:rPr>
                            <w:noProof/>
                            <w:sz w:val="22"/>
                            <w:szCs w:val="22"/>
                          </w:rPr>
                          <w:t>Consultancy Services for Building Regulatory Capacity in the National Environmental</w:t>
                        </w:r>
                        <w:r w:rsidR="00FA4C94">
                          <w:rPr>
                            <w:b/>
                            <w:sz w:val="22"/>
                            <w:szCs w:val="22"/>
                          </w:rPr>
                          <w:t xml:space="preserve"> </w:t>
                        </w:r>
                        <w:r w:rsidR="0094467A">
                          <w:rPr>
                            <w:noProof/>
                            <w:sz w:val="22"/>
                            <w:szCs w:val="22"/>
                          </w:rPr>
                          <w:t>Protection Agency was successfully implemented over a two year period.</w:t>
                        </w:r>
                      </w:p>
                      <w:p w:rsidR="00F34828" w:rsidRPr="00093F57" w:rsidRDefault="00F34828" w:rsidP="00DC47F4">
                        <w:pPr>
                          <w:keepNext/>
                          <w:keepLines/>
                          <w:rPr>
                            <w:noProof/>
                            <w:sz w:val="22"/>
                            <w:szCs w:val="22"/>
                          </w:rPr>
                        </w:pPr>
                      </w:p>
                    </w:tc>
                  </w:tr>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color w:val="000000"/>
                            <w:sz w:val="22"/>
                            <w:szCs w:val="22"/>
                          </w:rPr>
                          <w:t>Date achieved</w:t>
                        </w:r>
                      </w:p>
                    </w:tc>
                    <w:tc>
                      <w:tcPr>
                        <w:tcW w:w="1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09/01/2011</w:t>
                        </w:r>
                      </w:p>
                    </w:tc>
                    <w:tc>
                      <w:tcPr>
                        <w:tcW w:w="1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09/01/2011</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276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b/>
                            <w:sz w:val="22"/>
                            <w:szCs w:val="22"/>
                          </w:rPr>
                        </w:pPr>
                        <w:r>
                          <w:rPr>
                            <w:noProof/>
                            <w:sz w:val="22"/>
                            <w:szCs w:val="22"/>
                          </w:rPr>
                          <w:t>03/30/2017</w:t>
                        </w:r>
                      </w:p>
                    </w:tc>
                  </w:tr>
                  <w:tr w:rsidR="00F34828" w:rsidTr="00DC47F4">
                    <w:trPr>
                      <w:trHeight w:val="638"/>
                    </w:trPr>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Comments </w:t>
                        </w:r>
                      </w:p>
                      <w:p w:rsidR="00F34828" w:rsidRPr="00C50A8B" w:rsidRDefault="00F34828" w:rsidP="00C50A8B">
                        <w:pPr>
                          <w:spacing w:line="200" w:lineRule="atLeast"/>
                          <w:rPr>
                            <w:color w:val="000000"/>
                            <w:sz w:val="22"/>
                            <w:szCs w:val="22"/>
                          </w:rPr>
                        </w:pPr>
                        <w:r>
                          <w:rPr>
                            <w:color w:val="000000"/>
                            <w:sz w:val="22"/>
                            <w:szCs w:val="22"/>
                          </w:rPr>
                          <w:t>(incl. % achievement)</w:t>
                        </w:r>
                      </w:p>
                    </w:tc>
                    <w:tc>
                      <w:tcPr>
                        <w:tcW w:w="834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b/>
                            <w:sz w:val="22"/>
                            <w:szCs w:val="22"/>
                          </w:rPr>
                        </w:pPr>
                        <w:r>
                          <w:rPr>
                            <w:noProof/>
                            <w:sz w:val="22"/>
                            <w:szCs w:val="22"/>
                          </w:rPr>
                          <w:t>Staff was hired for the duration of the project only. Not achieved.</w:t>
                        </w:r>
                      </w:p>
                    </w:tc>
                  </w:tr>
                </w:tbl>
                <w:p w:rsidR="00F34828" w:rsidRPr="00123FAA" w:rsidRDefault="00F34828" w:rsidP="00DC47F4">
                  <w:pPr>
                    <w:keepNext/>
                    <w:keepLines/>
                    <w:spacing w:line="20" w:lineRule="exact"/>
                    <w:rPr>
                      <w:b/>
                      <w:sz w:val="2"/>
                      <w:szCs w:val="2"/>
                    </w:rPr>
                  </w:pPr>
                </w:p>
                <w:p w:rsidR="00F34828" w:rsidRPr="00123FAA" w:rsidRDefault="00F34828" w:rsidP="00DC47F4">
                  <w:pPr>
                    <w:keepNext/>
                    <w:keepLines/>
                    <w:spacing w:line="20" w:lineRule="exact"/>
                    <w:rPr>
                      <w:b/>
                      <w:sz w:val="4"/>
                      <w:szCs w:val="4"/>
                    </w:rPr>
                  </w:pPr>
                </w:p>
                <w:tbl>
                  <w:tblPr>
                    <w:tblStyle w:val="TableGrid"/>
                    <w:tblW w:w="0" w:type="auto"/>
                    <w:tblLook w:val="04A0" w:firstRow="1" w:lastRow="0" w:firstColumn="1" w:lastColumn="0" w:noHBand="0" w:noVBand="1"/>
                  </w:tblPr>
                  <w:tblGrid>
                    <w:gridCol w:w="2317"/>
                    <w:gridCol w:w="1949"/>
                    <w:gridCol w:w="1831"/>
                    <w:gridCol w:w="1800"/>
                    <w:gridCol w:w="2769"/>
                  </w:tblGrid>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cBorders>
                      </w:tcPr>
                      <w:p w:rsidR="00F34828" w:rsidRDefault="00F34828" w:rsidP="00DC47F4">
                        <w:pPr>
                          <w:keepNext/>
                          <w:keepLines/>
                          <w:rPr>
                            <w:b/>
                            <w:sz w:val="22"/>
                            <w:szCs w:val="22"/>
                          </w:rPr>
                        </w:pPr>
                        <w:r>
                          <w:rPr>
                            <w:rStyle w:val="Strong"/>
                            <w:color w:val="000000"/>
                            <w:sz w:val="22"/>
                            <w:szCs w:val="22"/>
                          </w:rPr>
                          <w:t xml:space="preserve">Indicator </w:t>
                        </w:r>
                        <w:r w:rsidRPr="000256CC">
                          <w:rPr>
                            <w:rStyle w:val="Strong"/>
                            <w:color w:val="000000"/>
                          </w:rPr>
                          <w:t>7</w:t>
                        </w:r>
                        <w:r>
                          <w:rPr>
                            <w:rStyle w:val="Strong"/>
                            <w:color w:val="000000"/>
                            <w:sz w:val="22"/>
                            <w:szCs w:val="22"/>
                          </w:rPr>
                          <w:t>:</w:t>
                        </w:r>
                      </w:p>
                    </w:tc>
                    <w:tc>
                      <w:tcPr>
                        <w:tcW w:w="8349" w:type="dxa"/>
                        <w:gridSpan w:val="4"/>
                        <w:tcBorders>
                          <w:top w:val="single" w:sz="4" w:space="0" w:color="BFBFBF" w:themeColor="background1" w:themeShade="BF"/>
                          <w:left w:val="single" w:sz="4" w:space="0" w:color="BFBFBF"/>
                          <w:bottom w:val="single" w:sz="4" w:space="0" w:color="BFBFBF"/>
                          <w:right w:val="nil"/>
                        </w:tcBorders>
                      </w:tcPr>
                      <w:p w:rsidR="00F34828" w:rsidRDefault="00F34828" w:rsidP="00DC47F4">
                        <w:pPr>
                          <w:keepNext/>
                          <w:keepLines/>
                          <w:rPr>
                            <w:b/>
                            <w:sz w:val="22"/>
                            <w:szCs w:val="22"/>
                          </w:rPr>
                        </w:pPr>
                        <w:r>
                          <w:rPr>
                            <w:noProof/>
                            <w:sz w:val="22"/>
                            <w:szCs w:val="22"/>
                          </w:rPr>
                          <w:t>Number of inspectors trained in inspecting appropriate mining techniques and environmental management.</w:t>
                        </w:r>
                      </w:p>
                      <w:p w:rsidR="00F34828" w:rsidRDefault="00F34828" w:rsidP="00DC47F4">
                        <w:pPr>
                          <w:keepNext/>
                          <w:keepLines/>
                          <w:rPr>
                            <w:b/>
                            <w:sz w:val="22"/>
                            <w:szCs w:val="22"/>
                          </w:rPr>
                        </w:pPr>
                      </w:p>
                    </w:tc>
                  </w:tr>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Value </w:t>
                        </w:r>
                      </w:p>
                      <w:p w:rsidR="00F34828" w:rsidRDefault="00F34828" w:rsidP="00DC47F4">
                        <w:pPr>
                          <w:spacing w:line="200" w:lineRule="atLeast"/>
                          <w:rPr>
                            <w:color w:val="000000"/>
                            <w:sz w:val="22"/>
                            <w:szCs w:val="22"/>
                          </w:rPr>
                        </w:pPr>
                        <w:r>
                          <w:rPr>
                            <w:color w:val="000000"/>
                            <w:sz w:val="22"/>
                            <w:szCs w:val="22"/>
                          </w:rPr>
                          <w:t xml:space="preserve">quantitative or </w:t>
                        </w:r>
                      </w:p>
                      <w:p w:rsidR="00F34828" w:rsidRDefault="00F34828" w:rsidP="00DC47F4">
                        <w:pPr>
                          <w:keepNext/>
                          <w:keepLines/>
                          <w:rPr>
                            <w:b/>
                            <w:sz w:val="22"/>
                            <w:szCs w:val="22"/>
                          </w:rPr>
                        </w:pPr>
                        <w:r>
                          <w:rPr>
                            <w:color w:val="000000"/>
                            <w:sz w:val="22"/>
                            <w:szCs w:val="22"/>
                          </w:rPr>
                          <w:lastRenderedPageBreak/>
                          <w:t>Qualitative)</w:t>
                        </w:r>
                      </w:p>
                    </w:tc>
                    <w:tc>
                      <w:tcPr>
                        <w:tcW w:w="1949"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noProof/>
                            <w:sz w:val="22"/>
                            <w:szCs w:val="22"/>
                          </w:rPr>
                        </w:pPr>
                        <w:r>
                          <w:rPr>
                            <w:noProof/>
                            <w:sz w:val="22"/>
                            <w:szCs w:val="22"/>
                          </w:rPr>
                          <w:t>10</w:t>
                        </w:r>
                      </w:p>
                      <w:p w:rsidR="00F34828" w:rsidRDefault="00F34828" w:rsidP="00DC47F4">
                        <w:pPr>
                          <w:keepNext/>
                          <w:keepLines/>
                          <w:rPr>
                            <w:b/>
                            <w:sz w:val="22"/>
                            <w:szCs w:val="22"/>
                          </w:rPr>
                        </w:pPr>
                      </w:p>
                    </w:tc>
                    <w:tc>
                      <w:tcPr>
                        <w:tcW w:w="1831"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b/>
                            <w:sz w:val="22"/>
                            <w:szCs w:val="22"/>
                          </w:rPr>
                        </w:pPr>
                        <w:r>
                          <w:rPr>
                            <w:noProof/>
                            <w:sz w:val="22"/>
                            <w:szCs w:val="22"/>
                          </w:rPr>
                          <w:t>30</w:t>
                        </w:r>
                      </w:p>
                    </w:tc>
                    <w:tc>
                      <w:tcPr>
                        <w:tcW w:w="1800"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b/>
                            <w:sz w:val="22"/>
                            <w:szCs w:val="22"/>
                          </w:rPr>
                        </w:pPr>
                      </w:p>
                    </w:tc>
                    <w:tc>
                      <w:tcPr>
                        <w:tcW w:w="2769" w:type="dxa"/>
                        <w:tcBorders>
                          <w:top w:val="single" w:sz="4" w:space="0" w:color="BFBF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noProof/>
                            <w:sz w:val="22"/>
                            <w:szCs w:val="22"/>
                          </w:rPr>
                        </w:pPr>
                      </w:p>
                      <w:p w:rsidR="00F34828" w:rsidRDefault="00F34828" w:rsidP="00DC47F4">
                        <w:pPr>
                          <w:keepNext/>
                          <w:keepLines/>
                          <w:rPr>
                            <w:b/>
                            <w:sz w:val="22"/>
                            <w:szCs w:val="22"/>
                          </w:rPr>
                        </w:pPr>
                        <w:r>
                          <w:rPr>
                            <w:noProof/>
                            <w:sz w:val="22"/>
                            <w:szCs w:val="22"/>
                          </w:rPr>
                          <w:t>30</w:t>
                        </w:r>
                      </w:p>
                    </w:tc>
                  </w:tr>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color w:val="000000"/>
                            <w:sz w:val="22"/>
                            <w:szCs w:val="22"/>
                          </w:rPr>
                          <w:t>Date achieved</w:t>
                        </w:r>
                      </w:p>
                    </w:tc>
                    <w:tc>
                      <w:tcPr>
                        <w:tcW w:w="1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09/01/2011</w:t>
                        </w:r>
                      </w:p>
                    </w:tc>
                    <w:tc>
                      <w:tcPr>
                        <w:tcW w:w="1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09/01/2011</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276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b/>
                            <w:sz w:val="22"/>
                            <w:szCs w:val="22"/>
                          </w:rPr>
                        </w:pPr>
                        <w:r>
                          <w:rPr>
                            <w:noProof/>
                            <w:sz w:val="22"/>
                            <w:szCs w:val="22"/>
                          </w:rPr>
                          <w:t>03/30/2017</w:t>
                        </w:r>
                      </w:p>
                    </w:tc>
                  </w:tr>
                  <w:tr w:rsidR="00F34828" w:rsidTr="00DC47F4">
                    <w:trPr>
                      <w:trHeight w:val="638"/>
                    </w:trPr>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Comments </w:t>
                        </w:r>
                      </w:p>
                      <w:p w:rsidR="00F34828" w:rsidRPr="00C50A8B" w:rsidRDefault="00F34828" w:rsidP="00C50A8B">
                        <w:pPr>
                          <w:spacing w:line="200" w:lineRule="atLeast"/>
                          <w:rPr>
                            <w:color w:val="000000"/>
                            <w:sz w:val="22"/>
                            <w:szCs w:val="22"/>
                          </w:rPr>
                        </w:pPr>
                        <w:r>
                          <w:rPr>
                            <w:color w:val="000000"/>
                            <w:sz w:val="22"/>
                            <w:szCs w:val="22"/>
                          </w:rPr>
                          <w:t>(incl. % achievement)</w:t>
                        </w:r>
                      </w:p>
                    </w:tc>
                    <w:tc>
                      <w:tcPr>
                        <w:tcW w:w="834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b/>
                            <w:sz w:val="22"/>
                            <w:szCs w:val="22"/>
                          </w:rPr>
                        </w:pPr>
                        <w:r>
                          <w:rPr>
                            <w:noProof/>
                            <w:sz w:val="22"/>
                            <w:szCs w:val="22"/>
                          </w:rPr>
                          <w:t>100% achievement rate</w:t>
                        </w:r>
                        <w:r w:rsidR="00093F57">
                          <w:rPr>
                            <w:noProof/>
                            <w:sz w:val="22"/>
                            <w:szCs w:val="22"/>
                          </w:rPr>
                          <w:t>.</w:t>
                        </w:r>
                      </w:p>
                    </w:tc>
                  </w:tr>
                </w:tbl>
                <w:p w:rsidR="00F34828" w:rsidRPr="00123FAA" w:rsidRDefault="00F34828" w:rsidP="00DC47F4">
                  <w:pPr>
                    <w:keepNext/>
                    <w:keepLines/>
                    <w:spacing w:line="20" w:lineRule="exact"/>
                    <w:rPr>
                      <w:b/>
                      <w:sz w:val="2"/>
                      <w:szCs w:val="2"/>
                    </w:rPr>
                  </w:pPr>
                </w:p>
                <w:p w:rsidR="00F34828" w:rsidRPr="00123FAA" w:rsidRDefault="00F34828" w:rsidP="00DC47F4">
                  <w:pPr>
                    <w:keepNext/>
                    <w:keepLines/>
                    <w:spacing w:line="20" w:lineRule="exact"/>
                    <w:rPr>
                      <w:b/>
                      <w:sz w:val="4"/>
                      <w:szCs w:val="4"/>
                    </w:rPr>
                  </w:pPr>
                </w:p>
                <w:tbl>
                  <w:tblPr>
                    <w:tblStyle w:val="TableGrid"/>
                    <w:tblW w:w="0" w:type="auto"/>
                    <w:tblLook w:val="04A0" w:firstRow="1" w:lastRow="0" w:firstColumn="1" w:lastColumn="0" w:noHBand="0" w:noVBand="1"/>
                  </w:tblPr>
                  <w:tblGrid>
                    <w:gridCol w:w="2317"/>
                    <w:gridCol w:w="1949"/>
                    <w:gridCol w:w="1831"/>
                    <w:gridCol w:w="1800"/>
                    <w:gridCol w:w="2769"/>
                  </w:tblGrid>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cBorders>
                      </w:tcPr>
                      <w:p w:rsidR="00F34828" w:rsidRDefault="00F34828" w:rsidP="00DC47F4">
                        <w:pPr>
                          <w:keepNext/>
                          <w:keepLines/>
                          <w:rPr>
                            <w:b/>
                            <w:sz w:val="22"/>
                            <w:szCs w:val="22"/>
                          </w:rPr>
                        </w:pPr>
                        <w:r>
                          <w:rPr>
                            <w:rStyle w:val="Strong"/>
                            <w:color w:val="000000"/>
                            <w:sz w:val="22"/>
                            <w:szCs w:val="22"/>
                          </w:rPr>
                          <w:t xml:space="preserve">Indicator </w:t>
                        </w:r>
                        <w:r w:rsidRPr="000256CC">
                          <w:rPr>
                            <w:rStyle w:val="Strong"/>
                            <w:color w:val="000000"/>
                          </w:rPr>
                          <w:t>8</w:t>
                        </w:r>
                        <w:r>
                          <w:rPr>
                            <w:rStyle w:val="Strong"/>
                            <w:color w:val="000000"/>
                            <w:sz w:val="22"/>
                            <w:szCs w:val="22"/>
                          </w:rPr>
                          <w:t>:</w:t>
                        </w:r>
                      </w:p>
                    </w:tc>
                    <w:tc>
                      <w:tcPr>
                        <w:tcW w:w="8349" w:type="dxa"/>
                        <w:gridSpan w:val="4"/>
                        <w:tcBorders>
                          <w:top w:val="single" w:sz="4" w:space="0" w:color="BFBFBF" w:themeColor="background1" w:themeShade="BF"/>
                          <w:left w:val="single" w:sz="4" w:space="0" w:color="BFBFBF"/>
                          <w:bottom w:val="single" w:sz="4" w:space="0" w:color="BFBFBF"/>
                          <w:right w:val="nil"/>
                        </w:tcBorders>
                      </w:tcPr>
                      <w:p w:rsidR="00F34828" w:rsidRDefault="00F34828" w:rsidP="00DC47F4">
                        <w:pPr>
                          <w:keepNext/>
                          <w:keepLines/>
                          <w:rPr>
                            <w:b/>
                            <w:sz w:val="22"/>
                            <w:szCs w:val="22"/>
                          </w:rPr>
                        </w:pPr>
                        <w:r>
                          <w:rPr>
                            <w:noProof/>
                            <w:sz w:val="22"/>
                            <w:szCs w:val="22"/>
                          </w:rPr>
                          <w:t>Number of Mining Regulations Promulgated.</w:t>
                        </w:r>
                      </w:p>
                    </w:tc>
                  </w:tr>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Value </w:t>
                        </w:r>
                      </w:p>
                      <w:p w:rsidR="00F34828" w:rsidRDefault="00F34828" w:rsidP="00DC47F4">
                        <w:pPr>
                          <w:spacing w:line="200" w:lineRule="atLeast"/>
                          <w:rPr>
                            <w:color w:val="000000"/>
                            <w:sz w:val="22"/>
                            <w:szCs w:val="22"/>
                          </w:rPr>
                        </w:pPr>
                        <w:r>
                          <w:rPr>
                            <w:color w:val="000000"/>
                            <w:sz w:val="22"/>
                            <w:szCs w:val="22"/>
                          </w:rPr>
                          <w:t xml:space="preserve">quantitative or </w:t>
                        </w:r>
                      </w:p>
                      <w:p w:rsidR="00F34828" w:rsidRDefault="00F34828" w:rsidP="00DC47F4">
                        <w:pPr>
                          <w:keepNext/>
                          <w:keepLines/>
                          <w:rPr>
                            <w:b/>
                            <w:sz w:val="22"/>
                            <w:szCs w:val="22"/>
                          </w:rPr>
                        </w:pPr>
                        <w:r>
                          <w:rPr>
                            <w:color w:val="000000"/>
                            <w:sz w:val="22"/>
                            <w:szCs w:val="22"/>
                          </w:rPr>
                          <w:t>Qualitative)</w:t>
                        </w:r>
                      </w:p>
                    </w:tc>
                    <w:tc>
                      <w:tcPr>
                        <w:tcW w:w="1949"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noProof/>
                            <w:sz w:val="22"/>
                            <w:szCs w:val="22"/>
                          </w:rPr>
                        </w:pPr>
                        <w:r>
                          <w:rPr>
                            <w:noProof/>
                            <w:sz w:val="22"/>
                            <w:szCs w:val="22"/>
                          </w:rPr>
                          <w:t>0</w:t>
                        </w:r>
                      </w:p>
                      <w:p w:rsidR="00F34828" w:rsidRDefault="00F34828" w:rsidP="00DC47F4">
                        <w:pPr>
                          <w:keepNext/>
                          <w:keepLines/>
                          <w:rPr>
                            <w:b/>
                            <w:sz w:val="22"/>
                            <w:szCs w:val="22"/>
                          </w:rPr>
                        </w:pPr>
                      </w:p>
                    </w:tc>
                    <w:tc>
                      <w:tcPr>
                        <w:tcW w:w="1831"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b/>
                            <w:sz w:val="22"/>
                            <w:szCs w:val="22"/>
                          </w:rPr>
                        </w:pPr>
                        <w:r>
                          <w:rPr>
                            <w:noProof/>
                            <w:sz w:val="22"/>
                            <w:szCs w:val="22"/>
                          </w:rPr>
                          <w:t>6</w:t>
                        </w:r>
                      </w:p>
                    </w:tc>
                    <w:tc>
                      <w:tcPr>
                        <w:tcW w:w="1800"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b/>
                            <w:sz w:val="22"/>
                            <w:szCs w:val="22"/>
                          </w:rPr>
                        </w:pPr>
                      </w:p>
                    </w:tc>
                    <w:tc>
                      <w:tcPr>
                        <w:tcW w:w="2769" w:type="dxa"/>
                        <w:tcBorders>
                          <w:top w:val="single" w:sz="4" w:space="0" w:color="BFBF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noProof/>
                            <w:sz w:val="22"/>
                            <w:szCs w:val="22"/>
                          </w:rPr>
                        </w:pPr>
                      </w:p>
                      <w:p w:rsidR="00F34828" w:rsidRDefault="00F34828" w:rsidP="00DC47F4">
                        <w:pPr>
                          <w:keepNext/>
                          <w:keepLines/>
                          <w:rPr>
                            <w:b/>
                            <w:sz w:val="22"/>
                            <w:szCs w:val="22"/>
                          </w:rPr>
                        </w:pPr>
                        <w:r>
                          <w:rPr>
                            <w:noProof/>
                            <w:sz w:val="22"/>
                            <w:szCs w:val="22"/>
                          </w:rPr>
                          <w:t>0</w:t>
                        </w:r>
                      </w:p>
                    </w:tc>
                  </w:tr>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color w:val="000000"/>
                            <w:sz w:val="22"/>
                            <w:szCs w:val="22"/>
                          </w:rPr>
                          <w:t>Date achieved</w:t>
                        </w:r>
                      </w:p>
                    </w:tc>
                    <w:tc>
                      <w:tcPr>
                        <w:tcW w:w="1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11/25/2014</w:t>
                        </w:r>
                      </w:p>
                    </w:tc>
                    <w:tc>
                      <w:tcPr>
                        <w:tcW w:w="1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11/25/2014</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276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b/>
                            <w:sz w:val="22"/>
                            <w:szCs w:val="22"/>
                          </w:rPr>
                        </w:pPr>
                        <w:r>
                          <w:rPr>
                            <w:noProof/>
                            <w:sz w:val="22"/>
                            <w:szCs w:val="22"/>
                          </w:rPr>
                          <w:t>03/30/2017</w:t>
                        </w:r>
                      </w:p>
                    </w:tc>
                  </w:tr>
                  <w:tr w:rsidR="00F34828" w:rsidTr="00DC47F4">
                    <w:trPr>
                      <w:trHeight w:val="638"/>
                    </w:trPr>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Comments </w:t>
                        </w:r>
                      </w:p>
                      <w:p w:rsidR="00F34828" w:rsidRPr="00C50A8B" w:rsidRDefault="00F34828" w:rsidP="00C50A8B">
                        <w:pPr>
                          <w:spacing w:line="200" w:lineRule="atLeast"/>
                          <w:rPr>
                            <w:color w:val="000000"/>
                            <w:sz w:val="22"/>
                            <w:szCs w:val="22"/>
                          </w:rPr>
                        </w:pPr>
                        <w:r>
                          <w:rPr>
                            <w:color w:val="000000"/>
                            <w:sz w:val="22"/>
                            <w:szCs w:val="22"/>
                          </w:rPr>
                          <w:t>(incl. % achievement)</w:t>
                        </w:r>
                      </w:p>
                    </w:tc>
                    <w:tc>
                      <w:tcPr>
                        <w:tcW w:w="834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b/>
                            <w:sz w:val="22"/>
                            <w:szCs w:val="22"/>
                          </w:rPr>
                        </w:pPr>
                        <w:r>
                          <w:rPr>
                            <w:noProof/>
                            <w:sz w:val="22"/>
                            <w:szCs w:val="22"/>
                          </w:rPr>
                          <w:t>Not Achieved. Regulations were drafted but not promulgated pending passage of amendment to the mining</w:t>
                        </w:r>
                        <w:r w:rsidR="00EA7A2B">
                          <w:rPr>
                            <w:noProof/>
                            <w:sz w:val="22"/>
                            <w:szCs w:val="22"/>
                          </w:rPr>
                          <w:t xml:space="preserve"> </w:t>
                        </w:r>
                        <w:r w:rsidR="0094467A">
                          <w:rPr>
                            <w:noProof/>
                            <w:sz w:val="22"/>
                            <w:szCs w:val="22"/>
                          </w:rPr>
                          <w:t>code.</w:t>
                        </w:r>
                      </w:p>
                    </w:tc>
                  </w:tr>
                </w:tbl>
                <w:p w:rsidR="00F34828" w:rsidRPr="00123FAA" w:rsidRDefault="00F34828" w:rsidP="00DC47F4">
                  <w:pPr>
                    <w:keepNext/>
                    <w:keepLines/>
                    <w:spacing w:line="20" w:lineRule="exact"/>
                    <w:rPr>
                      <w:b/>
                      <w:sz w:val="2"/>
                      <w:szCs w:val="2"/>
                    </w:rPr>
                  </w:pPr>
                </w:p>
                <w:p w:rsidR="00F34828" w:rsidRPr="00123FAA" w:rsidRDefault="00F34828" w:rsidP="00DC47F4">
                  <w:pPr>
                    <w:keepNext/>
                    <w:keepLines/>
                    <w:spacing w:line="20" w:lineRule="exact"/>
                    <w:rPr>
                      <w:b/>
                      <w:sz w:val="4"/>
                      <w:szCs w:val="4"/>
                    </w:rPr>
                  </w:pPr>
                </w:p>
                <w:tbl>
                  <w:tblPr>
                    <w:tblStyle w:val="TableGrid"/>
                    <w:tblW w:w="0" w:type="auto"/>
                    <w:tblLook w:val="04A0" w:firstRow="1" w:lastRow="0" w:firstColumn="1" w:lastColumn="0" w:noHBand="0" w:noVBand="1"/>
                  </w:tblPr>
                  <w:tblGrid>
                    <w:gridCol w:w="2317"/>
                    <w:gridCol w:w="1949"/>
                    <w:gridCol w:w="1831"/>
                    <w:gridCol w:w="1800"/>
                    <w:gridCol w:w="2769"/>
                  </w:tblGrid>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cBorders>
                      </w:tcPr>
                      <w:p w:rsidR="00F34828" w:rsidRDefault="00F34828" w:rsidP="00DC47F4">
                        <w:pPr>
                          <w:keepNext/>
                          <w:keepLines/>
                          <w:rPr>
                            <w:b/>
                            <w:sz w:val="22"/>
                            <w:szCs w:val="22"/>
                          </w:rPr>
                        </w:pPr>
                        <w:r>
                          <w:rPr>
                            <w:rStyle w:val="Strong"/>
                            <w:color w:val="000000"/>
                            <w:sz w:val="22"/>
                            <w:szCs w:val="22"/>
                          </w:rPr>
                          <w:t xml:space="preserve">Indicator </w:t>
                        </w:r>
                        <w:r w:rsidRPr="000256CC">
                          <w:rPr>
                            <w:rStyle w:val="Strong"/>
                            <w:color w:val="000000"/>
                          </w:rPr>
                          <w:t>9</w:t>
                        </w:r>
                        <w:r>
                          <w:rPr>
                            <w:rStyle w:val="Strong"/>
                            <w:color w:val="000000"/>
                            <w:sz w:val="22"/>
                            <w:szCs w:val="22"/>
                          </w:rPr>
                          <w:t>:</w:t>
                        </w:r>
                      </w:p>
                    </w:tc>
                    <w:tc>
                      <w:tcPr>
                        <w:tcW w:w="8349" w:type="dxa"/>
                        <w:gridSpan w:val="4"/>
                        <w:tcBorders>
                          <w:top w:val="single" w:sz="4" w:space="0" w:color="BFBFBF" w:themeColor="background1" w:themeShade="BF"/>
                          <w:left w:val="single" w:sz="4" w:space="0" w:color="BFBFBF"/>
                          <w:bottom w:val="single" w:sz="4" w:space="0" w:color="BFBFBF"/>
                          <w:right w:val="nil"/>
                        </w:tcBorders>
                      </w:tcPr>
                      <w:p w:rsidR="00F34828" w:rsidRDefault="00F34828" w:rsidP="00DC47F4">
                        <w:pPr>
                          <w:keepNext/>
                          <w:keepLines/>
                          <w:rPr>
                            <w:b/>
                            <w:sz w:val="22"/>
                            <w:szCs w:val="22"/>
                          </w:rPr>
                        </w:pPr>
                        <w:r>
                          <w:rPr>
                            <w:noProof/>
                            <w:sz w:val="22"/>
                            <w:szCs w:val="22"/>
                          </w:rPr>
                          <w:t>NEPA Promulgates sector standards for mining.</w:t>
                        </w:r>
                      </w:p>
                    </w:tc>
                  </w:tr>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Value </w:t>
                        </w:r>
                      </w:p>
                      <w:p w:rsidR="00F34828" w:rsidRDefault="00F34828" w:rsidP="00DC47F4">
                        <w:pPr>
                          <w:spacing w:line="200" w:lineRule="atLeast"/>
                          <w:rPr>
                            <w:color w:val="000000"/>
                            <w:sz w:val="22"/>
                            <w:szCs w:val="22"/>
                          </w:rPr>
                        </w:pPr>
                        <w:r>
                          <w:rPr>
                            <w:color w:val="000000"/>
                            <w:sz w:val="22"/>
                            <w:szCs w:val="22"/>
                          </w:rPr>
                          <w:t xml:space="preserve">quantitative or </w:t>
                        </w:r>
                      </w:p>
                      <w:p w:rsidR="00F34828" w:rsidRDefault="00F34828" w:rsidP="00DC47F4">
                        <w:pPr>
                          <w:keepNext/>
                          <w:keepLines/>
                          <w:rPr>
                            <w:b/>
                            <w:sz w:val="22"/>
                            <w:szCs w:val="22"/>
                          </w:rPr>
                        </w:pPr>
                        <w:r>
                          <w:rPr>
                            <w:color w:val="000000"/>
                            <w:sz w:val="22"/>
                            <w:szCs w:val="22"/>
                          </w:rPr>
                          <w:t>Qualitative)</w:t>
                        </w:r>
                      </w:p>
                    </w:tc>
                    <w:tc>
                      <w:tcPr>
                        <w:tcW w:w="1949"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noProof/>
                            <w:sz w:val="22"/>
                            <w:szCs w:val="22"/>
                          </w:rPr>
                        </w:pPr>
                        <w:r>
                          <w:rPr>
                            <w:noProof/>
                            <w:sz w:val="22"/>
                            <w:szCs w:val="22"/>
                          </w:rPr>
                          <w:t>0</w:t>
                        </w:r>
                      </w:p>
                      <w:p w:rsidR="00F34828" w:rsidRDefault="00F34828" w:rsidP="00DC47F4">
                        <w:pPr>
                          <w:keepNext/>
                          <w:keepLines/>
                          <w:rPr>
                            <w:b/>
                            <w:sz w:val="22"/>
                            <w:szCs w:val="22"/>
                          </w:rPr>
                        </w:pPr>
                      </w:p>
                    </w:tc>
                    <w:tc>
                      <w:tcPr>
                        <w:tcW w:w="1831"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Final draft standard tabled for adoption.</w:t>
                        </w:r>
                      </w:p>
                    </w:tc>
                    <w:tc>
                      <w:tcPr>
                        <w:tcW w:w="1800"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b/>
                            <w:sz w:val="22"/>
                            <w:szCs w:val="22"/>
                          </w:rPr>
                        </w:pPr>
                      </w:p>
                    </w:tc>
                    <w:tc>
                      <w:tcPr>
                        <w:tcW w:w="2769" w:type="dxa"/>
                        <w:tcBorders>
                          <w:top w:val="single" w:sz="4" w:space="0" w:color="BFBFBF"/>
                          <w:left w:val="single" w:sz="4" w:space="0" w:color="BFBFBF" w:themeColor="background1" w:themeShade="BF"/>
                          <w:bottom w:val="single" w:sz="4" w:space="0" w:color="BFBFBF" w:themeColor="background1" w:themeShade="BF"/>
                          <w:right w:val="nil"/>
                        </w:tcBorders>
                      </w:tcPr>
                      <w:p w:rsidR="00F34828" w:rsidRDefault="00B26155" w:rsidP="00DC47F4">
                        <w:pPr>
                          <w:keepNext/>
                          <w:keepLines/>
                          <w:rPr>
                            <w:b/>
                            <w:sz w:val="22"/>
                            <w:szCs w:val="22"/>
                          </w:rPr>
                        </w:pPr>
                        <w:r>
                          <w:rPr>
                            <w:noProof/>
                            <w:sz w:val="22"/>
                            <w:szCs w:val="22"/>
                          </w:rPr>
                          <w:t>F</w:t>
                        </w:r>
                        <w:r w:rsidR="00F34828">
                          <w:rPr>
                            <w:noProof/>
                            <w:sz w:val="22"/>
                            <w:szCs w:val="22"/>
                          </w:rPr>
                          <w:t>inal draft prepared</w:t>
                        </w:r>
                        <w:r w:rsidR="00093F57">
                          <w:rPr>
                            <w:noProof/>
                            <w:sz w:val="22"/>
                            <w:szCs w:val="22"/>
                          </w:rPr>
                          <w:t>.</w:t>
                        </w:r>
                      </w:p>
                    </w:tc>
                  </w:tr>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color w:val="000000"/>
                            <w:sz w:val="22"/>
                            <w:szCs w:val="22"/>
                          </w:rPr>
                          <w:t>Date achieved</w:t>
                        </w:r>
                      </w:p>
                    </w:tc>
                    <w:tc>
                      <w:tcPr>
                        <w:tcW w:w="1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11/25/2014</w:t>
                        </w:r>
                      </w:p>
                    </w:tc>
                    <w:tc>
                      <w:tcPr>
                        <w:tcW w:w="1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11/25/2014</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276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b/>
                            <w:sz w:val="22"/>
                            <w:szCs w:val="22"/>
                          </w:rPr>
                        </w:pPr>
                        <w:r>
                          <w:rPr>
                            <w:noProof/>
                            <w:sz w:val="22"/>
                            <w:szCs w:val="22"/>
                          </w:rPr>
                          <w:t>03/31/2017</w:t>
                        </w:r>
                      </w:p>
                    </w:tc>
                  </w:tr>
                  <w:tr w:rsidR="00F34828" w:rsidTr="00DC47F4">
                    <w:trPr>
                      <w:trHeight w:val="638"/>
                    </w:trPr>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Comments </w:t>
                        </w:r>
                      </w:p>
                      <w:p w:rsidR="00F34828" w:rsidRPr="00C50A8B" w:rsidRDefault="00F34828" w:rsidP="00C50A8B">
                        <w:pPr>
                          <w:spacing w:line="200" w:lineRule="atLeast"/>
                          <w:rPr>
                            <w:color w:val="000000"/>
                            <w:sz w:val="22"/>
                            <w:szCs w:val="22"/>
                          </w:rPr>
                        </w:pPr>
                        <w:r>
                          <w:rPr>
                            <w:color w:val="000000"/>
                            <w:sz w:val="22"/>
                            <w:szCs w:val="22"/>
                          </w:rPr>
                          <w:t>(incl. % achievement)</w:t>
                        </w:r>
                      </w:p>
                    </w:tc>
                    <w:tc>
                      <w:tcPr>
                        <w:tcW w:w="834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b/>
                            <w:sz w:val="22"/>
                            <w:szCs w:val="22"/>
                          </w:rPr>
                        </w:pPr>
                        <w:r>
                          <w:rPr>
                            <w:noProof/>
                            <w:sz w:val="22"/>
                            <w:szCs w:val="22"/>
                          </w:rPr>
                          <w:t>This outcome was not achieved.</w:t>
                        </w:r>
                      </w:p>
                    </w:tc>
                  </w:tr>
                </w:tbl>
                <w:p w:rsidR="00F34828" w:rsidRPr="00123FAA" w:rsidRDefault="00F34828" w:rsidP="00DC47F4">
                  <w:pPr>
                    <w:keepNext/>
                    <w:keepLines/>
                    <w:spacing w:line="20" w:lineRule="exact"/>
                    <w:rPr>
                      <w:b/>
                      <w:sz w:val="2"/>
                      <w:szCs w:val="2"/>
                    </w:rPr>
                  </w:pPr>
                </w:p>
                <w:p w:rsidR="00F34828" w:rsidRPr="00123FAA" w:rsidRDefault="00F34828" w:rsidP="00DC47F4">
                  <w:pPr>
                    <w:keepNext/>
                    <w:keepLines/>
                    <w:spacing w:line="20" w:lineRule="exact"/>
                    <w:rPr>
                      <w:b/>
                      <w:sz w:val="4"/>
                      <w:szCs w:val="4"/>
                    </w:rPr>
                  </w:pPr>
                </w:p>
                <w:tbl>
                  <w:tblPr>
                    <w:tblStyle w:val="TableGrid"/>
                    <w:tblW w:w="0" w:type="auto"/>
                    <w:tblLook w:val="04A0" w:firstRow="1" w:lastRow="0" w:firstColumn="1" w:lastColumn="0" w:noHBand="0" w:noVBand="1"/>
                  </w:tblPr>
                  <w:tblGrid>
                    <w:gridCol w:w="2317"/>
                    <w:gridCol w:w="1949"/>
                    <w:gridCol w:w="1831"/>
                    <w:gridCol w:w="1800"/>
                    <w:gridCol w:w="2769"/>
                  </w:tblGrid>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cBorders>
                      </w:tcPr>
                      <w:p w:rsidR="00F34828" w:rsidRDefault="00F34828" w:rsidP="00DC47F4">
                        <w:pPr>
                          <w:keepNext/>
                          <w:keepLines/>
                          <w:rPr>
                            <w:b/>
                            <w:sz w:val="22"/>
                            <w:szCs w:val="22"/>
                          </w:rPr>
                        </w:pPr>
                        <w:r>
                          <w:rPr>
                            <w:rStyle w:val="Strong"/>
                            <w:color w:val="000000"/>
                            <w:sz w:val="22"/>
                            <w:szCs w:val="22"/>
                          </w:rPr>
                          <w:t xml:space="preserve">Indicator </w:t>
                        </w:r>
                        <w:r w:rsidRPr="000256CC">
                          <w:rPr>
                            <w:rStyle w:val="Strong"/>
                            <w:color w:val="000000"/>
                          </w:rPr>
                          <w:t>10</w:t>
                        </w:r>
                        <w:r>
                          <w:rPr>
                            <w:rStyle w:val="Strong"/>
                            <w:color w:val="000000"/>
                            <w:sz w:val="22"/>
                            <w:szCs w:val="22"/>
                          </w:rPr>
                          <w:t>:</w:t>
                        </w:r>
                      </w:p>
                    </w:tc>
                    <w:tc>
                      <w:tcPr>
                        <w:tcW w:w="8349" w:type="dxa"/>
                        <w:gridSpan w:val="4"/>
                        <w:tcBorders>
                          <w:top w:val="single" w:sz="4" w:space="0" w:color="BFBFBF" w:themeColor="background1" w:themeShade="BF"/>
                          <w:left w:val="single" w:sz="4" w:space="0" w:color="BFBFBF"/>
                          <w:bottom w:val="single" w:sz="4" w:space="0" w:color="BFBFBF"/>
                          <w:right w:val="nil"/>
                        </w:tcBorders>
                      </w:tcPr>
                      <w:p w:rsidR="00F34828" w:rsidRDefault="00F34828" w:rsidP="00DC47F4">
                        <w:pPr>
                          <w:keepNext/>
                          <w:keepLines/>
                          <w:rPr>
                            <w:b/>
                            <w:sz w:val="22"/>
                            <w:szCs w:val="22"/>
                          </w:rPr>
                        </w:pPr>
                        <w:r>
                          <w:rPr>
                            <w:noProof/>
                            <w:sz w:val="22"/>
                            <w:szCs w:val="22"/>
                          </w:rPr>
                          <w:t>Annual Report for contract compliance monitoring for Aynak and Hajigak prepared and publicly disseminate</w:t>
                        </w:r>
                        <w:r w:rsidR="0094467A">
                          <w:rPr>
                            <w:noProof/>
                            <w:sz w:val="22"/>
                            <w:szCs w:val="22"/>
                          </w:rPr>
                          <w:t>d</w:t>
                        </w:r>
                        <w:r>
                          <w:rPr>
                            <w:noProof/>
                            <w:sz w:val="22"/>
                            <w:szCs w:val="22"/>
                          </w:rPr>
                          <w:t>.</w:t>
                        </w:r>
                      </w:p>
                    </w:tc>
                  </w:tr>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Value </w:t>
                        </w:r>
                      </w:p>
                      <w:p w:rsidR="00F34828" w:rsidRDefault="00F34828" w:rsidP="00DC47F4">
                        <w:pPr>
                          <w:spacing w:line="200" w:lineRule="atLeast"/>
                          <w:rPr>
                            <w:color w:val="000000"/>
                            <w:sz w:val="22"/>
                            <w:szCs w:val="22"/>
                          </w:rPr>
                        </w:pPr>
                        <w:r>
                          <w:rPr>
                            <w:color w:val="000000"/>
                            <w:sz w:val="22"/>
                            <w:szCs w:val="22"/>
                          </w:rPr>
                          <w:t xml:space="preserve">quantitative or </w:t>
                        </w:r>
                      </w:p>
                      <w:p w:rsidR="00F34828" w:rsidRDefault="00F34828" w:rsidP="00DC47F4">
                        <w:pPr>
                          <w:keepNext/>
                          <w:keepLines/>
                          <w:rPr>
                            <w:b/>
                            <w:sz w:val="22"/>
                            <w:szCs w:val="22"/>
                          </w:rPr>
                        </w:pPr>
                        <w:r>
                          <w:rPr>
                            <w:color w:val="000000"/>
                            <w:sz w:val="22"/>
                            <w:szCs w:val="22"/>
                          </w:rPr>
                          <w:t>Qualitative)</w:t>
                        </w:r>
                      </w:p>
                    </w:tc>
                    <w:tc>
                      <w:tcPr>
                        <w:tcW w:w="1949"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noProof/>
                            <w:sz w:val="22"/>
                            <w:szCs w:val="22"/>
                          </w:rPr>
                        </w:pPr>
                        <w:r>
                          <w:rPr>
                            <w:noProof/>
                            <w:sz w:val="22"/>
                            <w:szCs w:val="22"/>
                          </w:rPr>
                          <w:t>0</w:t>
                        </w:r>
                      </w:p>
                      <w:p w:rsidR="00F34828" w:rsidRDefault="00F34828" w:rsidP="00DC47F4">
                        <w:pPr>
                          <w:keepNext/>
                          <w:keepLines/>
                          <w:rPr>
                            <w:b/>
                            <w:sz w:val="22"/>
                            <w:szCs w:val="22"/>
                          </w:rPr>
                        </w:pPr>
                      </w:p>
                    </w:tc>
                    <w:tc>
                      <w:tcPr>
                        <w:tcW w:w="1831"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b/>
                            <w:sz w:val="22"/>
                            <w:szCs w:val="22"/>
                          </w:rPr>
                        </w:pPr>
                        <w:r>
                          <w:rPr>
                            <w:noProof/>
                            <w:sz w:val="22"/>
                            <w:szCs w:val="22"/>
                          </w:rPr>
                          <w:t>5</w:t>
                        </w:r>
                      </w:p>
                    </w:tc>
                    <w:tc>
                      <w:tcPr>
                        <w:tcW w:w="1800" w:type="dxa"/>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noProof/>
                            <w:sz w:val="22"/>
                            <w:szCs w:val="22"/>
                          </w:rPr>
                        </w:pPr>
                      </w:p>
                      <w:p w:rsidR="00F34828" w:rsidRDefault="00F34828" w:rsidP="00DC47F4">
                        <w:pPr>
                          <w:keepNext/>
                          <w:keepLines/>
                          <w:rPr>
                            <w:b/>
                            <w:sz w:val="22"/>
                            <w:szCs w:val="22"/>
                          </w:rPr>
                        </w:pPr>
                      </w:p>
                    </w:tc>
                    <w:tc>
                      <w:tcPr>
                        <w:tcW w:w="2769" w:type="dxa"/>
                        <w:tcBorders>
                          <w:top w:val="single" w:sz="4" w:space="0" w:color="BFBF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noProof/>
                            <w:sz w:val="22"/>
                            <w:szCs w:val="22"/>
                          </w:rPr>
                        </w:pPr>
                      </w:p>
                      <w:p w:rsidR="00F34828" w:rsidRDefault="00F34828" w:rsidP="00DC47F4">
                        <w:pPr>
                          <w:keepNext/>
                          <w:keepLines/>
                          <w:rPr>
                            <w:b/>
                            <w:sz w:val="22"/>
                            <w:szCs w:val="22"/>
                          </w:rPr>
                        </w:pPr>
                        <w:r>
                          <w:rPr>
                            <w:noProof/>
                            <w:sz w:val="22"/>
                            <w:szCs w:val="22"/>
                          </w:rPr>
                          <w:t>4</w:t>
                        </w:r>
                      </w:p>
                    </w:tc>
                  </w:tr>
                  <w:tr w:rsidR="00F34828" w:rsidTr="00DC47F4">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color w:val="000000"/>
                            <w:sz w:val="22"/>
                            <w:szCs w:val="22"/>
                          </w:rPr>
                          <w:t>Date achieved</w:t>
                        </w:r>
                      </w:p>
                    </w:tc>
                    <w:tc>
                      <w:tcPr>
                        <w:tcW w:w="1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11/25/2014</w:t>
                        </w:r>
                      </w:p>
                    </w:tc>
                    <w:tc>
                      <w:tcPr>
                        <w:tcW w:w="18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r>
                          <w:rPr>
                            <w:noProof/>
                            <w:sz w:val="22"/>
                            <w:szCs w:val="22"/>
                          </w:rPr>
                          <w:t>11/25/2014</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4828" w:rsidRDefault="00F34828" w:rsidP="00DC47F4">
                        <w:pPr>
                          <w:keepNext/>
                          <w:keepLines/>
                          <w:rPr>
                            <w:b/>
                            <w:sz w:val="22"/>
                            <w:szCs w:val="22"/>
                          </w:rPr>
                        </w:pPr>
                      </w:p>
                    </w:tc>
                    <w:tc>
                      <w:tcPr>
                        <w:tcW w:w="276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b/>
                            <w:sz w:val="22"/>
                            <w:szCs w:val="22"/>
                          </w:rPr>
                        </w:pPr>
                        <w:r>
                          <w:rPr>
                            <w:noProof/>
                            <w:sz w:val="22"/>
                            <w:szCs w:val="22"/>
                          </w:rPr>
                          <w:t>03/01/2017</w:t>
                        </w:r>
                      </w:p>
                    </w:tc>
                  </w:tr>
                  <w:tr w:rsidR="00F34828" w:rsidTr="00DC47F4">
                    <w:trPr>
                      <w:trHeight w:val="638"/>
                    </w:trPr>
                    <w:tc>
                      <w:tcPr>
                        <w:tcW w:w="231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F34828" w:rsidRDefault="00F34828" w:rsidP="00DC47F4">
                        <w:pPr>
                          <w:spacing w:line="200" w:lineRule="atLeast"/>
                          <w:rPr>
                            <w:color w:val="000000"/>
                            <w:sz w:val="22"/>
                            <w:szCs w:val="22"/>
                          </w:rPr>
                        </w:pPr>
                        <w:r>
                          <w:rPr>
                            <w:color w:val="000000"/>
                            <w:sz w:val="22"/>
                            <w:szCs w:val="22"/>
                          </w:rPr>
                          <w:t xml:space="preserve">Comments </w:t>
                        </w:r>
                      </w:p>
                      <w:p w:rsidR="00F34828" w:rsidRPr="00C50A8B" w:rsidRDefault="00F34828" w:rsidP="00C50A8B">
                        <w:pPr>
                          <w:spacing w:line="200" w:lineRule="atLeast"/>
                          <w:rPr>
                            <w:color w:val="000000"/>
                            <w:sz w:val="22"/>
                            <w:szCs w:val="22"/>
                          </w:rPr>
                        </w:pPr>
                        <w:r>
                          <w:rPr>
                            <w:color w:val="000000"/>
                            <w:sz w:val="22"/>
                            <w:szCs w:val="22"/>
                          </w:rPr>
                          <w:t>(incl. % achievement)</w:t>
                        </w:r>
                      </w:p>
                    </w:tc>
                    <w:tc>
                      <w:tcPr>
                        <w:tcW w:w="834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F34828" w:rsidRDefault="00F34828" w:rsidP="00DC47F4">
                        <w:pPr>
                          <w:keepNext/>
                          <w:keepLines/>
                          <w:rPr>
                            <w:b/>
                            <w:sz w:val="22"/>
                            <w:szCs w:val="22"/>
                          </w:rPr>
                        </w:pPr>
                        <w:r>
                          <w:rPr>
                            <w:noProof/>
                            <w:sz w:val="22"/>
                            <w:szCs w:val="22"/>
                          </w:rPr>
                          <w:t>This target was partially achieved at 80%</w:t>
                        </w:r>
                        <w:r w:rsidR="00093F57">
                          <w:rPr>
                            <w:noProof/>
                            <w:sz w:val="22"/>
                            <w:szCs w:val="22"/>
                          </w:rPr>
                          <w:t>.</w:t>
                        </w:r>
                      </w:p>
                    </w:tc>
                  </w:tr>
                </w:tbl>
                <w:p w:rsidR="00F34828" w:rsidRPr="00123FAA" w:rsidRDefault="00F34828" w:rsidP="00DC47F4">
                  <w:pPr>
                    <w:keepNext/>
                    <w:keepLines/>
                    <w:spacing w:line="20" w:lineRule="exact"/>
                    <w:rPr>
                      <w:b/>
                      <w:sz w:val="2"/>
                      <w:szCs w:val="2"/>
                    </w:rPr>
                  </w:pPr>
                </w:p>
              </w:tc>
            </w:tr>
          </w:tbl>
          <w:p w:rsidR="00F34828" w:rsidRPr="00AE2D1F" w:rsidRDefault="00F34828" w:rsidP="00DC47F4">
            <w:pPr>
              <w:pStyle w:val="Normal1"/>
              <w:spacing w:after="0" w:line="240" w:lineRule="auto"/>
              <w:ind w:left="14" w:right="-58"/>
              <w:rPr>
                <w:rFonts w:ascii="Arial" w:hAnsi="Arial" w:cs="Arial"/>
                <w:bCs/>
                <w:noProof/>
                <w:sz w:val="10"/>
                <w:szCs w:val="10"/>
              </w:rPr>
            </w:pPr>
          </w:p>
          <w:tbl>
            <w:tblPr>
              <w:tblStyle w:val="TableGrid"/>
              <w:tblW w:w="10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95"/>
              <w:gridCol w:w="1890"/>
              <w:gridCol w:w="2880"/>
              <w:gridCol w:w="2697"/>
              <w:gridCol w:w="2419"/>
            </w:tblGrid>
            <w:tr w:rsidR="00F34828" w:rsidTr="00DC47F4">
              <w:trPr>
                <w:trHeight w:val="288"/>
              </w:trPr>
              <w:tc>
                <w:tcPr>
                  <w:tcW w:w="0" w:type="auto"/>
                  <w:gridSpan w:val="5"/>
                  <w:tcBorders>
                    <w:right w:val="single" w:sz="4" w:space="0" w:color="FFFFFF" w:themeColor="background1"/>
                  </w:tcBorders>
                  <w:shd w:val="clear" w:color="auto" w:fill="EEECE1" w:themeFill="background2"/>
                  <w:vAlign w:val="center"/>
                  <w:hideMark/>
                </w:tcPr>
                <w:p w:rsidR="00F34828" w:rsidRPr="00E428E1" w:rsidRDefault="00F34828" w:rsidP="00DC47F4">
                  <w:pPr>
                    <w:rPr>
                      <w:b/>
                      <w:bCs/>
                    </w:rPr>
                  </w:pPr>
                  <w:r w:rsidRPr="007308D6">
                    <w:rPr>
                      <w:b/>
                      <w:bCs/>
                      <w:sz w:val="22"/>
                      <w:szCs w:val="22"/>
                    </w:rPr>
                    <w:t>G. RATINGS OF PROJECT PERFORMANCE IN ISRs</w:t>
                  </w:r>
                </w:p>
              </w:tc>
            </w:tr>
            <w:tr w:rsidR="00F34828" w:rsidTr="00C50A8B">
              <w:trPr>
                <w:trHeight w:val="384"/>
              </w:trPr>
              <w:tc>
                <w:tcPr>
                  <w:tcW w:w="7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50A8B" w:rsidRDefault="00F34828" w:rsidP="00C50A8B">
                  <w:pPr>
                    <w:keepNext/>
                    <w:keepLines/>
                    <w:jc w:val="center"/>
                    <w:rPr>
                      <w:b/>
                      <w:sz w:val="22"/>
                      <w:szCs w:val="22"/>
                    </w:rPr>
                  </w:pPr>
                  <w:r w:rsidRPr="00C50A8B">
                    <w:rPr>
                      <w:b/>
                      <w:sz w:val="22"/>
                      <w:szCs w:val="22"/>
                    </w:rPr>
                    <w:t>No.</w:t>
                  </w:r>
                </w:p>
              </w:tc>
              <w:tc>
                <w:tcPr>
                  <w:tcW w:w="189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50A8B" w:rsidRDefault="00F34828" w:rsidP="00C50A8B">
                  <w:pPr>
                    <w:keepNext/>
                    <w:keepLines/>
                    <w:jc w:val="center"/>
                    <w:rPr>
                      <w:b/>
                      <w:sz w:val="22"/>
                      <w:szCs w:val="22"/>
                    </w:rPr>
                  </w:pPr>
                  <w:r w:rsidRPr="00C50A8B">
                    <w:rPr>
                      <w:b/>
                      <w:sz w:val="22"/>
                      <w:szCs w:val="22"/>
                    </w:rPr>
                    <w:t>Date ISR</w:t>
                  </w:r>
                </w:p>
                <w:p w:rsidR="00F34828" w:rsidRPr="00C50A8B" w:rsidRDefault="00F34828" w:rsidP="00C50A8B">
                  <w:pPr>
                    <w:keepNext/>
                    <w:keepLines/>
                    <w:jc w:val="center"/>
                    <w:rPr>
                      <w:b/>
                      <w:sz w:val="22"/>
                      <w:szCs w:val="22"/>
                    </w:rPr>
                  </w:pPr>
                  <w:r w:rsidRPr="00C50A8B">
                    <w:rPr>
                      <w:b/>
                      <w:sz w:val="22"/>
                      <w:szCs w:val="22"/>
                    </w:rPr>
                    <w:t>Archived</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50A8B" w:rsidRDefault="00F34828" w:rsidP="00C50A8B">
                  <w:pPr>
                    <w:keepNext/>
                    <w:keepLines/>
                    <w:jc w:val="center"/>
                    <w:rPr>
                      <w:b/>
                      <w:sz w:val="22"/>
                      <w:szCs w:val="22"/>
                    </w:rPr>
                  </w:pPr>
                  <w:r w:rsidRPr="00C50A8B">
                    <w:rPr>
                      <w:b/>
                      <w:sz w:val="22"/>
                      <w:szCs w:val="22"/>
                    </w:rPr>
                    <w:t>DO</w:t>
                  </w:r>
                </w:p>
              </w:tc>
              <w:tc>
                <w:tcPr>
                  <w:tcW w:w="2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50A8B" w:rsidRDefault="00F34828" w:rsidP="00C50A8B">
                  <w:pPr>
                    <w:keepNext/>
                    <w:keepLines/>
                    <w:jc w:val="center"/>
                    <w:rPr>
                      <w:b/>
                      <w:sz w:val="22"/>
                      <w:szCs w:val="22"/>
                    </w:rPr>
                  </w:pPr>
                  <w:r w:rsidRPr="00C50A8B">
                    <w:rPr>
                      <w:b/>
                      <w:sz w:val="22"/>
                      <w:szCs w:val="22"/>
                    </w:rPr>
                    <w:t>IP</w:t>
                  </w: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C50A8B" w:rsidRDefault="00F34828" w:rsidP="00C50A8B">
                  <w:pPr>
                    <w:keepNext/>
                    <w:keepLines/>
                    <w:jc w:val="center"/>
                    <w:rPr>
                      <w:b/>
                      <w:sz w:val="22"/>
                      <w:szCs w:val="22"/>
                    </w:rPr>
                  </w:pPr>
                  <w:r w:rsidRPr="00C50A8B">
                    <w:rPr>
                      <w:b/>
                      <w:sz w:val="22"/>
                      <w:szCs w:val="22"/>
                    </w:rPr>
                    <w:t>Actual Disbursements</w:t>
                  </w:r>
                </w:p>
                <w:p w:rsidR="00F34828" w:rsidRPr="00C50A8B" w:rsidRDefault="00F34828" w:rsidP="00C50A8B">
                  <w:pPr>
                    <w:keepNext/>
                    <w:keepLines/>
                    <w:jc w:val="center"/>
                    <w:rPr>
                      <w:b/>
                      <w:sz w:val="22"/>
                      <w:szCs w:val="22"/>
                    </w:rPr>
                  </w:pPr>
                  <w:r w:rsidRPr="00C50A8B">
                    <w:rPr>
                      <w:b/>
                      <w:sz w:val="22"/>
                      <w:szCs w:val="22"/>
                    </w:rPr>
                    <w:t>(USD millions)</w:t>
                  </w:r>
                </w:p>
              </w:tc>
            </w:tr>
            <w:tr w:rsidR="00F34828" w:rsidTr="00C50A8B">
              <w:trPr>
                <w:trHeight w:val="374"/>
              </w:trPr>
              <w:tc>
                <w:tcPr>
                  <w:tcW w:w="7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50A8B" w:rsidRDefault="00F34828" w:rsidP="00C50A8B">
                  <w:pPr>
                    <w:pStyle w:val="Normal1"/>
                    <w:spacing w:after="0" w:line="240" w:lineRule="auto"/>
                    <w:ind w:left="14" w:right="-58"/>
                    <w:jc w:val="center"/>
                    <w:rPr>
                      <w:rFonts w:ascii="Times New Roman" w:hAnsi="Times New Roman" w:cs="Times New Roman"/>
                      <w:noProof/>
                    </w:rPr>
                  </w:pPr>
                  <w:r w:rsidRPr="00C50A8B">
                    <w:rPr>
                      <w:rFonts w:ascii="Times New Roman" w:hAnsi="Times New Roman" w:cs="Times New Roman"/>
                      <w:noProof/>
                    </w:rPr>
                    <w:t>1</w:t>
                  </w:r>
                </w:p>
              </w:tc>
              <w:tc>
                <w:tcPr>
                  <w:tcW w:w="189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50A8B" w:rsidRDefault="00F34828" w:rsidP="00C50A8B">
                  <w:pPr>
                    <w:pStyle w:val="Normal1"/>
                    <w:spacing w:after="0" w:line="240" w:lineRule="auto"/>
                    <w:ind w:left="14" w:right="-58"/>
                    <w:jc w:val="center"/>
                    <w:rPr>
                      <w:rFonts w:ascii="Times New Roman" w:hAnsi="Times New Roman" w:cs="Times New Roman"/>
                      <w:noProof/>
                    </w:rPr>
                  </w:pPr>
                  <w:r w:rsidRPr="00C50A8B">
                    <w:rPr>
                      <w:rFonts w:ascii="Times New Roman" w:hAnsi="Times New Roman" w:cs="Times New Roman"/>
                      <w:noProof/>
                    </w:rPr>
                    <w:t>05/12/2012</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50A8B" w:rsidRDefault="00F34828" w:rsidP="00C50A8B">
                  <w:pPr>
                    <w:jc w:val="center"/>
                    <w:rPr>
                      <w:noProof/>
                      <w:sz w:val="22"/>
                      <w:szCs w:val="22"/>
                    </w:rPr>
                  </w:pPr>
                  <w:r w:rsidRPr="00C50A8B">
                    <w:rPr>
                      <w:noProof/>
                      <w:sz w:val="22"/>
                      <w:szCs w:val="22"/>
                    </w:rPr>
                    <w:t>Satisfactory</w:t>
                  </w:r>
                </w:p>
              </w:tc>
              <w:tc>
                <w:tcPr>
                  <w:tcW w:w="2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50A8B" w:rsidRDefault="00F34828" w:rsidP="00C50A8B">
                  <w:pPr>
                    <w:jc w:val="center"/>
                    <w:rPr>
                      <w:noProof/>
                      <w:sz w:val="22"/>
                      <w:szCs w:val="22"/>
                    </w:rPr>
                  </w:pPr>
                  <w:r w:rsidRPr="00C50A8B">
                    <w:rPr>
                      <w:noProof/>
                      <w:sz w:val="22"/>
                      <w:szCs w:val="22"/>
                    </w:rPr>
                    <w:t>Satisfactory</w:t>
                  </w: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C50A8B" w:rsidRDefault="00F34828" w:rsidP="00C50A8B">
                  <w:pPr>
                    <w:pStyle w:val="Normal1"/>
                    <w:spacing w:after="0" w:line="240" w:lineRule="auto"/>
                    <w:ind w:left="14" w:right="-58"/>
                    <w:jc w:val="center"/>
                    <w:rPr>
                      <w:rFonts w:ascii="Times New Roman" w:eastAsiaTheme="minorEastAsia" w:hAnsi="Times New Roman" w:cs="Times New Roman"/>
                      <w:noProof/>
                      <w:sz w:val="2"/>
                      <w:szCs w:val="2"/>
                    </w:rPr>
                  </w:pPr>
                  <w:r w:rsidRPr="00C50A8B">
                    <w:rPr>
                      <w:rFonts w:ascii="Times New Roman" w:eastAsiaTheme="minorEastAsia" w:hAnsi="Times New Roman" w:cs="Times New Roman"/>
                      <w:noProof/>
                    </w:rPr>
                    <w:t>2.50</w:t>
                  </w:r>
                </w:p>
                <w:p w:rsidR="00F34828" w:rsidRPr="00C50A8B" w:rsidRDefault="00F34828" w:rsidP="00C50A8B">
                  <w:pPr>
                    <w:jc w:val="center"/>
                    <w:rPr>
                      <w:noProof/>
                      <w:sz w:val="22"/>
                      <w:szCs w:val="22"/>
                    </w:rPr>
                  </w:pPr>
                </w:p>
              </w:tc>
            </w:tr>
            <w:tr w:rsidR="00F34828" w:rsidTr="00C50A8B">
              <w:trPr>
                <w:trHeight w:val="374"/>
              </w:trPr>
              <w:tc>
                <w:tcPr>
                  <w:tcW w:w="7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50A8B" w:rsidRDefault="00F34828" w:rsidP="00C50A8B">
                  <w:pPr>
                    <w:pStyle w:val="Normal1"/>
                    <w:spacing w:after="0" w:line="240" w:lineRule="auto"/>
                    <w:ind w:left="14" w:right="-58"/>
                    <w:jc w:val="center"/>
                    <w:rPr>
                      <w:rFonts w:ascii="Times New Roman" w:hAnsi="Times New Roman" w:cs="Times New Roman"/>
                      <w:noProof/>
                    </w:rPr>
                  </w:pPr>
                  <w:r w:rsidRPr="00C50A8B">
                    <w:rPr>
                      <w:rFonts w:ascii="Times New Roman" w:hAnsi="Times New Roman" w:cs="Times New Roman"/>
                      <w:noProof/>
                    </w:rPr>
                    <w:t>2</w:t>
                  </w:r>
                </w:p>
              </w:tc>
              <w:tc>
                <w:tcPr>
                  <w:tcW w:w="189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50A8B" w:rsidRDefault="00F34828" w:rsidP="00C50A8B">
                  <w:pPr>
                    <w:pStyle w:val="Normal1"/>
                    <w:spacing w:after="0" w:line="240" w:lineRule="auto"/>
                    <w:ind w:left="14" w:right="-58"/>
                    <w:jc w:val="center"/>
                    <w:rPr>
                      <w:rFonts w:ascii="Times New Roman" w:hAnsi="Times New Roman" w:cs="Times New Roman"/>
                      <w:noProof/>
                    </w:rPr>
                  </w:pPr>
                  <w:r w:rsidRPr="00C50A8B">
                    <w:rPr>
                      <w:rFonts w:ascii="Times New Roman" w:hAnsi="Times New Roman" w:cs="Times New Roman"/>
                      <w:noProof/>
                    </w:rPr>
                    <w:t>03/25/2013</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50A8B" w:rsidRDefault="00F34828" w:rsidP="00C50A8B">
                  <w:pPr>
                    <w:jc w:val="center"/>
                    <w:rPr>
                      <w:noProof/>
                      <w:sz w:val="22"/>
                      <w:szCs w:val="22"/>
                    </w:rPr>
                  </w:pPr>
                  <w:r w:rsidRPr="00C50A8B">
                    <w:rPr>
                      <w:noProof/>
                      <w:sz w:val="22"/>
                      <w:szCs w:val="22"/>
                    </w:rPr>
                    <w:t>Satisfactory</w:t>
                  </w:r>
                </w:p>
              </w:tc>
              <w:tc>
                <w:tcPr>
                  <w:tcW w:w="2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50A8B" w:rsidRDefault="00F34828" w:rsidP="00C50A8B">
                  <w:pPr>
                    <w:jc w:val="center"/>
                    <w:rPr>
                      <w:noProof/>
                      <w:sz w:val="22"/>
                      <w:szCs w:val="22"/>
                    </w:rPr>
                  </w:pPr>
                  <w:r w:rsidRPr="00C50A8B">
                    <w:rPr>
                      <w:noProof/>
                      <w:sz w:val="22"/>
                      <w:szCs w:val="22"/>
                    </w:rPr>
                    <w:t>Satisfactory</w:t>
                  </w: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C50A8B" w:rsidRDefault="00F34828" w:rsidP="00C50A8B">
                  <w:pPr>
                    <w:pStyle w:val="Normal1"/>
                    <w:spacing w:after="0" w:line="240" w:lineRule="auto"/>
                    <w:ind w:left="14" w:right="-58"/>
                    <w:jc w:val="center"/>
                    <w:rPr>
                      <w:rFonts w:ascii="Times New Roman" w:eastAsiaTheme="minorEastAsia" w:hAnsi="Times New Roman" w:cs="Times New Roman"/>
                      <w:noProof/>
                      <w:sz w:val="2"/>
                      <w:szCs w:val="2"/>
                    </w:rPr>
                  </w:pPr>
                  <w:r w:rsidRPr="00C50A8B">
                    <w:rPr>
                      <w:rFonts w:ascii="Times New Roman" w:eastAsiaTheme="minorEastAsia" w:hAnsi="Times New Roman" w:cs="Times New Roman"/>
                      <w:noProof/>
                    </w:rPr>
                    <w:t>3.80</w:t>
                  </w:r>
                </w:p>
                <w:p w:rsidR="00F34828" w:rsidRPr="00C50A8B" w:rsidRDefault="00F34828" w:rsidP="00C50A8B">
                  <w:pPr>
                    <w:jc w:val="center"/>
                    <w:rPr>
                      <w:noProof/>
                      <w:sz w:val="22"/>
                      <w:szCs w:val="22"/>
                    </w:rPr>
                  </w:pPr>
                </w:p>
              </w:tc>
            </w:tr>
            <w:tr w:rsidR="00F34828" w:rsidTr="00C50A8B">
              <w:trPr>
                <w:trHeight w:val="374"/>
              </w:trPr>
              <w:tc>
                <w:tcPr>
                  <w:tcW w:w="7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50A8B" w:rsidRDefault="00F34828" w:rsidP="00C50A8B">
                  <w:pPr>
                    <w:pStyle w:val="Normal1"/>
                    <w:spacing w:after="0" w:line="240" w:lineRule="auto"/>
                    <w:ind w:left="14" w:right="-58"/>
                    <w:jc w:val="center"/>
                    <w:rPr>
                      <w:rFonts w:ascii="Times New Roman" w:hAnsi="Times New Roman" w:cs="Times New Roman"/>
                      <w:noProof/>
                    </w:rPr>
                  </w:pPr>
                  <w:r w:rsidRPr="00C50A8B">
                    <w:rPr>
                      <w:rFonts w:ascii="Times New Roman" w:hAnsi="Times New Roman" w:cs="Times New Roman"/>
                      <w:noProof/>
                    </w:rPr>
                    <w:t>3</w:t>
                  </w:r>
                </w:p>
              </w:tc>
              <w:tc>
                <w:tcPr>
                  <w:tcW w:w="189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50A8B" w:rsidRDefault="00F34828" w:rsidP="00C50A8B">
                  <w:pPr>
                    <w:pStyle w:val="Normal1"/>
                    <w:spacing w:after="0" w:line="240" w:lineRule="auto"/>
                    <w:ind w:left="14" w:right="-58"/>
                    <w:jc w:val="center"/>
                    <w:rPr>
                      <w:rFonts w:ascii="Times New Roman" w:hAnsi="Times New Roman" w:cs="Times New Roman"/>
                      <w:noProof/>
                    </w:rPr>
                  </w:pPr>
                  <w:r w:rsidRPr="00C50A8B">
                    <w:rPr>
                      <w:rFonts w:ascii="Times New Roman" w:hAnsi="Times New Roman" w:cs="Times New Roman"/>
                      <w:noProof/>
                    </w:rPr>
                    <w:t>11/02/2013</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50A8B" w:rsidRDefault="00F34828" w:rsidP="00C50A8B">
                  <w:pPr>
                    <w:jc w:val="center"/>
                    <w:rPr>
                      <w:noProof/>
                      <w:sz w:val="22"/>
                      <w:szCs w:val="22"/>
                    </w:rPr>
                  </w:pPr>
                  <w:r w:rsidRPr="00C50A8B">
                    <w:rPr>
                      <w:noProof/>
                      <w:sz w:val="22"/>
                      <w:szCs w:val="22"/>
                    </w:rPr>
                    <w:t>Satisfactory</w:t>
                  </w:r>
                </w:p>
              </w:tc>
              <w:tc>
                <w:tcPr>
                  <w:tcW w:w="2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50A8B" w:rsidRDefault="00F34828" w:rsidP="00C50A8B">
                  <w:pPr>
                    <w:jc w:val="center"/>
                    <w:rPr>
                      <w:noProof/>
                      <w:sz w:val="22"/>
                      <w:szCs w:val="22"/>
                    </w:rPr>
                  </w:pPr>
                  <w:r w:rsidRPr="00C50A8B">
                    <w:rPr>
                      <w:noProof/>
                      <w:sz w:val="22"/>
                      <w:szCs w:val="22"/>
                    </w:rPr>
                    <w:t>Moderately Satisfactory</w:t>
                  </w: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C50A8B" w:rsidRDefault="00F34828" w:rsidP="00C50A8B">
                  <w:pPr>
                    <w:pStyle w:val="Normal1"/>
                    <w:spacing w:after="0" w:line="240" w:lineRule="auto"/>
                    <w:ind w:left="14" w:right="-58"/>
                    <w:jc w:val="center"/>
                    <w:rPr>
                      <w:rFonts w:ascii="Times New Roman" w:eastAsiaTheme="minorEastAsia" w:hAnsi="Times New Roman" w:cs="Times New Roman"/>
                      <w:noProof/>
                      <w:sz w:val="2"/>
                      <w:szCs w:val="2"/>
                    </w:rPr>
                  </w:pPr>
                  <w:r w:rsidRPr="00C50A8B">
                    <w:rPr>
                      <w:rFonts w:ascii="Times New Roman" w:eastAsiaTheme="minorEastAsia" w:hAnsi="Times New Roman" w:cs="Times New Roman"/>
                      <w:noProof/>
                    </w:rPr>
                    <w:t>6.65</w:t>
                  </w:r>
                </w:p>
                <w:p w:rsidR="00F34828" w:rsidRPr="00C50A8B" w:rsidRDefault="00F34828" w:rsidP="00C50A8B">
                  <w:pPr>
                    <w:jc w:val="center"/>
                    <w:rPr>
                      <w:noProof/>
                      <w:sz w:val="22"/>
                      <w:szCs w:val="22"/>
                    </w:rPr>
                  </w:pPr>
                </w:p>
              </w:tc>
            </w:tr>
            <w:tr w:rsidR="00F34828" w:rsidTr="00C50A8B">
              <w:trPr>
                <w:trHeight w:val="374"/>
              </w:trPr>
              <w:tc>
                <w:tcPr>
                  <w:tcW w:w="7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50A8B" w:rsidRDefault="00F34828" w:rsidP="00C50A8B">
                  <w:pPr>
                    <w:pStyle w:val="Normal1"/>
                    <w:spacing w:after="0" w:line="240" w:lineRule="auto"/>
                    <w:ind w:left="14" w:right="-58"/>
                    <w:jc w:val="center"/>
                    <w:rPr>
                      <w:rFonts w:ascii="Times New Roman" w:hAnsi="Times New Roman" w:cs="Times New Roman"/>
                      <w:noProof/>
                    </w:rPr>
                  </w:pPr>
                  <w:r w:rsidRPr="00C50A8B">
                    <w:rPr>
                      <w:rFonts w:ascii="Times New Roman" w:hAnsi="Times New Roman" w:cs="Times New Roman"/>
                      <w:noProof/>
                    </w:rPr>
                    <w:t>4</w:t>
                  </w:r>
                </w:p>
              </w:tc>
              <w:tc>
                <w:tcPr>
                  <w:tcW w:w="189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50A8B" w:rsidRDefault="00F34828" w:rsidP="00C50A8B">
                  <w:pPr>
                    <w:pStyle w:val="Normal1"/>
                    <w:spacing w:after="0" w:line="240" w:lineRule="auto"/>
                    <w:ind w:left="14" w:right="-58"/>
                    <w:jc w:val="center"/>
                    <w:rPr>
                      <w:rFonts w:ascii="Times New Roman" w:hAnsi="Times New Roman" w:cs="Times New Roman"/>
                      <w:noProof/>
                    </w:rPr>
                  </w:pPr>
                  <w:r w:rsidRPr="00C50A8B">
                    <w:rPr>
                      <w:rFonts w:ascii="Times New Roman" w:hAnsi="Times New Roman" w:cs="Times New Roman"/>
                      <w:noProof/>
                    </w:rPr>
                    <w:t>05/17/2014</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50A8B" w:rsidRDefault="00F34828" w:rsidP="00C50A8B">
                  <w:pPr>
                    <w:jc w:val="center"/>
                    <w:rPr>
                      <w:noProof/>
                      <w:sz w:val="22"/>
                      <w:szCs w:val="22"/>
                    </w:rPr>
                  </w:pPr>
                  <w:r w:rsidRPr="00C50A8B">
                    <w:rPr>
                      <w:noProof/>
                      <w:sz w:val="22"/>
                      <w:szCs w:val="22"/>
                    </w:rPr>
                    <w:t>Moderately Satisfactory</w:t>
                  </w:r>
                </w:p>
              </w:tc>
              <w:tc>
                <w:tcPr>
                  <w:tcW w:w="2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50A8B" w:rsidRDefault="00F34828" w:rsidP="00C50A8B">
                  <w:pPr>
                    <w:jc w:val="center"/>
                    <w:rPr>
                      <w:noProof/>
                      <w:sz w:val="22"/>
                      <w:szCs w:val="22"/>
                    </w:rPr>
                  </w:pPr>
                  <w:r w:rsidRPr="00C50A8B">
                    <w:rPr>
                      <w:noProof/>
                      <w:sz w:val="22"/>
                      <w:szCs w:val="22"/>
                    </w:rPr>
                    <w:t>Moderately Satisfactory</w:t>
                  </w: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C50A8B" w:rsidRDefault="00F34828" w:rsidP="00C50A8B">
                  <w:pPr>
                    <w:pStyle w:val="Normal1"/>
                    <w:spacing w:after="0" w:line="240" w:lineRule="auto"/>
                    <w:ind w:left="14" w:right="-58"/>
                    <w:jc w:val="center"/>
                    <w:rPr>
                      <w:rFonts w:ascii="Times New Roman" w:eastAsiaTheme="minorEastAsia" w:hAnsi="Times New Roman" w:cs="Times New Roman"/>
                      <w:noProof/>
                      <w:sz w:val="2"/>
                      <w:szCs w:val="2"/>
                    </w:rPr>
                  </w:pPr>
                  <w:r w:rsidRPr="00C50A8B">
                    <w:rPr>
                      <w:rFonts w:ascii="Times New Roman" w:eastAsiaTheme="minorEastAsia" w:hAnsi="Times New Roman" w:cs="Times New Roman"/>
                      <w:noProof/>
                    </w:rPr>
                    <w:t>9.34</w:t>
                  </w:r>
                </w:p>
                <w:p w:rsidR="00F34828" w:rsidRPr="00C50A8B" w:rsidRDefault="00F34828" w:rsidP="00C50A8B">
                  <w:pPr>
                    <w:jc w:val="center"/>
                    <w:rPr>
                      <w:noProof/>
                      <w:sz w:val="22"/>
                      <w:szCs w:val="22"/>
                    </w:rPr>
                  </w:pPr>
                </w:p>
              </w:tc>
            </w:tr>
            <w:tr w:rsidR="00F34828" w:rsidTr="00C50A8B">
              <w:trPr>
                <w:trHeight w:val="374"/>
              </w:trPr>
              <w:tc>
                <w:tcPr>
                  <w:tcW w:w="7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50A8B" w:rsidRDefault="00F34828" w:rsidP="00C50A8B">
                  <w:pPr>
                    <w:pStyle w:val="Normal1"/>
                    <w:spacing w:after="0" w:line="240" w:lineRule="auto"/>
                    <w:ind w:left="14" w:right="-58"/>
                    <w:jc w:val="center"/>
                    <w:rPr>
                      <w:rFonts w:ascii="Times New Roman" w:hAnsi="Times New Roman" w:cs="Times New Roman"/>
                      <w:noProof/>
                    </w:rPr>
                  </w:pPr>
                  <w:r w:rsidRPr="00C50A8B">
                    <w:rPr>
                      <w:rFonts w:ascii="Times New Roman" w:hAnsi="Times New Roman" w:cs="Times New Roman"/>
                      <w:noProof/>
                    </w:rPr>
                    <w:t>5</w:t>
                  </w:r>
                </w:p>
              </w:tc>
              <w:tc>
                <w:tcPr>
                  <w:tcW w:w="189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50A8B" w:rsidRDefault="00F34828" w:rsidP="00C50A8B">
                  <w:pPr>
                    <w:pStyle w:val="Normal1"/>
                    <w:spacing w:after="0" w:line="240" w:lineRule="auto"/>
                    <w:ind w:left="14" w:right="-58"/>
                    <w:jc w:val="center"/>
                    <w:rPr>
                      <w:rFonts w:ascii="Times New Roman" w:hAnsi="Times New Roman" w:cs="Times New Roman"/>
                      <w:noProof/>
                    </w:rPr>
                  </w:pPr>
                  <w:r w:rsidRPr="00C50A8B">
                    <w:rPr>
                      <w:rFonts w:ascii="Times New Roman" w:hAnsi="Times New Roman" w:cs="Times New Roman"/>
                      <w:noProof/>
                    </w:rPr>
                    <w:t>12/13/2014</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50A8B" w:rsidRDefault="00F34828" w:rsidP="00C50A8B">
                  <w:pPr>
                    <w:jc w:val="center"/>
                    <w:rPr>
                      <w:noProof/>
                      <w:sz w:val="22"/>
                      <w:szCs w:val="22"/>
                    </w:rPr>
                  </w:pPr>
                  <w:r w:rsidRPr="00C50A8B">
                    <w:rPr>
                      <w:noProof/>
                      <w:sz w:val="22"/>
                      <w:szCs w:val="22"/>
                    </w:rPr>
                    <w:t>Moderately Satisfactory</w:t>
                  </w:r>
                </w:p>
              </w:tc>
              <w:tc>
                <w:tcPr>
                  <w:tcW w:w="2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50A8B" w:rsidRDefault="00F34828" w:rsidP="00C50A8B">
                  <w:pPr>
                    <w:jc w:val="center"/>
                    <w:rPr>
                      <w:noProof/>
                      <w:sz w:val="22"/>
                      <w:szCs w:val="22"/>
                    </w:rPr>
                  </w:pPr>
                  <w:r w:rsidRPr="00C50A8B">
                    <w:rPr>
                      <w:noProof/>
                      <w:sz w:val="22"/>
                      <w:szCs w:val="22"/>
                    </w:rPr>
                    <w:t>Satisfactory</w:t>
                  </w: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C50A8B" w:rsidRDefault="00F34828" w:rsidP="00C50A8B">
                  <w:pPr>
                    <w:pStyle w:val="Normal1"/>
                    <w:spacing w:after="0" w:line="240" w:lineRule="auto"/>
                    <w:ind w:left="14" w:right="-58"/>
                    <w:jc w:val="center"/>
                    <w:rPr>
                      <w:rFonts w:ascii="Times New Roman" w:eastAsiaTheme="minorEastAsia" w:hAnsi="Times New Roman" w:cs="Times New Roman"/>
                      <w:noProof/>
                      <w:sz w:val="2"/>
                      <w:szCs w:val="2"/>
                    </w:rPr>
                  </w:pPr>
                  <w:r w:rsidRPr="00C50A8B">
                    <w:rPr>
                      <w:rFonts w:ascii="Times New Roman" w:eastAsiaTheme="minorEastAsia" w:hAnsi="Times New Roman" w:cs="Times New Roman"/>
                      <w:noProof/>
                    </w:rPr>
                    <w:t>15.68</w:t>
                  </w:r>
                </w:p>
                <w:p w:rsidR="00F34828" w:rsidRPr="00C50A8B" w:rsidRDefault="00F34828" w:rsidP="00C50A8B">
                  <w:pPr>
                    <w:jc w:val="center"/>
                    <w:rPr>
                      <w:noProof/>
                      <w:sz w:val="22"/>
                      <w:szCs w:val="22"/>
                    </w:rPr>
                  </w:pPr>
                </w:p>
              </w:tc>
            </w:tr>
            <w:tr w:rsidR="00F34828" w:rsidTr="00C50A8B">
              <w:trPr>
                <w:trHeight w:val="374"/>
              </w:trPr>
              <w:tc>
                <w:tcPr>
                  <w:tcW w:w="7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50A8B" w:rsidRDefault="00F34828" w:rsidP="00C50A8B">
                  <w:pPr>
                    <w:pStyle w:val="Normal1"/>
                    <w:spacing w:after="0" w:line="240" w:lineRule="auto"/>
                    <w:ind w:left="14" w:right="-58"/>
                    <w:jc w:val="center"/>
                    <w:rPr>
                      <w:rFonts w:ascii="Times New Roman" w:hAnsi="Times New Roman" w:cs="Times New Roman"/>
                      <w:noProof/>
                    </w:rPr>
                  </w:pPr>
                  <w:r w:rsidRPr="00C50A8B">
                    <w:rPr>
                      <w:rFonts w:ascii="Times New Roman" w:hAnsi="Times New Roman" w:cs="Times New Roman"/>
                      <w:noProof/>
                    </w:rPr>
                    <w:t>6</w:t>
                  </w:r>
                </w:p>
              </w:tc>
              <w:tc>
                <w:tcPr>
                  <w:tcW w:w="189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50A8B" w:rsidRDefault="00F34828" w:rsidP="00C50A8B">
                  <w:pPr>
                    <w:pStyle w:val="Normal1"/>
                    <w:spacing w:after="0" w:line="240" w:lineRule="auto"/>
                    <w:ind w:left="14" w:right="-58"/>
                    <w:jc w:val="center"/>
                    <w:rPr>
                      <w:rFonts w:ascii="Times New Roman" w:hAnsi="Times New Roman" w:cs="Times New Roman"/>
                      <w:noProof/>
                    </w:rPr>
                  </w:pPr>
                  <w:r w:rsidRPr="00C50A8B">
                    <w:rPr>
                      <w:rFonts w:ascii="Times New Roman" w:hAnsi="Times New Roman" w:cs="Times New Roman"/>
                      <w:noProof/>
                    </w:rPr>
                    <w:t>06/28/2015</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50A8B" w:rsidRDefault="00F34828" w:rsidP="00C50A8B">
                  <w:pPr>
                    <w:jc w:val="center"/>
                    <w:rPr>
                      <w:noProof/>
                      <w:sz w:val="22"/>
                      <w:szCs w:val="22"/>
                    </w:rPr>
                  </w:pPr>
                  <w:r w:rsidRPr="00C50A8B">
                    <w:rPr>
                      <w:noProof/>
                      <w:sz w:val="22"/>
                      <w:szCs w:val="22"/>
                    </w:rPr>
                    <w:t>Moderately Unsatisfactory</w:t>
                  </w:r>
                </w:p>
              </w:tc>
              <w:tc>
                <w:tcPr>
                  <w:tcW w:w="2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50A8B" w:rsidRDefault="00F34828" w:rsidP="00C50A8B">
                  <w:pPr>
                    <w:jc w:val="center"/>
                    <w:rPr>
                      <w:noProof/>
                      <w:sz w:val="22"/>
                      <w:szCs w:val="22"/>
                    </w:rPr>
                  </w:pPr>
                  <w:r w:rsidRPr="00C50A8B">
                    <w:rPr>
                      <w:noProof/>
                      <w:sz w:val="22"/>
                      <w:szCs w:val="22"/>
                    </w:rPr>
                    <w:t>Moderately Unsatisfactory</w:t>
                  </w: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C50A8B" w:rsidRDefault="00F34828" w:rsidP="00C50A8B">
                  <w:pPr>
                    <w:pStyle w:val="Normal1"/>
                    <w:spacing w:after="0" w:line="240" w:lineRule="auto"/>
                    <w:ind w:left="14" w:right="-58"/>
                    <w:jc w:val="center"/>
                    <w:rPr>
                      <w:rFonts w:ascii="Times New Roman" w:eastAsiaTheme="minorEastAsia" w:hAnsi="Times New Roman" w:cs="Times New Roman"/>
                      <w:noProof/>
                      <w:sz w:val="2"/>
                      <w:szCs w:val="2"/>
                    </w:rPr>
                  </w:pPr>
                  <w:r w:rsidRPr="00C50A8B">
                    <w:rPr>
                      <w:rFonts w:ascii="Times New Roman" w:eastAsiaTheme="minorEastAsia" w:hAnsi="Times New Roman" w:cs="Times New Roman"/>
                      <w:noProof/>
                    </w:rPr>
                    <w:t>21.16</w:t>
                  </w:r>
                </w:p>
                <w:p w:rsidR="00F34828" w:rsidRPr="00C50A8B" w:rsidRDefault="00F34828" w:rsidP="00C50A8B">
                  <w:pPr>
                    <w:jc w:val="center"/>
                    <w:rPr>
                      <w:noProof/>
                      <w:sz w:val="22"/>
                      <w:szCs w:val="22"/>
                    </w:rPr>
                  </w:pPr>
                </w:p>
              </w:tc>
            </w:tr>
            <w:tr w:rsidR="00F34828" w:rsidTr="00C50A8B">
              <w:trPr>
                <w:trHeight w:val="374"/>
              </w:trPr>
              <w:tc>
                <w:tcPr>
                  <w:tcW w:w="7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50A8B" w:rsidRDefault="00F34828" w:rsidP="00C50A8B">
                  <w:pPr>
                    <w:pStyle w:val="Normal1"/>
                    <w:spacing w:after="0" w:line="240" w:lineRule="auto"/>
                    <w:ind w:left="14" w:right="-58"/>
                    <w:jc w:val="center"/>
                    <w:rPr>
                      <w:rFonts w:ascii="Times New Roman" w:hAnsi="Times New Roman" w:cs="Times New Roman"/>
                      <w:noProof/>
                    </w:rPr>
                  </w:pPr>
                  <w:r w:rsidRPr="00C50A8B">
                    <w:rPr>
                      <w:rFonts w:ascii="Times New Roman" w:hAnsi="Times New Roman" w:cs="Times New Roman"/>
                      <w:noProof/>
                    </w:rPr>
                    <w:t>7</w:t>
                  </w:r>
                </w:p>
              </w:tc>
              <w:tc>
                <w:tcPr>
                  <w:tcW w:w="189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50A8B" w:rsidRDefault="00F34828" w:rsidP="00C50A8B">
                  <w:pPr>
                    <w:pStyle w:val="Normal1"/>
                    <w:spacing w:after="0" w:line="240" w:lineRule="auto"/>
                    <w:ind w:left="14" w:right="-58"/>
                    <w:jc w:val="center"/>
                    <w:rPr>
                      <w:rFonts w:ascii="Times New Roman" w:hAnsi="Times New Roman" w:cs="Times New Roman"/>
                      <w:noProof/>
                    </w:rPr>
                  </w:pPr>
                  <w:r w:rsidRPr="00C50A8B">
                    <w:rPr>
                      <w:rFonts w:ascii="Times New Roman" w:hAnsi="Times New Roman" w:cs="Times New Roman"/>
                      <w:noProof/>
                    </w:rPr>
                    <w:t>12/31/2015</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50A8B" w:rsidRDefault="00F34828" w:rsidP="00C50A8B">
                  <w:pPr>
                    <w:jc w:val="center"/>
                    <w:rPr>
                      <w:noProof/>
                      <w:sz w:val="22"/>
                      <w:szCs w:val="22"/>
                    </w:rPr>
                  </w:pPr>
                  <w:r w:rsidRPr="00C50A8B">
                    <w:rPr>
                      <w:noProof/>
                      <w:sz w:val="22"/>
                      <w:szCs w:val="22"/>
                    </w:rPr>
                    <w:t>Moderately Unsatisfactory</w:t>
                  </w:r>
                </w:p>
              </w:tc>
              <w:tc>
                <w:tcPr>
                  <w:tcW w:w="2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50A8B" w:rsidRDefault="00F34828" w:rsidP="00C50A8B">
                  <w:pPr>
                    <w:jc w:val="center"/>
                    <w:rPr>
                      <w:noProof/>
                      <w:sz w:val="22"/>
                      <w:szCs w:val="22"/>
                    </w:rPr>
                  </w:pPr>
                  <w:r w:rsidRPr="00C50A8B">
                    <w:rPr>
                      <w:noProof/>
                      <w:sz w:val="22"/>
                      <w:szCs w:val="22"/>
                    </w:rPr>
                    <w:t>Moderately Unsatisfactory</w:t>
                  </w: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C50A8B" w:rsidRDefault="00F34828" w:rsidP="00C50A8B">
                  <w:pPr>
                    <w:pStyle w:val="Normal1"/>
                    <w:spacing w:after="0" w:line="240" w:lineRule="auto"/>
                    <w:ind w:left="14" w:right="-58"/>
                    <w:jc w:val="center"/>
                    <w:rPr>
                      <w:rFonts w:ascii="Times New Roman" w:eastAsiaTheme="minorEastAsia" w:hAnsi="Times New Roman" w:cs="Times New Roman"/>
                      <w:noProof/>
                      <w:sz w:val="2"/>
                      <w:szCs w:val="2"/>
                    </w:rPr>
                  </w:pPr>
                  <w:r w:rsidRPr="00C50A8B">
                    <w:rPr>
                      <w:rFonts w:ascii="Times New Roman" w:eastAsiaTheme="minorEastAsia" w:hAnsi="Times New Roman" w:cs="Times New Roman"/>
                      <w:noProof/>
                    </w:rPr>
                    <w:t>27.80</w:t>
                  </w:r>
                </w:p>
                <w:p w:rsidR="00F34828" w:rsidRPr="00C50A8B" w:rsidRDefault="00F34828" w:rsidP="00C50A8B">
                  <w:pPr>
                    <w:jc w:val="center"/>
                    <w:rPr>
                      <w:noProof/>
                      <w:sz w:val="22"/>
                      <w:szCs w:val="22"/>
                    </w:rPr>
                  </w:pPr>
                </w:p>
              </w:tc>
            </w:tr>
            <w:tr w:rsidR="00F34828" w:rsidTr="00C50A8B">
              <w:trPr>
                <w:trHeight w:val="374"/>
              </w:trPr>
              <w:tc>
                <w:tcPr>
                  <w:tcW w:w="7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50A8B" w:rsidRDefault="00F34828" w:rsidP="00C50A8B">
                  <w:pPr>
                    <w:pStyle w:val="Normal1"/>
                    <w:spacing w:after="0" w:line="240" w:lineRule="auto"/>
                    <w:ind w:left="14" w:right="-58"/>
                    <w:jc w:val="center"/>
                    <w:rPr>
                      <w:rFonts w:ascii="Times New Roman" w:hAnsi="Times New Roman" w:cs="Times New Roman"/>
                      <w:noProof/>
                    </w:rPr>
                  </w:pPr>
                  <w:r w:rsidRPr="00C50A8B">
                    <w:rPr>
                      <w:rFonts w:ascii="Times New Roman" w:hAnsi="Times New Roman" w:cs="Times New Roman"/>
                      <w:noProof/>
                    </w:rPr>
                    <w:t>8</w:t>
                  </w:r>
                </w:p>
              </w:tc>
              <w:tc>
                <w:tcPr>
                  <w:tcW w:w="189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50A8B" w:rsidRDefault="00F34828" w:rsidP="00C50A8B">
                  <w:pPr>
                    <w:pStyle w:val="Normal1"/>
                    <w:spacing w:after="0" w:line="240" w:lineRule="auto"/>
                    <w:ind w:left="14" w:right="-58"/>
                    <w:jc w:val="center"/>
                    <w:rPr>
                      <w:rFonts w:ascii="Times New Roman" w:hAnsi="Times New Roman" w:cs="Times New Roman"/>
                      <w:noProof/>
                    </w:rPr>
                  </w:pPr>
                  <w:r w:rsidRPr="00C50A8B">
                    <w:rPr>
                      <w:rFonts w:ascii="Times New Roman" w:hAnsi="Times New Roman" w:cs="Times New Roman"/>
                      <w:noProof/>
                    </w:rPr>
                    <w:t>11/22/2016</w:t>
                  </w: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50A8B" w:rsidRDefault="00F34828" w:rsidP="00C50A8B">
                  <w:pPr>
                    <w:jc w:val="center"/>
                    <w:rPr>
                      <w:noProof/>
                      <w:sz w:val="22"/>
                      <w:szCs w:val="22"/>
                    </w:rPr>
                  </w:pPr>
                  <w:r w:rsidRPr="00C50A8B">
                    <w:rPr>
                      <w:noProof/>
                      <w:sz w:val="22"/>
                      <w:szCs w:val="22"/>
                    </w:rPr>
                    <w:t>Moderately Unsatisfactory</w:t>
                  </w:r>
                </w:p>
              </w:tc>
              <w:tc>
                <w:tcPr>
                  <w:tcW w:w="2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50A8B" w:rsidRDefault="00F34828" w:rsidP="00C50A8B">
                  <w:pPr>
                    <w:jc w:val="center"/>
                    <w:rPr>
                      <w:noProof/>
                      <w:sz w:val="22"/>
                      <w:szCs w:val="22"/>
                    </w:rPr>
                  </w:pPr>
                  <w:r w:rsidRPr="00C50A8B">
                    <w:rPr>
                      <w:noProof/>
                      <w:sz w:val="22"/>
                      <w:szCs w:val="22"/>
                    </w:rPr>
                    <w:t>Moderately Unsatisfactory</w:t>
                  </w: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vAlign w:val="center"/>
                </w:tcPr>
                <w:p w:rsidR="00F34828" w:rsidRPr="00C50A8B" w:rsidRDefault="00F34828" w:rsidP="00C50A8B">
                  <w:pPr>
                    <w:pStyle w:val="Normal1"/>
                    <w:spacing w:after="0" w:line="240" w:lineRule="auto"/>
                    <w:ind w:left="14" w:right="-58"/>
                    <w:jc w:val="center"/>
                    <w:rPr>
                      <w:rFonts w:ascii="Times New Roman" w:eastAsiaTheme="minorEastAsia" w:hAnsi="Times New Roman" w:cs="Times New Roman"/>
                      <w:noProof/>
                      <w:sz w:val="2"/>
                      <w:szCs w:val="2"/>
                    </w:rPr>
                  </w:pPr>
                  <w:r w:rsidRPr="00C50A8B">
                    <w:rPr>
                      <w:rFonts w:ascii="Times New Roman" w:eastAsiaTheme="minorEastAsia" w:hAnsi="Times New Roman" w:cs="Times New Roman"/>
                      <w:noProof/>
                    </w:rPr>
                    <w:t>33.12</w:t>
                  </w:r>
                </w:p>
                <w:p w:rsidR="00F34828" w:rsidRPr="00C50A8B" w:rsidRDefault="00F34828" w:rsidP="00C50A8B">
                  <w:pPr>
                    <w:jc w:val="center"/>
                    <w:rPr>
                      <w:noProof/>
                      <w:sz w:val="22"/>
                      <w:szCs w:val="22"/>
                    </w:rPr>
                  </w:pPr>
                </w:p>
              </w:tc>
            </w:tr>
          </w:tbl>
          <w:p w:rsidR="00F34828" w:rsidRDefault="00F34828" w:rsidP="00DC47F4">
            <w:pPr>
              <w:pStyle w:val="Normal1"/>
              <w:spacing w:after="0" w:line="240" w:lineRule="auto"/>
              <w:ind w:left="14" w:right="-58"/>
              <w:rPr>
                <w:rFonts w:ascii="Arial" w:hAnsi="Arial" w:cs="Arial"/>
                <w:bCs/>
                <w:noProof/>
                <w:sz w:val="16"/>
                <w:szCs w:val="16"/>
              </w:rPr>
            </w:pPr>
          </w:p>
          <w:tbl>
            <w:tblPr>
              <w:tblStyle w:val="TableGrid"/>
              <w:tblW w:w="10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605"/>
              <w:gridCol w:w="1800"/>
              <w:gridCol w:w="1080"/>
              <w:gridCol w:w="810"/>
              <w:gridCol w:w="1800"/>
              <w:gridCol w:w="3597"/>
            </w:tblGrid>
            <w:tr w:rsidR="00F34828" w:rsidTr="00DC47F4">
              <w:trPr>
                <w:trHeight w:val="384"/>
              </w:trPr>
              <w:tc>
                <w:tcPr>
                  <w:tcW w:w="10692" w:type="dxa"/>
                  <w:gridSpan w:val="6"/>
                  <w:tcBorders>
                    <w:bottom w:val="single" w:sz="4" w:space="0" w:color="BFBFBF" w:themeColor="background1" w:themeShade="BF"/>
                    <w:right w:val="single" w:sz="4" w:space="0" w:color="FFFFFF" w:themeColor="background1"/>
                  </w:tcBorders>
                  <w:shd w:val="clear" w:color="auto" w:fill="EEECE1" w:themeFill="background2"/>
                  <w:vAlign w:val="center"/>
                </w:tcPr>
                <w:p w:rsidR="00F34828" w:rsidRPr="007308D6" w:rsidRDefault="00F34828" w:rsidP="00DC47F4">
                  <w:pPr>
                    <w:rPr>
                      <w:rStyle w:val="Strong"/>
                      <w:color w:val="000000"/>
                      <w:sz w:val="22"/>
                      <w:szCs w:val="22"/>
                    </w:rPr>
                  </w:pPr>
                  <w:r w:rsidRPr="007308D6">
                    <w:rPr>
                      <w:b/>
                      <w:bCs/>
                      <w:sz w:val="22"/>
                      <w:szCs w:val="22"/>
                    </w:rPr>
                    <w:lastRenderedPageBreak/>
                    <w:t>H. RESTRUCTURING (IF ANY)</w:t>
                  </w:r>
                </w:p>
              </w:tc>
            </w:tr>
            <w:tr w:rsidR="00F34828" w:rsidTr="00B04AE8">
              <w:trPr>
                <w:trHeight w:val="195"/>
              </w:trPr>
              <w:tc>
                <w:tcPr>
                  <w:tcW w:w="1605" w:type="dxa"/>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45E0C" w:rsidRDefault="00F34828" w:rsidP="00DC47F4">
                  <w:pPr>
                    <w:keepNext/>
                    <w:keepLines/>
                    <w:jc w:val="center"/>
                    <w:rPr>
                      <w:b/>
                      <w:sz w:val="22"/>
                      <w:szCs w:val="22"/>
                    </w:rPr>
                  </w:pPr>
                  <w:r w:rsidRPr="00C45E0C">
                    <w:rPr>
                      <w:b/>
                      <w:sz w:val="22"/>
                      <w:szCs w:val="22"/>
                    </w:rPr>
                    <w:t>Restructuring Date(s)</w:t>
                  </w:r>
                </w:p>
              </w:tc>
              <w:tc>
                <w:tcPr>
                  <w:tcW w:w="180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rsidR="00F34828" w:rsidRPr="00C45E0C" w:rsidRDefault="00F34828" w:rsidP="00DC47F4">
                  <w:pPr>
                    <w:keepNext/>
                    <w:keepLines/>
                    <w:jc w:val="center"/>
                    <w:rPr>
                      <w:b/>
                      <w:sz w:val="22"/>
                      <w:szCs w:val="22"/>
                    </w:rPr>
                  </w:pPr>
                  <w:r w:rsidRPr="00C45E0C">
                    <w:rPr>
                      <w:b/>
                      <w:sz w:val="22"/>
                      <w:szCs w:val="22"/>
                    </w:rPr>
                    <w:t>Board Approved PDO Change</w:t>
                  </w:r>
                </w:p>
              </w:tc>
              <w:tc>
                <w:tcPr>
                  <w:tcW w:w="18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45E0C" w:rsidRDefault="00F34828" w:rsidP="00DC47F4">
                  <w:pPr>
                    <w:keepNext/>
                    <w:keepLines/>
                    <w:jc w:val="center"/>
                    <w:rPr>
                      <w:b/>
                      <w:sz w:val="22"/>
                      <w:szCs w:val="22"/>
                    </w:rPr>
                  </w:pPr>
                  <w:r w:rsidRPr="00C45E0C">
                    <w:rPr>
                      <w:b/>
                      <w:sz w:val="22"/>
                      <w:szCs w:val="22"/>
                    </w:rPr>
                    <w:t>ISR Ratings at Restructuring</w:t>
                  </w:r>
                </w:p>
              </w:tc>
              <w:tc>
                <w:tcPr>
                  <w:tcW w:w="180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rsidR="00F34828" w:rsidRPr="00C45E0C" w:rsidRDefault="00F34828" w:rsidP="00DC47F4">
                  <w:pPr>
                    <w:keepNext/>
                    <w:keepLines/>
                    <w:jc w:val="center"/>
                    <w:rPr>
                      <w:b/>
                      <w:sz w:val="22"/>
                      <w:szCs w:val="22"/>
                    </w:rPr>
                  </w:pPr>
                  <w:r w:rsidRPr="00C45E0C">
                    <w:rPr>
                      <w:b/>
                      <w:sz w:val="22"/>
                      <w:szCs w:val="22"/>
                    </w:rPr>
                    <w:t>Amount Disbursed at Restructuring in USD Millions</w:t>
                  </w:r>
                </w:p>
              </w:tc>
              <w:tc>
                <w:tcPr>
                  <w:tcW w:w="359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rsidR="00F34828" w:rsidRPr="00C45E0C" w:rsidRDefault="00F34828" w:rsidP="00DC47F4">
                  <w:pPr>
                    <w:keepNext/>
                    <w:keepLines/>
                    <w:jc w:val="center"/>
                    <w:rPr>
                      <w:b/>
                      <w:sz w:val="22"/>
                      <w:szCs w:val="22"/>
                    </w:rPr>
                  </w:pPr>
                  <w:r w:rsidRPr="00C45E0C">
                    <w:rPr>
                      <w:b/>
                      <w:sz w:val="22"/>
                      <w:szCs w:val="22"/>
                    </w:rPr>
                    <w:t>Reason for Restructuring &amp; Key Changes Made</w:t>
                  </w:r>
                </w:p>
              </w:tc>
            </w:tr>
            <w:tr w:rsidR="00F34828" w:rsidTr="00B04AE8">
              <w:trPr>
                <w:trHeight w:val="195"/>
              </w:trPr>
              <w:tc>
                <w:tcPr>
                  <w:tcW w:w="1605" w:type="dxa"/>
                  <w:vMerge/>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45E0C" w:rsidRDefault="00F34828" w:rsidP="00DC47F4">
                  <w:pPr>
                    <w:pStyle w:val="Normal1"/>
                    <w:spacing w:after="0" w:line="240" w:lineRule="auto"/>
                    <w:ind w:left="14" w:right="-58"/>
                    <w:rPr>
                      <w:rFonts w:ascii="Times New Roman" w:hAnsi="Times New Roman" w:cs="Times New Roman"/>
                      <w:noProof/>
                    </w:rPr>
                  </w:pPr>
                </w:p>
              </w:tc>
              <w:tc>
                <w:tcPr>
                  <w:tcW w:w="180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45E0C" w:rsidRDefault="00F34828" w:rsidP="00DC47F4">
                  <w:pPr>
                    <w:pStyle w:val="Normal1"/>
                    <w:spacing w:after="0" w:line="240" w:lineRule="auto"/>
                    <w:ind w:left="14" w:right="-58"/>
                    <w:rPr>
                      <w:rFonts w:ascii="Times New Roman" w:hAnsi="Times New Roman" w:cs="Times New Roman"/>
                      <w:b/>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45E0C" w:rsidRDefault="00F34828" w:rsidP="00DC47F4">
                  <w:pPr>
                    <w:pStyle w:val="Normal1"/>
                    <w:spacing w:after="0" w:line="240" w:lineRule="auto"/>
                    <w:ind w:left="14" w:right="-58"/>
                    <w:jc w:val="center"/>
                    <w:rPr>
                      <w:rFonts w:ascii="Times New Roman" w:hAnsi="Times New Roman" w:cs="Times New Roman"/>
                      <w:b/>
                    </w:rPr>
                  </w:pPr>
                  <w:r w:rsidRPr="00C45E0C">
                    <w:rPr>
                      <w:rFonts w:ascii="Times New Roman" w:hAnsi="Times New Roman" w:cs="Times New Roman"/>
                      <w:b/>
                    </w:rPr>
                    <w:t>DO</w:t>
                  </w: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45E0C" w:rsidRDefault="00F34828" w:rsidP="00DC47F4">
                  <w:pPr>
                    <w:pStyle w:val="Normal1"/>
                    <w:spacing w:after="0" w:line="240" w:lineRule="auto"/>
                    <w:ind w:left="14" w:right="-58"/>
                    <w:jc w:val="center"/>
                    <w:rPr>
                      <w:rFonts w:ascii="Times New Roman" w:hAnsi="Times New Roman" w:cs="Times New Roman"/>
                      <w:b/>
                    </w:rPr>
                  </w:pPr>
                  <w:r w:rsidRPr="00C45E0C">
                    <w:rPr>
                      <w:rFonts w:ascii="Times New Roman" w:hAnsi="Times New Roman" w:cs="Times New Roman"/>
                      <w:b/>
                    </w:rPr>
                    <w:t>IP</w:t>
                  </w:r>
                </w:p>
              </w:tc>
              <w:tc>
                <w:tcPr>
                  <w:tcW w:w="180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45E0C" w:rsidRDefault="00F34828" w:rsidP="00DC47F4">
                  <w:pPr>
                    <w:pStyle w:val="Normal1"/>
                    <w:spacing w:after="0" w:line="240" w:lineRule="auto"/>
                    <w:ind w:left="14" w:right="-58"/>
                    <w:rPr>
                      <w:rFonts w:ascii="Times New Roman" w:hAnsi="Times New Roman" w:cs="Times New Roman"/>
                      <w:b/>
                    </w:rPr>
                  </w:pPr>
                </w:p>
              </w:tc>
              <w:tc>
                <w:tcPr>
                  <w:tcW w:w="3597" w:type="dxa"/>
                  <w:vMerge/>
                  <w:tcBorders>
                    <w:left w:val="single" w:sz="4" w:space="0" w:color="BFBFBF" w:themeColor="background1" w:themeShade="BF"/>
                    <w:bottom w:val="single" w:sz="4" w:space="0" w:color="BFBFBF" w:themeColor="background1" w:themeShade="BF"/>
                  </w:tcBorders>
                  <w:shd w:val="clear" w:color="auto" w:fill="auto"/>
                  <w:vAlign w:val="center"/>
                </w:tcPr>
                <w:p w:rsidR="00F34828" w:rsidRPr="00C45E0C" w:rsidRDefault="00F34828" w:rsidP="00DC47F4">
                  <w:pPr>
                    <w:pStyle w:val="Normal1"/>
                    <w:spacing w:after="0" w:line="240" w:lineRule="auto"/>
                    <w:ind w:left="14" w:right="-58"/>
                    <w:rPr>
                      <w:rFonts w:ascii="Times New Roman" w:hAnsi="Times New Roman" w:cs="Times New Roman"/>
                      <w:noProof/>
                    </w:rPr>
                  </w:pPr>
                </w:p>
              </w:tc>
            </w:tr>
            <w:tr w:rsidR="00F34828" w:rsidTr="00B04AE8">
              <w:trPr>
                <w:trHeight w:val="384"/>
              </w:trPr>
              <w:tc>
                <w:tcPr>
                  <w:tcW w:w="160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45E0C" w:rsidRDefault="00F34828" w:rsidP="00DC47F4">
                  <w:pPr>
                    <w:pStyle w:val="Normal1"/>
                    <w:spacing w:after="0" w:line="240" w:lineRule="auto"/>
                    <w:ind w:left="14" w:right="-58"/>
                    <w:jc w:val="center"/>
                    <w:rPr>
                      <w:rFonts w:ascii="Times New Roman" w:hAnsi="Times New Roman" w:cs="Times New Roman"/>
                      <w:noProof/>
                    </w:rPr>
                  </w:pPr>
                  <w:r w:rsidRPr="00C45E0C">
                    <w:rPr>
                      <w:rFonts w:ascii="Times New Roman" w:hAnsi="Times New Roman" w:cs="Times New Roman"/>
                      <w:noProof/>
                    </w:rPr>
                    <w:t>11/25/2014</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45E0C" w:rsidRDefault="00F34828" w:rsidP="00DC47F4">
                  <w:pPr>
                    <w:pStyle w:val="Normal1"/>
                    <w:spacing w:after="0" w:line="240" w:lineRule="auto"/>
                    <w:ind w:left="14" w:right="-58"/>
                    <w:jc w:val="center"/>
                    <w:rPr>
                      <w:rFonts w:ascii="Times New Roman" w:hAnsi="Times New Roman" w:cs="Times New Roman"/>
                      <w:noProof/>
                    </w:rPr>
                  </w:pPr>
                  <w:r w:rsidRPr="00C45E0C">
                    <w:rPr>
                      <w:rFonts w:ascii="Times New Roman" w:hAnsi="Times New Roman" w:cs="Times New Roman"/>
                      <w:noProof/>
                    </w:rPr>
                    <w:t>N</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45E0C" w:rsidRDefault="00F34828" w:rsidP="00DC47F4">
                  <w:pPr>
                    <w:pStyle w:val="Normal1"/>
                    <w:spacing w:after="0" w:line="240" w:lineRule="auto"/>
                    <w:ind w:left="14" w:right="-58"/>
                    <w:jc w:val="center"/>
                    <w:rPr>
                      <w:rFonts w:ascii="Times New Roman" w:hAnsi="Times New Roman" w:cs="Times New Roman"/>
                      <w:noProof/>
                    </w:rPr>
                  </w:pPr>
                  <w:r w:rsidRPr="00C45E0C">
                    <w:rPr>
                      <w:rFonts w:ascii="Times New Roman" w:hAnsi="Times New Roman" w:cs="Times New Roman"/>
                      <w:noProof/>
                    </w:rPr>
                    <w:t>MS</w:t>
                  </w: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45E0C" w:rsidRDefault="00F34828" w:rsidP="00DC47F4">
                  <w:pPr>
                    <w:pStyle w:val="Normal1"/>
                    <w:spacing w:after="0" w:line="240" w:lineRule="auto"/>
                    <w:ind w:left="14" w:right="-58"/>
                    <w:jc w:val="center"/>
                    <w:rPr>
                      <w:rFonts w:ascii="Times New Roman" w:hAnsi="Times New Roman" w:cs="Times New Roman"/>
                      <w:noProof/>
                    </w:rPr>
                  </w:pPr>
                  <w:r w:rsidRPr="00C45E0C">
                    <w:rPr>
                      <w:rFonts w:ascii="Times New Roman" w:hAnsi="Times New Roman" w:cs="Times New Roman"/>
                      <w:noProof/>
                    </w:rPr>
                    <w:t>MS</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45E0C" w:rsidRDefault="00F34828" w:rsidP="00DC47F4">
                  <w:pPr>
                    <w:pStyle w:val="Normal1"/>
                    <w:spacing w:after="0" w:line="240" w:lineRule="auto"/>
                    <w:ind w:left="14" w:right="-58"/>
                    <w:jc w:val="center"/>
                    <w:rPr>
                      <w:rFonts w:ascii="Times New Roman" w:hAnsi="Times New Roman" w:cs="Times New Roman"/>
                      <w:noProof/>
                    </w:rPr>
                  </w:pPr>
                  <w:r w:rsidRPr="00C45E0C">
                    <w:rPr>
                      <w:rFonts w:ascii="Times New Roman" w:eastAsiaTheme="minorEastAsia" w:hAnsi="Times New Roman" w:cs="Times New Roman"/>
                      <w:noProof/>
                    </w:rPr>
                    <w:t>14.94</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rsidR="00F34828" w:rsidRPr="00C50A8B" w:rsidRDefault="00F34828" w:rsidP="00C50A8B">
                  <w:pPr>
                    <w:pStyle w:val="Normal1"/>
                    <w:spacing w:after="0" w:line="240" w:lineRule="auto"/>
                    <w:ind w:left="14" w:right="-58"/>
                    <w:jc w:val="both"/>
                    <w:rPr>
                      <w:rFonts w:ascii="Times New Roman" w:hAnsi="Times New Roman" w:cs="Times New Roman"/>
                      <w:noProof/>
                    </w:rPr>
                  </w:pPr>
                  <w:r w:rsidRPr="00C45E0C">
                    <w:rPr>
                      <w:rFonts w:ascii="Times New Roman" w:eastAsiaTheme="minorEastAsia" w:hAnsi="Times New Roman" w:cs="Times New Roman"/>
                      <w:noProof/>
                    </w:rPr>
                    <w:t>The first restructuring took place shortly after a mid-term review, and was aimed at eliminating</w:t>
                  </w:r>
                  <w:r w:rsidRPr="00C45E0C">
                    <w:rPr>
                      <w:rFonts w:ascii="Times New Roman" w:hAnsi="Times New Roman" w:cs="Times New Roman"/>
                      <w:noProof/>
                    </w:rPr>
                    <w:t xml:space="preserve"> </w:t>
                  </w:r>
                  <w:r w:rsidRPr="00C45E0C">
                    <w:rPr>
                      <w:rFonts w:ascii="Times New Roman" w:eastAsiaTheme="minorEastAsia" w:hAnsi="Times New Roman" w:cs="Times New Roman"/>
                      <w:noProof/>
                    </w:rPr>
                    <w:t>duplication with other donor funded activities and realigning the project with evolving government priorities in the sector, and</w:t>
                  </w:r>
                  <w:r w:rsidR="00C50A8B">
                    <w:rPr>
                      <w:rFonts w:ascii="Times New Roman" w:hAnsi="Times New Roman" w:cs="Times New Roman"/>
                      <w:noProof/>
                    </w:rPr>
                    <w:t xml:space="preserve"> </w:t>
                  </w:r>
                  <w:r w:rsidRPr="00C45E0C">
                    <w:rPr>
                      <w:rFonts w:ascii="Times New Roman" w:eastAsiaTheme="minorEastAsia" w:hAnsi="Times New Roman" w:cs="Times New Roman"/>
                      <w:noProof/>
                    </w:rPr>
                    <w:t>included the cancellation of a number of specific project activities, reduction in the allocated amount budgeted for other activities, resulting in a US $9 million cancellation in the grant amount.</w:t>
                  </w:r>
                </w:p>
              </w:tc>
            </w:tr>
            <w:tr w:rsidR="00F34828" w:rsidTr="00B04AE8">
              <w:trPr>
                <w:trHeight w:val="384"/>
              </w:trPr>
              <w:tc>
                <w:tcPr>
                  <w:tcW w:w="160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45E0C" w:rsidRDefault="00F34828" w:rsidP="00DC47F4">
                  <w:pPr>
                    <w:pStyle w:val="Normal1"/>
                    <w:spacing w:after="0" w:line="240" w:lineRule="auto"/>
                    <w:ind w:left="14" w:right="-58"/>
                    <w:jc w:val="center"/>
                    <w:rPr>
                      <w:rFonts w:ascii="Times New Roman" w:hAnsi="Times New Roman" w:cs="Times New Roman"/>
                      <w:noProof/>
                    </w:rPr>
                  </w:pPr>
                  <w:r w:rsidRPr="00C45E0C">
                    <w:rPr>
                      <w:rFonts w:ascii="Times New Roman" w:hAnsi="Times New Roman" w:cs="Times New Roman"/>
                      <w:noProof/>
                    </w:rPr>
                    <w:t>06/30/2016</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45E0C" w:rsidRDefault="00F34828" w:rsidP="00DC47F4">
                  <w:pPr>
                    <w:pStyle w:val="Normal1"/>
                    <w:spacing w:after="0" w:line="240" w:lineRule="auto"/>
                    <w:ind w:left="14" w:right="-58"/>
                    <w:jc w:val="center"/>
                    <w:rPr>
                      <w:rFonts w:ascii="Times New Roman" w:hAnsi="Times New Roman" w:cs="Times New Roman"/>
                      <w:noProof/>
                    </w:rPr>
                  </w:pPr>
                  <w:r w:rsidRPr="00C45E0C">
                    <w:rPr>
                      <w:rFonts w:ascii="Times New Roman" w:hAnsi="Times New Roman" w:cs="Times New Roman"/>
                      <w:noProof/>
                    </w:rPr>
                    <w:t>N</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45E0C" w:rsidRDefault="00F34828" w:rsidP="00DC47F4">
                  <w:pPr>
                    <w:pStyle w:val="Normal1"/>
                    <w:spacing w:after="0" w:line="240" w:lineRule="auto"/>
                    <w:ind w:left="14" w:right="-58"/>
                    <w:jc w:val="center"/>
                    <w:rPr>
                      <w:rFonts w:ascii="Times New Roman" w:hAnsi="Times New Roman" w:cs="Times New Roman"/>
                      <w:noProof/>
                    </w:rPr>
                  </w:pPr>
                  <w:r w:rsidRPr="00C45E0C">
                    <w:rPr>
                      <w:rFonts w:ascii="Times New Roman" w:hAnsi="Times New Roman" w:cs="Times New Roman"/>
                      <w:noProof/>
                    </w:rPr>
                    <w:t>MU</w:t>
                  </w: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45E0C" w:rsidRDefault="00F34828" w:rsidP="00DC47F4">
                  <w:pPr>
                    <w:pStyle w:val="Normal1"/>
                    <w:spacing w:after="0" w:line="240" w:lineRule="auto"/>
                    <w:ind w:left="14" w:right="-58"/>
                    <w:jc w:val="center"/>
                    <w:rPr>
                      <w:rFonts w:ascii="Times New Roman" w:hAnsi="Times New Roman" w:cs="Times New Roman"/>
                      <w:noProof/>
                    </w:rPr>
                  </w:pPr>
                  <w:r w:rsidRPr="00C45E0C">
                    <w:rPr>
                      <w:rFonts w:ascii="Times New Roman" w:hAnsi="Times New Roman" w:cs="Times New Roman"/>
                      <w:noProof/>
                    </w:rPr>
                    <w:t>MU</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4828" w:rsidRPr="00C45E0C" w:rsidRDefault="00F34828" w:rsidP="00DC47F4">
                  <w:pPr>
                    <w:pStyle w:val="Normal1"/>
                    <w:spacing w:after="0" w:line="240" w:lineRule="auto"/>
                    <w:ind w:left="14" w:right="-58"/>
                    <w:jc w:val="center"/>
                    <w:rPr>
                      <w:rFonts w:ascii="Times New Roman" w:hAnsi="Times New Roman" w:cs="Times New Roman"/>
                      <w:noProof/>
                    </w:rPr>
                  </w:pPr>
                  <w:r w:rsidRPr="00C45E0C">
                    <w:rPr>
                      <w:rFonts w:ascii="Times New Roman" w:eastAsiaTheme="minorEastAsia" w:hAnsi="Times New Roman" w:cs="Times New Roman"/>
                      <w:noProof/>
                    </w:rPr>
                    <w:t>30.28</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rsidR="00F34828" w:rsidRPr="006C0E89" w:rsidRDefault="00F34828" w:rsidP="006C0E89">
                  <w:pPr>
                    <w:pStyle w:val="Normal1"/>
                    <w:spacing w:after="0" w:line="240" w:lineRule="auto"/>
                    <w:ind w:left="14" w:right="-58"/>
                    <w:jc w:val="both"/>
                    <w:rPr>
                      <w:rFonts w:ascii="Times New Roman" w:hAnsi="Times New Roman" w:cs="Times New Roman"/>
                      <w:noProof/>
                    </w:rPr>
                  </w:pPr>
                  <w:r w:rsidRPr="00C45E0C">
                    <w:rPr>
                      <w:rFonts w:ascii="Times New Roman" w:eastAsiaTheme="minorEastAsia" w:hAnsi="Times New Roman" w:cs="Times New Roman"/>
                      <w:noProof/>
                    </w:rPr>
                    <w:t>The second restructuring  included the following: (a) a nine-month extension of the project closing</w:t>
                  </w:r>
                  <w:r w:rsidRPr="00C45E0C">
                    <w:rPr>
                      <w:rFonts w:ascii="Times New Roman" w:hAnsi="Times New Roman" w:cs="Times New Roman"/>
                      <w:noProof/>
                    </w:rPr>
                    <w:t xml:space="preserve"> </w:t>
                  </w:r>
                  <w:r w:rsidRPr="00C45E0C">
                    <w:rPr>
                      <w:rFonts w:ascii="Times New Roman" w:eastAsiaTheme="minorEastAsia" w:hAnsi="Times New Roman" w:cs="Times New Roman"/>
                      <w:noProof/>
                    </w:rPr>
                    <w:t>date from June 30, 2016 to March 30, 2017 for several targeted priority activities; (b) partial cancellation of the remaining activities and funds in the amount of US $3.0 million; (c) and reallocation of resources among Project components and related</w:t>
                  </w:r>
                  <w:r w:rsidR="006C0E89">
                    <w:rPr>
                      <w:rFonts w:ascii="Times New Roman" w:hAnsi="Times New Roman" w:cs="Times New Roman"/>
                      <w:noProof/>
                    </w:rPr>
                    <w:t xml:space="preserve"> </w:t>
                  </w:r>
                  <w:r w:rsidRPr="00C45E0C">
                    <w:rPr>
                      <w:rFonts w:ascii="Times New Roman" w:eastAsiaTheme="minorEastAsia" w:hAnsi="Times New Roman" w:cs="Times New Roman"/>
                      <w:noProof/>
                    </w:rPr>
                    <w:t>changes to the financing plan. The aim of this restructuring was to ensure continuity of a number of critical activities under the project, particularly those related to safeguards and the EITI.</w:t>
                  </w:r>
                </w:p>
              </w:tc>
            </w:tr>
          </w:tbl>
          <w:p w:rsidR="00F34828" w:rsidRPr="00E56389" w:rsidRDefault="00F34828" w:rsidP="00DC47F4">
            <w:pPr>
              <w:pStyle w:val="Normal1"/>
              <w:spacing w:after="0" w:line="240" w:lineRule="auto"/>
              <w:ind w:left="14" w:right="-58"/>
              <w:rPr>
                <w:rFonts w:ascii="Arial" w:hAnsi="Arial" w:cs="Arial"/>
                <w:bCs/>
                <w:noProof/>
                <w:sz w:val="16"/>
                <w:szCs w:val="16"/>
              </w:rPr>
            </w:pPr>
          </w:p>
        </w:tc>
      </w:tr>
      <w:tr w:rsidR="00F34828" w:rsidTr="00DC47F4">
        <w:tc>
          <w:tcPr>
            <w:tcW w:w="10800" w:type="dxa"/>
            <w:tcBorders>
              <w:top w:val="single" w:sz="4" w:space="0" w:color="FFFFFF" w:themeColor="background1"/>
              <w:bottom w:val="single" w:sz="4" w:space="0" w:color="FFFFFF" w:themeColor="background1"/>
            </w:tcBorders>
            <w:shd w:val="clear" w:color="auto" w:fill="auto"/>
          </w:tcPr>
          <w:p w:rsidR="00F34828" w:rsidRDefault="00F34828" w:rsidP="00DC47F4">
            <w:pPr>
              <w:ind w:left="14" w:hanging="14"/>
            </w:pPr>
          </w:p>
        </w:tc>
      </w:tr>
    </w:tbl>
    <w:p w:rsidR="00F34828" w:rsidRDefault="00F34828" w:rsidP="00DC47F4">
      <w:pPr>
        <w:pStyle w:val="Normal4"/>
        <w:tabs>
          <w:tab w:val="left" w:pos="1335"/>
        </w:tabs>
        <w:spacing w:after="0" w:line="240" w:lineRule="auto"/>
        <w:rPr>
          <w:sz w:val="6"/>
          <w:szCs w:val="6"/>
        </w:rPr>
      </w:pPr>
      <w:r>
        <w:rPr>
          <w:sz w:val="6"/>
          <w:szCs w:val="6"/>
        </w:rPr>
        <w:tab/>
      </w:r>
    </w:p>
    <w:p w:rsidR="00F34828" w:rsidRPr="00937846" w:rsidRDefault="00F34828" w:rsidP="00DC47F4">
      <w:pPr>
        <w:pStyle w:val="Normal4"/>
        <w:spacing w:after="0" w:line="240" w:lineRule="auto"/>
        <w:rPr>
          <w:sz w:val="6"/>
          <w:szCs w:val="6"/>
        </w:rPr>
      </w:pPr>
    </w:p>
    <w:sdt>
      <w:sdtPr>
        <w:id w:val="1070732710"/>
        <w:lock w:val="contentLocked"/>
        <w:placeholder>
          <w:docPart w:val="9E5515F03C004FDBB7D28BD5A4CA57DB"/>
        </w:placeholder>
        <w:showingPlcHdr/>
      </w:sdtPr>
      <w:sdtEndPr/>
      <w:sdtContent>
        <w:p w:rsidR="00F34828" w:rsidRDefault="00F34828" w:rsidP="00DC47F4">
          <w:pPr>
            <w:pStyle w:val="Normal4"/>
            <w:spacing w:after="0" w:line="14" w:lineRule="exact"/>
          </w:pPr>
          <w:r>
            <w:rPr>
              <w:rStyle w:val="PlaceholderText"/>
            </w:rPr>
            <w:t xml:space="preserve"> </w:t>
          </w:r>
        </w:p>
      </w:sdtContent>
    </w:sdt>
    <w:p w:rsidR="00F34828" w:rsidRDefault="00F34828" w:rsidP="00DC47F4">
      <w:pPr>
        <w:pStyle w:val="Normal1"/>
        <w:spacing w:after="0" w:line="14" w:lineRule="exact"/>
      </w:pPr>
    </w:p>
    <w:p w:rsidR="00F34828" w:rsidRDefault="00F34828" w:rsidP="00DC47F4">
      <w:pPr>
        <w:pStyle w:val="Normal1"/>
        <w:spacing w:after="0" w:line="14" w:lineRule="exact"/>
        <w:sectPr w:rsidR="00F34828" w:rsidSect="00DC47F4">
          <w:type w:val="continuous"/>
          <w:pgSz w:w="12240" w:h="15840" w:code="1"/>
          <w:pgMar w:top="1440" w:right="720" w:bottom="1080" w:left="720" w:header="720" w:footer="720" w:gutter="0"/>
          <w:pgNumType w:fmt="lowerRoman"/>
          <w:cols w:space="720"/>
        </w:sectPr>
      </w:pPr>
    </w:p>
    <w:sdt>
      <w:sdtPr>
        <w:tag w:val="OPS_CORE_SECTION_START_1"/>
        <w:id w:val="336164084"/>
        <w:lock w:val="contentLocked"/>
        <w:placeholder>
          <w:docPart w:val="872F57039A5642728844A828A25A9015"/>
        </w:placeholder>
      </w:sdtPr>
      <w:sdtEndPr/>
      <w:sdtContent>
        <w:p w:rsidR="00F34828" w:rsidRDefault="00F34828" w:rsidP="00DC47F4">
          <w:pPr>
            <w:pStyle w:val="Normal4"/>
            <w:spacing w:after="0" w:line="14" w:lineRule="exact"/>
          </w:pPr>
          <w:r>
            <w:t xml:space="preserve"> </w:t>
          </w:r>
        </w:p>
      </w:sdtContent>
    </w:sdt>
    <w:sdt>
      <w:sdtPr>
        <w:tag w:val="OPS_CORE_SECTION_END_1"/>
        <w:id w:val="760190487"/>
        <w:lock w:val="contentLocked"/>
        <w:placeholder>
          <w:docPart w:val="ED8760045A10494F8723210DBDF9BEB4"/>
        </w:placeholder>
      </w:sdtPr>
      <w:sdtEndPr/>
      <w:sdtContent>
        <w:p w:rsidR="00F34828" w:rsidRDefault="00F34828" w:rsidP="00DC47F4">
          <w:pPr>
            <w:pStyle w:val="Normal4"/>
            <w:spacing w:after="0" w:line="14" w:lineRule="exact"/>
            <w:sectPr w:rsidR="00F34828" w:rsidSect="00DC47F4">
              <w:type w:val="continuous"/>
              <w:pgSz w:w="12240" w:h="15840"/>
              <w:pgMar w:top="1440" w:right="720" w:bottom="1440" w:left="720" w:header="720" w:footer="720" w:gutter="0"/>
              <w:pgNumType w:fmt="lowerRoman"/>
              <w:cols w:space="720"/>
            </w:sectPr>
          </w:pPr>
          <w:r>
            <w:t xml:space="preserve"> </w:t>
          </w:r>
        </w:p>
      </w:sdtContent>
    </w:sdt>
    <w:tbl>
      <w:tblPr>
        <w:tblStyle w:val="TableGrid"/>
        <w:tblW w:w="106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CellMar>
          <w:left w:w="0" w:type="dxa"/>
          <w:right w:w="0" w:type="dxa"/>
        </w:tblCellMar>
        <w:tblLook w:val="04A0" w:firstRow="1" w:lastRow="0" w:firstColumn="1" w:lastColumn="0" w:noHBand="0" w:noVBand="1"/>
      </w:tblPr>
      <w:tblGrid>
        <w:gridCol w:w="10620"/>
      </w:tblGrid>
      <w:tr w:rsidR="00F34828" w:rsidTr="00DC47F4">
        <w:trPr>
          <w:trHeight w:val="403"/>
        </w:trPr>
        <w:tc>
          <w:tcPr>
            <w:tcW w:w="10620" w:type="dxa"/>
            <w:tcBorders>
              <w:bottom w:val="single" w:sz="4" w:space="0" w:color="BFBFBF" w:themeColor="background1" w:themeShade="BF"/>
            </w:tcBorders>
            <w:shd w:val="clear" w:color="auto" w:fill="EEECE1" w:themeFill="background2"/>
            <w:vAlign w:val="center"/>
            <w:hideMark/>
          </w:tcPr>
          <w:p w:rsidR="00F34828" w:rsidRPr="00DC4148" w:rsidRDefault="00F34828" w:rsidP="00F34828">
            <w:pPr>
              <w:pStyle w:val="ListParagraph"/>
              <w:keepNext/>
              <w:numPr>
                <w:ilvl w:val="0"/>
                <w:numId w:val="27"/>
              </w:numPr>
              <w:ind w:left="450" w:hanging="270"/>
              <w:rPr>
                <w:b/>
                <w:bCs/>
                <w:sz w:val="22"/>
                <w:szCs w:val="22"/>
              </w:rPr>
            </w:pPr>
            <w:r w:rsidRPr="007308D6">
              <w:rPr>
                <w:b/>
                <w:bCs/>
                <w:sz w:val="22"/>
                <w:szCs w:val="22"/>
              </w:rPr>
              <w:lastRenderedPageBreak/>
              <w:t>DISBURSEMENT PROFILE</w:t>
            </w:r>
          </w:p>
        </w:tc>
      </w:tr>
      <w:tr w:rsidR="00F34828" w:rsidTr="003B0CED">
        <w:trPr>
          <w:trHeight w:val="6632"/>
        </w:trPr>
        <w:tc>
          <w:tcPr>
            <w:tcW w:w="10620" w:type="dxa"/>
            <w:tcBorders>
              <w:top w:val="single" w:sz="4" w:space="0" w:color="BFBFBF" w:themeColor="background1" w:themeShade="BF"/>
            </w:tcBorders>
            <w:shd w:val="clear" w:color="auto" w:fill="auto"/>
            <w:vAlign w:val="center"/>
          </w:tcPr>
          <w:p w:rsidR="00F34828" w:rsidRPr="00EA5094" w:rsidRDefault="00F34828" w:rsidP="00DC47F4">
            <w:pPr>
              <w:keepNext/>
              <w:jc w:val="center"/>
              <w:rPr>
                <w:b/>
                <w:bCs/>
                <w:sz w:val="22"/>
                <w:szCs w:val="22"/>
              </w:rPr>
            </w:pPr>
            <w:r>
              <w:rPr>
                <w:rFonts w:ascii="Arial" w:hAnsi="Arial" w:cs="Arial"/>
                <w:b/>
                <w:noProof/>
                <w:sz w:val="16"/>
                <w:szCs w:val="16"/>
                <w:lang w:eastAsia="en-US"/>
              </w:rPr>
              <w:drawing>
                <wp:inline distT="0" distB="0" distL="0" distR="0" wp14:anchorId="26DA88F6" wp14:editId="28C4FB18">
                  <wp:extent cx="5715000" cy="3733800"/>
                  <wp:effectExtent l="0" t="0" r="0" b="0"/>
                  <wp:docPr id="100031" name="Picture 100031"/>
                  <wp:cNvGraphicFramePr/>
                  <a:graphic xmlns:a="http://schemas.openxmlformats.org/drawingml/2006/main">
                    <a:graphicData uri="http://schemas.openxmlformats.org/drawingml/2006/picture">
                      <pic:pic xmlns:pic="http://schemas.openxmlformats.org/drawingml/2006/picture">
                        <pic:nvPicPr>
                          <pic:cNvPr id="520845471" name=""/>
                          <pic:cNvPicPr/>
                        </pic:nvPicPr>
                        <pic:blipFill>
                          <a:blip r:embed="rId12"/>
                          <a:stretch>
                            <a:fillRect/>
                          </a:stretch>
                        </pic:blipFill>
                        <pic:spPr>
                          <a:xfrm>
                            <a:off x="0" y="0"/>
                            <a:ext cx="5715000" cy="3733800"/>
                          </a:xfrm>
                          <a:prstGeom prst="rect">
                            <a:avLst/>
                          </a:prstGeom>
                        </pic:spPr>
                      </pic:pic>
                    </a:graphicData>
                  </a:graphic>
                </wp:inline>
              </w:drawing>
            </w:r>
            <w:r>
              <w:rPr>
                <w:b/>
                <w:bCs/>
                <w:sz w:val="22"/>
                <w:szCs w:val="22"/>
              </w:rPr>
              <w:t xml:space="preserve">  </w:t>
            </w:r>
          </w:p>
        </w:tc>
      </w:tr>
    </w:tbl>
    <w:p w:rsidR="00F34828" w:rsidRPr="00DC4148" w:rsidRDefault="00F34828" w:rsidP="00DC47F4">
      <w:pPr>
        <w:rPr>
          <w:sz w:val="22"/>
          <w:szCs w:val="22"/>
        </w:rPr>
      </w:pPr>
    </w:p>
    <w:p w:rsidR="00F34828" w:rsidRDefault="00F34828" w:rsidP="00DC47F4">
      <w:pPr>
        <w:pStyle w:val="Normal4"/>
        <w:keepNext/>
        <w:spacing w:after="0" w:line="240" w:lineRule="auto"/>
      </w:pPr>
    </w:p>
    <w:p w:rsidR="00F34828" w:rsidRDefault="00F34828" w:rsidP="00DC47F4">
      <w:pPr>
        <w:pStyle w:val="Normal4"/>
        <w:keepNext/>
        <w:spacing w:after="0" w:line="240" w:lineRule="auto"/>
      </w:pPr>
    </w:p>
    <w:p w:rsidR="00F34828" w:rsidRDefault="00F34828" w:rsidP="00DC47F4">
      <w:pPr>
        <w:pStyle w:val="Normal4"/>
        <w:keepNext/>
        <w:spacing w:after="0" w:line="240" w:lineRule="auto"/>
      </w:pPr>
    </w:p>
    <w:p w:rsidR="00F34828" w:rsidRDefault="00F34828" w:rsidP="00DC47F4">
      <w:pPr>
        <w:pStyle w:val="Normal4"/>
        <w:spacing w:after="0" w:line="14" w:lineRule="exact"/>
      </w:pPr>
    </w:p>
    <w:p w:rsidR="00F34828" w:rsidRDefault="00F34828" w:rsidP="00DC47F4">
      <w:pPr>
        <w:pStyle w:val="Normal4"/>
        <w:spacing w:after="0" w:line="14" w:lineRule="exact"/>
      </w:pPr>
    </w:p>
    <w:p w:rsidR="00F34828" w:rsidRDefault="00F34828" w:rsidP="00DC47F4">
      <w:pPr>
        <w:spacing w:line="14" w:lineRule="exact"/>
        <w:sectPr w:rsidR="00F34828" w:rsidSect="00DC47F4">
          <w:headerReference w:type="default" r:id="rId13"/>
          <w:type w:val="continuous"/>
          <w:pgSz w:w="12240" w:h="15840"/>
          <w:pgMar w:top="1440" w:right="720" w:bottom="1440" w:left="720" w:header="720" w:footer="720" w:gutter="0"/>
          <w:pgNumType w:fmt="lowerRoman"/>
          <w:cols w:space="720"/>
        </w:sectPr>
      </w:pPr>
    </w:p>
    <w:sdt>
      <w:sdtPr>
        <w:tag w:val="OPS_CORE_SECTION_START_3"/>
        <w:id w:val="1051571995"/>
        <w:lock w:val="contentLocked"/>
        <w:placeholder>
          <w:docPart w:val="9B8EB8757BAD477FBDEFC23E058F79D6"/>
        </w:placeholder>
      </w:sdtPr>
      <w:sdtEndPr/>
      <w:sdtContent>
        <w:p w:rsidR="00F34828" w:rsidRDefault="00F34828" w:rsidP="00DC47F4">
          <w:pPr>
            <w:pStyle w:val="Normal4"/>
            <w:spacing w:after="0" w:line="14" w:lineRule="exact"/>
          </w:pPr>
          <w:r>
            <w:t xml:space="preserve"> </w:t>
          </w:r>
        </w:p>
      </w:sdtContent>
    </w:sdt>
    <w:sdt>
      <w:sdtPr>
        <w:tag w:val="OPS_CORE_SECTION_END_3"/>
        <w:id w:val="-500977482"/>
        <w:lock w:val="contentLocked"/>
        <w:placeholder>
          <w:docPart w:val="4562EE17068A4582BC9AF6964A8F93C2"/>
        </w:placeholder>
      </w:sdtPr>
      <w:sdtEndPr/>
      <w:sdtContent>
        <w:p w:rsidR="00F34828" w:rsidRPr="00282563" w:rsidRDefault="00F34828" w:rsidP="00DC47F4">
          <w:pPr>
            <w:pStyle w:val="Normal4"/>
            <w:spacing w:after="0" w:line="14" w:lineRule="exact"/>
            <w:sectPr w:rsidR="00F34828" w:rsidRPr="00282563" w:rsidSect="00DC47F4">
              <w:type w:val="continuous"/>
              <w:pgSz w:w="12240" w:h="15840"/>
              <w:pgMar w:top="1440" w:right="720" w:bottom="1440" w:left="720" w:header="720" w:footer="720" w:gutter="0"/>
              <w:pgNumType w:fmt="lowerRoman"/>
              <w:cols w:space="720"/>
            </w:sectPr>
          </w:pPr>
          <w:r>
            <w:t xml:space="preserve"> </w:t>
          </w:r>
        </w:p>
      </w:sdtContent>
    </w:sdt>
    <w:p w:rsidR="00F34828" w:rsidRPr="00DC4148" w:rsidRDefault="00F34828" w:rsidP="00DC47F4">
      <w:pPr>
        <w:rPr>
          <w:noProof/>
          <w:sz w:val="22"/>
          <w:szCs w:val="22"/>
        </w:rPr>
      </w:pPr>
    </w:p>
    <w:p w:rsidR="00BF70C6" w:rsidRDefault="00BF70C6" w:rsidP="0031440C">
      <w:pPr>
        <w:pStyle w:val="Normal4"/>
        <w:keepNext/>
        <w:spacing w:after="0" w:line="240" w:lineRule="auto"/>
      </w:pPr>
    </w:p>
    <w:p w:rsidR="00BF70C6" w:rsidRDefault="00BF70C6" w:rsidP="0031440C">
      <w:pPr>
        <w:pStyle w:val="Normal4"/>
        <w:keepNext/>
        <w:spacing w:after="0" w:line="240" w:lineRule="auto"/>
      </w:pPr>
    </w:p>
    <w:p w:rsidR="00BF70C6" w:rsidRDefault="00BF70C6" w:rsidP="0031440C">
      <w:pPr>
        <w:pStyle w:val="Normal4"/>
        <w:spacing w:after="0" w:line="14" w:lineRule="exact"/>
      </w:pPr>
    </w:p>
    <w:p w:rsidR="00BF70C6" w:rsidRDefault="00BF70C6" w:rsidP="0031440C">
      <w:pPr>
        <w:pStyle w:val="Normal4"/>
        <w:spacing w:after="0" w:line="14" w:lineRule="exact"/>
      </w:pPr>
    </w:p>
    <w:p w:rsidR="00BF70C6" w:rsidRDefault="00BF70C6" w:rsidP="0031440C">
      <w:pPr>
        <w:spacing w:line="14" w:lineRule="exact"/>
        <w:sectPr w:rsidR="00BF70C6" w:rsidSect="0031440C">
          <w:headerReference w:type="default" r:id="rId14"/>
          <w:type w:val="continuous"/>
          <w:pgSz w:w="12240" w:h="15840"/>
          <w:pgMar w:top="1440" w:right="720" w:bottom="1440" w:left="720" w:header="720" w:footer="720" w:gutter="0"/>
          <w:pgNumType w:fmt="lowerRoman"/>
          <w:cols w:space="720"/>
        </w:sectPr>
      </w:pPr>
    </w:p>
    <w:sdt>
      <w:sdtPr>
        <w:tag w:val="OPS_CORE_SECTION_START_3"/>
        <w:id w:val="509003700"/>
        <w:lock w:val="contentLocked"/>
        <w:placeholder>
          <w:docPart w:val="EFD4E48DFC1C4F0BBBA8DE4A2D3ABFC7"/>
        </w:placeholder>
      </w:sdtPr>
      <w:sdtEndPr/>
      <w:sdtContent>
        <w:p w:rsidR="00BF70C6" w:rsidRDefault="00BF70C6" w:rsidP="0031440C">
          <w:pPr>
            <w:pStyle w:val="Normal4"/>
            <w:spacing w:after="0" w:line="14" w:lineRule="exact"/>
          </w:pPr>
          <w:r>
            <w:t xml:space="preserve"> </w:t>
          </w:r>
        </w:p>
      </w:sdtContent>
    </w:sdt>
    <w:sdt>
      <w:sdtPr>
        <w:tag w:val="OPS_CORE_SECTION_END_3"/>
        <w:id w:val="988551"/>
        <w:lock w:val="contentLocked"/>
        <w:placeholder>
          <w:docPart w:val="5D131AF753B64CABB8188CE8022AD502"/>
        </w:placeholder>
      </w:sdtPr>
      <w:sdtEndPr/>
      <w:sdtContent>
        <w:p w:rsidR="00BF70C6" w:rsidRPr="00282563" w:rsidRDefault="00BF70C6" w:rsidP="0031440C">
          <w:pPr>
            <w:pStyle w:val="Normal4"/>
            <w:spacing w:after="0" w:line="14" w:lineRule="exact"/>
            <w:sectPr w:rsidR="00BF70C6" w:rsidRPr="00282563" w:rsidSect="0031440C">
              <w:type w:val="continuous"/>
              <w:pgSz w:w="12240" w:h="15840"/>
              <w:pgMar w:top="1440" w:right="720" w:bottom="1440" w:left="720" w:header="720" w:footer="720" w:gutter="0"/>
              <w:pgNumType w:fmt="lowerRoman"/>
              <w:cols w:space="720"/>
            </w:sectPr>
          </w:pPr>
          <w:r>
            <w:t xml:space="preserve"> </w:t>
          </w:r>
        </w:p>
      </w:sdtContent>
    </w:sdt>
    <w:p w:rsidR="000A1662" w:rsidRPr="00A947A9" w:rsidRDefault="000A1662" w:rsidP="00E927DE">
      <w:pPr>
        <w:pStyle w:val="Heading1"/>
        <w:rPr>
          <w:sz w:val="24"/>
          <w:szCs w:val="22"/>
        </w:rPr>
      </w:pPr>
      <w:bookmarkStart w:id="16" w:name="_Toc504464649"/>
      <w:r w:rsidRPr="00A947A9">
        <w:rPr>
          <w:sz w:val="24"/>
          <w:szCs w:val="22"/>
        </w:rPr>
        <w:lastRenderedPageBreak/>
        <w:t>1. Project Context, Development Objectives and Design</w:t>
      </w:r>
      <w:bookmarkEnd w:id="16"/>
      <w:r w:rsidRPr="00A947A9">
        <w:rPr>
          <w:sz w:val="24"/>
          <w:szCs w:val="22"/>
        </w:rPr>
        <w:t xml:space="preserve"> </w:t>
      </w:r>
    </w:p>
    <w:p w:rsidR="00291B39" w:rsidRPr="003D2E81" w:rsidRDefault="00291B39" w:rsidP="00291B39"/>
    <w:p w:rsidR="000A1662" w:rsidRPr="00241EAE" w:rsidRDefault="000A1662" w:rsidP="00291B39">
      <w:pPr>
        <w:rPr>
          <w:b/>
          <w:sz w:val="22"/>
        </w:rPr>
      </w:pPr>
      <w:r w:rsidRPr="00241EAE">
        <w:rPr>
          <w:b/>
          <w:sz w:val="22"/>
        </w:rPr>
        <w:t>1.1 Context at Appraisal</w:t>
      </w:r>
    </w:p>
    <w:p w:rsidR="000A1662" w:rsidRPr="00241EAE" w:rsidRDefault="000A1662" w:rsidP="000A1662">
      <w:pPr>
        <w:rPr>
          <w:b/>
          <w:sz w:val="22"/>
          <w:szCs w:val="22"/>
        </w:rPr>
      </w:pPr>
    </w:p>
    <w:p w:rsidR="000A1662" w:rsidRPr="00241EAE" w:rsidRDefault="00BD4955" w:rsidP="00521D49">
      <w:pPr>
        <w:rPr>
          <w:b/>
          <w:sz w:val="22"/>
          <w:szCs w:val="22"/>
        </w:rPr>
      </w:pPr>
      <w:r w:rsidRPr="00241EAE">
        <w:rPr>
          <w:b/>
          <w:sz w:val="22"/>
          <w:szCs w:val="22"/>
        </w:rPr>
        <w:t>1.1.1 Country</w:t>
      </w:r>
      <w:r w:rsidR="000A1662" w:rsidRPr="00241EAE">
        <w:rPr>
          <w:b/>
          <w:sz w:val="22"/>
          <w:szCs w:val="22"/>
        </w:rPr>
        <w:t xml:space="preserve"> Context</w:t>
      </w:r>
    </w:p>
    <w:p w:rsidR="000A1662" w:rsidRPr="003D2E81" w:rsidRDefault="000A1662" w:rsidP="000A1662">
      <w:pPr>
        <w:rPr>
          <w:sz w:val="22"/>
          <w:szCs w:val="22"/>
        </w:rPr>
      </w:pPr>
      <w:bookmarkStart w:id="17" w:name="SEC61"/>
      <w:bookmarkEnd w:id="17"/>
    </w:p>
    <w:p w:rsidR="000A1662" w:rsidRPr="003D2E81" w:rsidRDefault="000A1662" w:rsidP="009744C9">
      <w:pPr>
        <w:pStyle w:val="ListParagraph"/>
        <w:numPr>
          <w:ilvl w:val="0"/>
          <w:numId w:val="2"/>
        </w:numPr>
        <w:tabs>
          <w:tab w:val="left" w:pos="360"/>
        </w:tabs>
        <w:ind w:left="0" w:firstLine="0"/>
        <w:jc w:val="both"/>
        <w:rPr>
          <w:sz w:val="22"/>
          <w:szCs w:val="22"/>
        </w:rPr>
      </w:pPr>
      <w:r w:rsidRPr="003D2E81">
        <w:rPr>
          <w:sz w:val="22"/>
          <w:szCs w:val="22"/>
        </w:rPr>
        <w:t xml:space="preserve">Since 2002, the Government of Afghanistan (GoA) has been engaged in programs to build security, legitimacy, and the economy in Afghanistan. </w:t>
      </w:r>
      <w:r w:rsidR="00C63E2F">
        <w:rPr>
          <w:sz w:val="22"/>
          <w:szCs w:val="22"/>
        </w:rPr>
        <w:t xml:space="preserve">By 2011, the </w:t>
      </w:r>
      <w:r w:rsidRPr="003D2E81">
        <w:rPr>
          <w:sz w:val="22"/>
          <w:szCs w:val="22"/>
        </w:rPr>
        <w:t>GoA ha</w:t>
      </w:r>
      <w:r w:rsidR="00D149AF">
        <w:rPr>
          <w:sz w:val="22"/>
          <w:szCs w:val="22"/>
        </w:rPr>
        <w:t>d</w:t>
      </w:r>
      <w:r w:rsidRPr="003D2E81">
        <w:rPr>
          <w:sz w:val="22"/>
          <w:szCs w:val="22"/>
        </w:rPr>
        <w:t xml:space="preserve"> made remarkable progress in many areas such as primary education, basic health services, irrigation rehabilitation, and rural development. However, </w:t>
      </w:r>
      <w:r w:rsidR="002B0A15">
        <w:rPr>
          <w:sz w:val="22"/>
          <w:szCs w:val="22"/>
        </w:rPr>
        <w:t>at the time</w:t>
      </w:r>
      <w:r w:rsidR="00206466">
        <w:rPr>
          <w:sz w:val="22"/>
          <w:szCs w:val="22"/>
        </w:rPr>
        <w:t>,</w:t>
      </w:r>
      <w:r w:rsidR="002B0A15">
        <w:rPr>
          <w:sz w:val="22"/>
          <w:szCs w:val="22"/>
        </w:rPr>
        <w:t xml:space="preserve"> </w:t>
      </w:r>
      <w:r w:rsidRPr="003D2E81">
        <w:rPr>
          <w:sz w:val="22"/>
          <w:szCs w:val="22"/>
        </w:rPr>
        <w:t>the country remain</w:t>
      </w:r>
      <w:r w:rsidR="002B0A15">
        <w:rPr>
          <w:sz w:val="22"/>
          <w:szCs w:val="22"/>
        </w:rPr>
        <w:t>ed</w:t>
      </w:r>
      <w:r w:rsidRPr="003D2E81">
        <w:rPr>
          <w:sz w:val="22"/>
          <w:szCs w:val="22"/>
        </w:rPr>
        <w:t xml:space="preserve"> extremely fragile. Security </w:t>
      </w:r>
      <w:r w:rsidR="002B0A15">
        <w:rPr>
          <w:sz w:val="22"/>
          <w:szCs w:val="22"/>
        </w:rPr>
        <w:t>was (and still is)</w:t>
      </w:r>
      <w:r w:rsidRPr="003D2E81">
        <w:rPr>
          <w:sz w:val="22"/>
          <w:szCs w:val="22"/>
        </w:rPr>
        <w:t xml:space="preserve"> a serious obstacle to the delivery of reconstruction assistance and implementation of reconstruction</w:t>
      </w:r>
      <w:r w:rsidR="00A04A1B">
        <w:rPr>
          <w:sz w:val="22"/>
          <w:szCs w:val="22"/>
        </w:rPr>
        <w:t xml:space="preserve"> programs. Afghanistan’</w:t>
      </w:r>
      <w:r w:rsidRPr="003D2E81">
        <w:rPr>
          <w:sz w:val="22"/>
          <w:szCs w:val="22"/>
        </w:rPr>
        <w:t xml:space="preserve">s poverty and social indicators </w:t>
      </w:r>
      <w:r w:rsidR="00206466">
        <w:rPr>
          <w:sz w:val="22"/>
          <w:szCs w:val="22"/>
        </w:rPr>
        <w:t>were</w:t>
      </w:r>
      <w:r w:rsidRPr="003D2E81">
        <w:rPr>
          <w:sz w:val="22"/>
          <w:szCs w:val="22"/>
        </w:rPr>
        <w:t xml:space="preserve"> among the lowest in the world. The combination of poverty, insecurity, a significant dependence on foreign aid, a very low domestic revenue base, and poor governance mean</w:t>
      </w:r>
      <w:r w:rsidR="00F20814">
        <w:rPr>
          <w:sz w:val="22"/>
          <w:szCs w:val="22"/>
        </w:rPr>
        <w:t>t</w:t>
      </w:r>
      <w:r w:rsidRPr="003D2E81">
        <w:rPr>
          <w:sz w:val="22"/>
          <w:szCs w:val="22"/>
        </w:rPr>
        <w:t xml:space="preserve"> the GoA face</w:t>
      </w:r>
      <w:r w:rsidR="002B0A15">
        <w:rPr>
          <w:sz w:val="22"/>
          <w:szCs w:val="22"/>
        </w:rPr>
        <w:t>d</w:t>
      </w:r>
      <w:r w:rsidRPr="003D2E81">
        <w:rPr>
          <w:sz w:val="22"/>
          <w:szCs w:val="22"/>
        </w:rPr>
        <w:t xml:space="preserve"> daunting challenges in taking the reconstruction agenda forward.</w:t>
      </w:r>
    </w:p>
    <w:p w:rsidR="000A1662" w:rsidRPr="003D2E81" w:rsidRDefault="000A1662" w:rsidP="000A1662">
      <w:pPr>
        <w:pStyle w:val="ListParagraph"/>
        <w:ind w:left="360"/>
        <w:jc w:val="both"/>
        <w:rPr>
          <w:sz w:val="22"/>
          <w:szCs w:val="22"/>
        </w:rPr>
      </w:pPr>
    </w:p>
    <w:p w:rsidR="000A1662" w:rsidRPr="003D2E81" w:rsidRDefault="002B0A15" w:rsidP="009744C9">
      <w:pPr>
        <w:pStyle w:val="ListParagraph"/>
        <w:numPr>
          <w:ilvl w:val="0"/>
          <w:numId w:val="2"/>
        </w:numPr>
        <w:tabs>
          <w:tab w:val="left" w:pos="360"/>
        </w:tabs>
        <w:ind w:left="0" w:firstLine="0"/>
        <w:jc w:val="both"/>
        <w:rPr>
          <w:sz w:val="22"/>
          <w:szCs w:val="22"/>
        </w:rPr>
      </w:pPr>
      <w:r>
        <w:rPr>
          <w:sz w:val="22"/>
          <w:szCs w:val="22"/>
        </w:rPr>
        <w:t>Since 2002 there had been</w:t>
      </w:r>
      <w:r w:rsidR="000A1662" w:rsidRPr="003D2E81">
        <w:rPr>
          <w:sz w:val="22"/>
          <w:szCs w:val="22"/>
        </w:rPr>
        <w:t xml:space="preserve"> strong, though slowing, economic growth in Afghanistan, with annual GDP growth varying between 9 percent and 16.2 percent. The per capita annual income ha</w:t>
      </w:r>
      <w:r>
        <w:rPr>
          <w:sz w:val="22"/>
          <w:szCs w:val="22"/>
        </w:rPr>
        <w:t>d</w:t>
      </w:r>
      <w:r w:rsidR="000A1662" w:rsidRPr="003D2E81">
        <w:rPr>
          <w:sz w:val="22"/>
          <w:szCs w:val="22"/>
        </w:rPr>
        <w:t xml:space="preserve"> increased from US$189 in 2002/03 to US$426 in 2008/09. However, despite ongoing reconstruction efforts Afghanistan remain</w:t>
      </w:r>
      <w:r>
        <w:rPr>
          <w:sz w:val="22"/>
          <w:szCs w:val="22"/>
        </w:rPr>
        <w:t>ed</w:t>
      </w:r>
      <w:r w:rsidR="000A1662" w:rsidRPr="003D2E81">
        <w:rPr>
          <w:sz w:val="22"/>
          <w:szCs w:val="22"/>
        </w:rPr>
        <w:t xml:space="preserve"> one of the poorest countries in the world. In 2007, Afghanistan ranked 174 out of 178 countries on the global Human Development Index (HDI). According to the 2008 National Risk and Vulnerability Assessment (NRVA), 36 percent of the population was below the poverty line </w:t>
      </w:r>
      <w:r w:rsidR="00E927DE" w:rsidRPr="003D2E81">
        <w:rPr>
          <w:sz w:val="22"/>
          <w:szCs w:val="22"/>
        </w:rPr>
        <w:t>(i.e.</w:t>
      </w:r>
      <w:r w:rsidR="000A1662" w:rsidRPr="003D2E81">
        <w:rPr>
          <w:sz w:val="22"/>
          <w:szCs w:val="22"/>
        </w:rPr>
        <w:t xml:space="preserve"> AFN 1,942 per person per month in urban areas of central Afghanistan). While 36 percent of the population were unable to meet their ba</w:t>
      </w:r>
      <w:r w:rsidR="00206466">
        <w:rPr>
          <w:sz w:val="22"/>
          <w:szCs w:val="22"/>
        </w:rPr>
        <w:t>sic needs, many more people were</w:t>
      </w:r>
      <w:r w:rsidR="000A1662" w:rsidRPr="003D2E81">
        <w:rPr>
          <w:sz w:val="22"/>
          <w:szCs w:val="22"/>
        </w:rPr>
        <w:t xml:space="preserve"> susceptible to becoming poor.</w:t>
      </w:r>
      <w:r w:rsidR="00206466">
        <w:rPr>
          <w:sz w:val="22"/>
          <w:szCs w:val="22"/>
        </w:rPr>
        <w:t xml:space="preserve"> Even a small negative shock had</w:t>
      </w:r>
      <w:r w:rsidR="000A1662" w:rsidRPr="003D2E81">
        <w:rPr>
          <w:sz w:val="22"/>
          <w:szCs w:val="22"/>
        </w:rPr>
        <w:t xml:space="preserve"> the potential to move many individuals into poverty. Th</w:t>
      </w:r>
      <w:r w:rsidR="006568CD">
        <w:rPr>
          <w:sz w:val="22"/>
          <w:szCs w:val="22"/>
        </w:rPr>
        <w:t xml:space="preserve">e vast majority of the poor (84 percent) and above 70 percent </w:t>
      </w:r>
      <w:r w:rsidR="000A1662" w:rsidRPr="003D2E81">
        <w:rPr>
          <w:sz w:val="22"/>
          <w:szCs w:val="22"/>
        </w:rPr>
        <w:t>of the overall populat</w:t>
      </w:r>
      <w:r>
        <w:rPr>
          <w:sz w:val="22"/>
          <w:szCs w:val="22"/>
        </w:rPr>
        <w:t>ion live</w:t>
      </w:r>
      <w:r w:rsidR="00206466">
        <w:rPr>
          <w:sz w:val="22"/>
          <w:szCs w:val="22"/>
        </w:rPr>
        <w:t>d</w:t>
      </w:r>
      <w:r>
        <w:rPr>
          <w:sz w:val="22"/>
          <w:szCs w:val="22"/>
        </w:rPr>
        <w:t xml:space="preserve"> in rural areas and were </w:t>
      </w:r>
      <w:r w:rsidR="000A1662" w:rsidRPr="003D2E81">
        <w:rPr>
          <w:sz w:val="22"/>
          <w:szCs w:val="22"/>
        </w:rPr>
        <w:t>dependent on agriculture and livestock for livelihoods.</w:t>
      </w:r>
    </w:p>
    <w:p w:rsidR="000A1662" w:rsidRPr="003D2E81" w:rsidRDefault="000A1662" w:rsidP="000A1662">
      <w:pPr>
        <w:pStyle w:val="ListParagraph"/>
        <w:ind w:left="360"/>
        <w:jc w:val="both"/>
        <w:rPr>
          <w:sz w:val="22"/>
          <w:szCs w:val="22"/>
        </w:rPr>
      </w:pPr>
    </w:p>
    <w:p w:rsidR="000A1662" w:rsidRPr="00241EAE" w:rsidRDefault="000A1662" w:rsidP="00BD4955">
      <w:pPr>
        <w:pStyle w:val="ListParagraph"/>
        <w:numPr>
          <w:ilvl w:val="2"/>
          <w:numId w:val="1"/>
        </w:numPr>
        <w:rPr>
          <w:b/>
          <w:sz w:val="22"/>
          <w:szCs w:val="22"/>
        </w:rPr>
      </w:pPr>
      <w:r w:rsidRPr="00241EAE">
        <w:rPr>
          <w:b/>
          <w:sz w:val="22"/>
          <w:szCs w:val="22"/>
        </w:rPr>
        <w:t>Sector Context</w:t>
      </w:r>
    </w:p>
    <w:p w:rsidR="000A1662" w:rsidRPr="003D2E81" w:rsidRDefault="000A1662" w:rsidP="000A1662">
      <w:pPr>
        <w:rPr>
          <w:b/>
          <w:sz w:val="22"/>
          <w:szCs w:val="22"/>
        </w:rPr>
      </w:pPr>
    </w:p>
    <w:p w:rsidR="000A1662" w:rsidRPr="003D2E81" w:rsidRDefault="000A1662" w:rsidP="009744C9">
      <w:pPr>
        <w:pStyle w:val="ListParagraph"/>
        <w:numPr>
          <w:ilvl w:val="0"/>
          <w:numId w:val="2"/>
        </w:numPr>
        <w:tabs>
          <w:tab w:val="left" w:pos="360"/>
        </w:tabs>
        <w:ind w:left="0" w:firstLine="0"/>
        <w:jc w:val="both"/>
        <w:rPr>
          <w:sz w:val="22"/>
          <w:szCs w:val="22"/>
          <w:lang w:eastAsia="en-US"/>
        </w:rPr>
      </w:pPr>
      <w:r w:rsidRPr="003D2E81">
        <w:rPr>
          <w:sz w:val="22"/>
          <w:szCs w:val="22"/>
        </w:rPr>
        <w:t>Afghanistan has a large natural resource endowment</w:t>
      </w:r>
      <w:r w:rsidR="006568CD">
        <w:rPr>
          <w:sz w:val="22"/>
          <w:szCs w:val="22"/>
        </w:rPr>
        <w:t>, which includes</w:t>
      </w:r>
      <w:r w:rsidRPr="003D2E81">
        <w:rPr>
          <w:sz w:val="22"/>
          <w:szCs w:val="22"/>
        </w:rPr>
        <w:t xml:space="preserve"> oil, natural gas, copper, coal, marble, gemstones, construction materials, iron ore, gold, lithium and other industrial min</w:t>
      </w:r>
      <w:r w:rsidR="002B0A15">
        <w:rPr>
          <w:sz w:val="22"/>
          <w:szCs w:val="22"/>
        </w:rPr>
        <w:t xml:space="preserve">erals – that provide the country </w:t>
      </w:r>
      <w:r w:rsidRPr="003D2E81">
        <w:rPr>
          <w:sz w:val="22"/>
          <w:szCs w:val="22"/>
        </w:rPr>
        <w:t xml:space="preserve">with a diversity of development opportunities.   </w:t>
      </w:r>
      <w:r w:rsidR="002B0A15">
        <w:rPr>
          <w:sz w:val="22"/>
          <w:szCs w:val="22"/>
          <w:lang w:eastAsia="en-US"/>
        </w:rPr>
        <w:t>In addition to this, the country</w:t>
      </w:r>
      <w:r w:rsidRPr="003D2E81">
        <w:rPr>
          <w:sz w:val="22"/>
          <w:szCs w:val="22"/>
        </w:rPr>
        <w:t xml:space="preserve"> </w:t>
      </w:r>
      <w:r w:rsidR="002B0A15">
        <w:rPr>
          <w:sz w:val="22"/>
          <w:szCs w:val="22"/>
        </w:rPr>
        <w:t>h</w:t>
      </w:r>
      <w:r w:rsidRPr="003D2E81">
        <w:rPr>
          <w:sz w:val="22"/>
          <w:szCs w:val="22"/>
        </w:rPr>
        <w:t xml:space="preserve">as one of the oldest mining sectors in the world, tracing back to copper mining at Aynak and gold mining at Bamiyan (some 3,000 years </w:t>
      </w:r>
      <w:r w:rsidR="002A66F0">
        <w:rPr>
          <w:sz w:val="22"/>
          <w:szCs w:val="22"/>
        </w:rPr>
        <w:t>ago</w:t>
      </w:r>
      <w:r w:rsidRPr="003D2E81">
        <w:rPr>
          <w:sz w:val="22"/>
          <w:szCs w:val="22"/>
        </w:rPr>
        <w:t>).  Thus, for millennia local people have utilized the mineral endowment for</w:t>
      </w:r>
      <w:r w:rsidR="006568CD">
        <w:rPr>
          <w:sz w:val="22"/>
          <w:szCs w:val="22"/>
        </w:rPr>
        <w:t xml:space="preserve"> trade, energy, construction, and </w:t>
      </w:r>
      <w:r w:rsidRPr="003D2E81">
        <w:rPr>
          <w:sz w:val="22"/>
          <w:szCs w:val="22"/>
        </w:rPr>
        <w:t>personal use.  Natural gas production over the past f</w:t>
      </w:r>
      <w:r w:rsidR="002B0A15">
        <w:rPr>
          <w:sz w:val="22"/>
          <w:szCs w:val="22"/>
        </w:rPr>
        <w:t xml:space="preserve">ifty years has </w:t>
      </w:r>
      <w:r w:rsidRPr="003D2E81">
        <w:rPr>
          <w:sz w:val="22"/>
          <w:szCs w:val="22"/>
        </w:rPr>
        <w:t>been at a larger industrial scale, while many smaller mining operations continue through inter-generational, family succession.  Importantly, many of these smaller mining operations have not been formalized using modern licensing regimes or subjected to modern regulatory oversight</w:t>
      </w:r>
      <w:r w:rsidRPr="003D2E81">
        <w:rPr>
          <w:rStyle w:val="FootnoteReference"/>
          <w:sz w:val="22"/>
          <w:szCs w:val="22"/>
        </w:rPr>
        <w:footnoteReference w:id="1"/>
      </w:r>
      <w:r w:rsidRPr="003D2E81">
        <w:rPr>
          <w:sz w:val="22"/>
          <w:szCs w:val="22"/>
        </w:rPr>
        <w:t>.</w:t>
      </w:r>
    </w:p>
    <w:p w:rsidR="000A1662" w:rsidRPr="003D2E81" w:rsidRDefault="000A1662" w:rsidP="000A1662">
      <w:pPr>
        <w:pStyle w:val="ListParagraph"/>
        <w:autoSpaceDE w:val="0"/>
        <w:autoSpaceDN w:val="0"/>
        <w:adjustRightInd w:val="0"/>
        <w:ind w:left="360"/>
        <w:jc w:val="both"/>
        <w:rPr>
          <w:sz w:val="22"/>
          <w:szCs w:val="22"/>
          <w:lang w:eastAsia="en-US"/>
        </w:rPr>
      </w:pPr>
    </w:p>
    <w:p w:rsidR="000A1662" w:rsidRPr="003D2E81" w:rsidRDefault="005C31A7" w:rsidP="009744C9">
      <w:pPr>
        <w:pStyle w:val="ListParagraph"/>
        <w:numPr>
          <w:ilvl w:val="0"/>
          <w:numId w:val="2"/>
        </w:numPr>
        <w:tabs>
          <w:tab w:val="left" w:pos="360"/>
        </w:tabs>
        <w:ind w:left="0" w:firstLine="0"/>
        <w:jc w:val="both"/>
        <w:rPr>
          <w:sz w:val="22"/>
          <w:szCs w:val="22"/>
          <w:lang w:eastAsia="en-US"/>
        </w:rPr>
      </w:pPr>
      <w:r>
        <w:rPr>
          <w:sz w:val="22"/>
          <w:szCs w:val="22"/>
          <w:lang w:eastAsia="en-US"/>
        </w:rPr>
        <w:t>By 2010/11, d</w:t>
      </w:r>
      <w:r w:rsidR="000A1662" w:rsidRPr="003D2E81">
        <w:rPr>
          <w:sz w:val="22"/>
          <w:szCs w:val="22"/>
          <w:lang w:eastAsia="en-US"/>
        </w:rPr>
        <w:t xml:space="preserve">evelopment of Afghanistan’s minerals was identified as the single most important lever to diversify the economy, create </w:t>
      </w:r>
      <w:r w:rsidR="000A1662" w:rsidRPr="003D2E81">
        <w:rPr>
          <w:sz w:val="22"/>
          <w:szCs w:val="22"/>
        </w:rPr>
        <w:t>employment</w:t>
      </w:r>
      <w:r w:rsidR="000A1662" w:rsidRPr="003D2E81">
        <w:rPr>
          <w:sz w:val="22"/>
          <w:szCs w:val="22"/>
          <w:lang w:eastAsia="en-US"/>
        </w:rPr>
        <w:t xml:space="preserve"> and raise </w:t>
      </w:r>
      <w:r w:rsidR="000A1662" w:rsidRPr="003D2E81">
        <w:rPr>
          <w:sz w:val="22"/>
          <w:szCs w:val="22"/>
        </w:rPr>
        <w:t>government</w:t>
      </w:r>
      <w:r w:rsidR="000A1662" w:rsidRPr="003D2E81">
        <w:rPr>
          <w:sz w:val="22"/>
          <w:szCs w:val="22"/>
          <w:lang w:eastAsia="en-US"/>
        </w:rPr>
        <w:t xml:space="preserve"> revenues. Most widely discussed resources include (a) both the Aynak copper resource and the Hajigak iron ore deposits that have been partially inventoried, providing expectation for larger economic impact and development of associated infrastructure when developed, (b) numerous highly prospe</w:t>
      </w:r>
      <w:r w:rsidR="00206466">
        <w:rPr>
          <w:sz w:val="22"/>
          <w:szCs w:val="22"/>
          <w:lang w:eastAsia="en-US"/>
        </w:rPr>
        <w:t>ctive mineral deposits which were</w:t>
      </w:r>
      <w:r w:rsidR="000A1662" w:rsidRPr="003D2E81">
        <w:rPr>
          <w:sz w:val="22"/>
          <w:szCs w:val="22"/>
          <w:lang w:eastAsia="en-US"/>
        </w:rPr>
        <w:t xml:space="preserve"> ready to be tender for exploration, and (c) natural gas deposits in Sherbegon for which past investments have gone into assessing and producing these resources, but also require</w:t>
      </w:r>
      <w:r w:rsidR="00206466">
        <w:rPr>
          <w:sz w:val="22"/>
          <w:szCs w:val="22"/>
          <w:lang w:eastAsia="en-US"/>
        </w:rPr>
        <w:t>d</w:t>
      </w:r>
      <w:r w:rsidR="000A1662" w:rsidRPr="003D2E81">
        <w:rPr>
          <w:sz w:val="22"/>
          <w:szCs w:val="22"/>
          <w:lang w:eastAsia="en-US"/>
        </w:rPr>
        <w:t xml:space="preserve"> additional investments to make the sector more viable.   Im</w:t>
      </w:r>
      <w:r w:rsidR="00206466">
        <w:rPr>
          <w:sz w:val="22"/>
          <w:szCs w:val="22"/>
          <w:lang w:eastAsia="en-US"/>
        </w:rPr>
        <w:t xml:space="preserve">portantly, natural gas provided </w:t>
      </w:r>
      <w:r w:rsidR="000A1662" w:rsidRPr="003D2E81">
        <w:rPr>
          <w:sz w:val="22"/>
          <w:szCs w:val="22"/>
          <w:lang w:eastAsia="en-US"/>
        </w:rPr>
        <w:t xml:space="preserve">domestic energy for power, city gas distribution, transport, fertilizers and heat industries (cement and brick making).   </w:t>
      </w:r>
    </w:p>
    <w:p w:rsidR="000A1662" w:rsidRPr="003D2E81" w:rsidRDefault="000A1662" w:rsidP="000A1662">
      <w:pPr>
        <w:autoSpaceDE w:val="0"/>
        <w:autoSpaceDN w:val="0"/>
        <w:adjustRightInd w:val="0"/>
        <w:jc w:val="both"/>
        <w:rPr>
          <w:sz w:val="22"/>
          <w:szCs w:val="22"/>
          <w:lang w:eastAsia="en-US"/>
        </w:rPr>
      </w:pPr>
    </w:p>
    <w:p w:rsidR="000A1662" w:rsidRDefault="000A1662" w:rsidP="009744C9">
      <w:pPr>
        <w:pStyle w:val="ListParagraph"/>
        <w:numPr>
          <w:ilvl w:val="0"/>
          <w:numId w:val="2"/>
        </w:numPr>
        <w:tabs>
          <w:tab w:val="left" w:pos="360"/>
        </w:tabs>
        <w:ind w:left="0" w:firstLine="0"/>
        <w:jc w:val="both"/>
        <w:rPr>
          <w:sz w:val="22"/>
          <w:szCs w:val="22"/>
          <w:lang w:eastAsia="en-US"/>
        </w:rPr>
      </w:pPr>
      <w:r w:rsidRPr="003D2E81">
        <w:rPr>
          <w:sz w:val="22"/>
          <w:szCs w:val="22"/>
          <w:lang w:eastAsia="en-US"/>
        </w:rPr>
        <w:t xml:space="preserve">With varying estimates of in-situ resource wealth estimated to be billions of dollars, the </w:t>
      </w:r>
      <w:r w:rsidR="00B04AE8">
        <w:rPr>
          <w:sz w:val="22"/>
          <w:szCs w:val="22"/>
          <w:lang w:eastAsia="en-US"/>
        </w:rPr>
        <w:t>government’</w:t>
      </w:r>
      <w:r w:rsidRPr="003D2E81">
        <w:rPr>
          <w:sz w:val="22"/>
          <w:szCs w:val="22"/>
          <w:lang w:eastAsia="en-US"/>
        </w:rPr>
        <w:t xml:space="preserve">s tender of the Aynak copper deposit in 2007, with World Bank technical assistance, demonstrated </w:t>
      </w:r>
      <w:r w:rsidRPr="003D2E81">
        <w:rPr>
          <w:sz w:val="22"/>
          <w:szCs w:val="22"/>
        </w:rPr>
        <w:t>the</w:t>
      </w:r>
      <w:r w:rsidRPr="003D2E81">
        <w:rPr>
          <w:sz w:val="22"/>
          <w:szCs w:val="22"/>
          <w:lang w:eastAsia="en-US"/>
        </w:rPr>
        <w:t xml:space="preserve"> interest of </w:t>
      </w:r>
      <w:r w:rsidRPr="003D2E81">
        <w:rPr>
          <w:sz w:val="22"/>
          <w:szCs w:val="22"/>
          <w:lang w:eastAsia="en-US"/>
        </w:rPr>
        <w:lastRenderedPageBreak/>
        <w:t>international investors to further explore the nation’s mineral endowment.</w:t>
      </w:r>
      <w:r w:rsidRPr="003D2E81">
        <w:rPr>
          <w:rStyle w:val="FootnoteReference"/>
          <w:sz w:val="22"/>
          <w:szCs w:val="22"/>
          <w:lang w:eastAsia="en-US"/>
        </w:rPr>
        <w:footnoteReference w:id="2"/>
      </w:r>
      <w:r w:rsidRPr="003D2E81">
        <w:rPr>
          <w:sz w:val="22"/>
          <w:szCs w:val="22"/>
          <w:lang w:eastAsia="en-US"/>
        </w:rPr>
        <w:t xml:space="preserve">   </w:t>
      </w:r>
      <w:r w:rsidRPr="003D2E81">
        <w:rPr>
          <w:sz w:val="22"/>
          <w:szCs w:val="22"/>
        </w:rPr>
        <w:t>Emerging</w:t>
      </w:r>
      <w:r w:rsidRPr="003D2E81">
        <w:rPr>
          <w:sz w:val="22"/>
          <w:szCs w:val="22"/>
          <w:lang w:eastAsia="en-US"/>
        </w:rPr>
        <w:t xml:space="preserve"> new geological data has also served to increase understanding of the potential for oil, gas and minerals production. The Ministry of Mines</w:t>
      </w:r>
      <w:r w:rsidR="006568CD">
        <w:rPr>
          <w:sz w:val="22"/>
          <w:szCs w:val="22"/>
          <w:lang w:eastAsia="en-US"/>
        </w:rPr>
        <w:t xml:space="preserve"> and Petroleum (MoMP)</w:t>
      </w:r>
      <w:r w:rsidRPr="003D2E81">
        <w:rPr>
          <w:sz w:val="22"/>
          <w:szCs w:val="22"/>
          <w:lang w:eastAsia="en-US"/>
        </w:rPr>
        <w:t xml:space="preserve"> and the Afghan Geological Survey</w:t>
      </w:r>
      <w:r w:rsidR="006568CD">
        <w:rPr>
          <w:sz w:val="22"/>
          <w:szCs w:val="22"/>
          <w:lang w:eastAsia="en-US"/>
        </w:rPr>
        <w:t xml:space="preserve"> (AGS)</w:t>
      </w:r>
      <w:r w:rsidRPr="003D2E81">
        <w:rPr>
          <w:sz w:val="22"/>
          <w:szCs w:val="22"/>
          <w:lang w:eastAsia="en-US"/>
        </w:rPr>
        <w:t xml:space="preserve"> promote this potential, emphasizing that Afghanistan is a global minerals warehouse that has missed a generation of modern prospecting technologies and for which discovery potential remains high.</w:t>
      </w:r>
    </w:p>
    <w:p w:rsidR="00DC47F4" w:rsidRPr="00DC47F4" w:rsidRDefault="00DC47F4" w:rsidP="00DC47F4">
      <w:pPr>
        <w:pStyle w:val="ListParagraph"/>
        <w:rPr>
          <w:sz w:val="22"/>
          <w:szCs w:val="22"/>
          <w:lang w:eastAsia="en-US"/>
        </w:rPr>
      </w:pPr>
    </w:p>
    <w:p w:rsidR="00DC47F4" w:rsidRPr="005E527A" w:rsidRDefault="00DC47F4" w:rsidP="00E239FF">
      <w:pPr>
        <w:pStyle w:val="ListParagraph"/>
        <w:numPr>
          <w:ilvl w:val="0"/>
          <w:numId w:val="2"/>
        </w:numPr>
        <w:tabs>
          <w:tab w:val="left" w:pos="360"/>
        </w:tabs>
        <w:ind w:left="0" w:firstLine="0"/>
        <w:jc w:val="both"/>
        <w:rPr>
          <w:sz w:val="22"/>
          <w:szCs w:val="22"/>
        </w:rPr>
      </w:pPr>
      <w:r>
        <w:rPr>
          <w:sz w:val="22"/>
          <w:szCs w:val="22"/>
        </w:rPr>
        <w:t xml:space="preserve">Wealth in </w:t>
      </w:r>
      <w:r w:rsidR="00206466">
        <w:rPr>
          <w:sz w:val="22"/>
          <w:szCs w:val="22"/>
        </w:rPr>
        <w:t>minerals, oil, and gas</w:t>
      </w:r>
      <w:r>
        <w:rPr>
          <w:sz w:val="22"/>
          <w:szCs w:val="22"/>
        </w:rPr>
        <w:t xml:space="preserve"> is not enough to attract international </w:t>
      </w:r>
      <w:r w:rsidR="00206466">
        <w:rPr>
          <w:sz w:val="22"/>
          <w:szCs w:val="22"/>
        </w:rPr>
        <w:t>investors</w:t>
      </w:r>
      <w:r>
        <w:rPr>
          <w:sz w:val="22"/>
          <w:szCs w:val="22"/>
        </w:rPr>
        <w:t xml:space="preserve"> into countries such as Afghanistan to help it develop its resource sector and drive revenue</w:t>
      </w:r>
      <w:r w:rsidR="00206466">
        <w:rPr>
          <w:sz w:val="22"/>
          <w:szCs w:val="22"/>
        </w:rPr>
        <w:t xml:space="preserve"> generation</w:t>
      </w:r>
      <w:r>
        <w:rPr>
          <w:sz w:val="22"/>
          <w:szCs w:val="22"/>
        </w:rPr>
        <w:t xml:space="preserve">.  One of the main obstacles to sector development was (and continues to be) weak institutions, weak governance, poor infrastructure, and high-levels of corruption. </w:t>
      </w:r>
      <w:r w:rsidRPr="005E527A">
        <w:rPr>
          <w:sz w:val="22"/>
          <w:szCs w:val="22"/>
        </w:rPr>
        <w:t>There have been a many reports</w:t>
      </w:r>
      <w:r>
        <w:rPr>
          <w:sz w:val="22"/>
          <w:szCs w:val="22"/>
        </w:rPr>
        <w:t xml:space="preserve"> of</w:t>
      </w:r>
      <w:r w:rsidRPr="005E527A">
        <w:rPr>
          <w:sz w:val="22"/>
          <w:szCs w:val="22"/>
        </w:rPr>
        <w:t xml:space="preserve"> wide-spread corruption throughout</w:t>
      </w:r>
      <w:r>
        <w:rPr>
          <w:sz w:val="22"/>
          <w:szCs w:val="22"/>
        </w:rPr>
        <w:t xml:space="preserve"> the country, including in the</w:t>
      </w:r>
      <w:r w:rsidRPr="005E527A">
        <w:rPr>
          <w:sz w:val="22"/>
          <w:szCs w:val="22"/>
        </w:rPr>
        <w:t xml:space="preserve"> oil, gas and mining sector.  The most substantiated claims have been regarding mining in the informal (Artisanal), small and medium-scale, and gemstone sectors, and oftentimes in areas of the country where the Ministry of Mines and Petroleum may have little direct oversight over mining operations. Claims have been made that in some cases parliamentarians and other government officials in resource rich parts of the country are directly involved in the extraction of minerals without making official royalty and tax payments to the GoA or have been awarded licenses without due process and a disclosure of ownership rights.  </w:t>
      </w:r>
    </w:p>
    <w:p w:rsidR="00DC47F4" w:rsidRPr="005E527A" w:rsidRDefault="00DC47F4" w:rsidP="00565942">
      <w:pPr>
        <w:pStyle w:val="ListParagraph"/>
        <w:tabs>
          <w:tab w:val="left" w:pos="360"/>
        </w:tabs>
        <w:ind w:left="360"/>
        <w:jc w:val="both"/>
        <w:rPr>
          <w:sz w:val="22"/>
          <w:szCs w:val="22"/>
        </w:rPr>
      </w:pPr>
    </w:p>
    <w:p w:rsidR="00DC47F4" w:rsidRPr="00565942" w:rsidRDefault="00DC47F4" w:rsidP="00E239FF">
      <w:pPr>
        <w:pStyle w:val="ListParagraph"/>
        <w:numPr>
          <w:ilvl w:val="0"/>
          <w:numId w:val="2"/>
        </w:numPr>
        <w:tabs>
          <w:tab w:val="left" w:pos="360"/>
        </w:tabs>
        <w:ind w:left="0" w:firstLine="0"/>
        <w:jc w:val="both"/>
        <w:rPr>
          <w:sz w:val="22"/>
          <w:szCs w:val="22"/>
        </w:rPr>
      </w:pPr>
      <w:r w:rsidRPr="005E527A">
        <w:rPr>
          <w:sz w:val="22"/>
          <w:szCs w:val="22"/>
        </w:rPr>
        <w:t>Moreover, according to a report published by the United States Institu</w:t>
      </w:r>
      <w:r>
        <w:rPr>
          <w:sz w:val="22"/>
          <w:szCs w:val="22"/>
        </w:rPr>
        <w:t>te for Peace (USIP, June 2017)</w:t>
      </w:r>
      <w:r w:rsidRPr="005E527A">
        <w:rPr>
          <w:iCs/>
          <w:color w:val="000000"/>
          <w:sz w:val="22"/>
          <w:szCs w:val="22"/>
        </w:rPr>
        <w:t xml:space="preserve"> </w:t>
      </w:r>
      <w:r>
        <w:rPr>
          <w:rStyle w:val="FootnoteReference"/>
          <w:iCs/>
          <w:color w:val="000000"/>
          <w:sz w:val="22"/>
          <w:szCs w:val="22"/>
        </w:rPr>
        <w:footnoteReference w:id="3"/>
      </w:r>
      <w:r>
        <w:rPr>
          <w:iCs/>
          <w:color w:val="000000"/>
          <w:sz w:val="22"/>
          <w:szCs w:val="22"/>
        </w:rPr>
        <w:t xml:space="preserve"> </w:t>
      </w:r>
      <w:r>
        <w:rPr>
          <w:sz w:val="22"/>
          <w:szCs w:val="22"/>
        </w:rPr>
        <w:t xml:space="preserve"> </w:t>
      </w:r>
      <w:r w:rsidRPr="005E527A">
        <w:rPr>
          <w:sz w:val="22"/>
          <w:szCs w:val="22"/>
        </w:rPr>
        <w:t>“</w:t>
      </w:r>
      <w:r w:rsidRPr="005E527A">
        <w:rPr>
          <w:sz w:val="22"/>
          <w:szCs w:val="22"/>
          <w:lang w:eastAsia="en-US"/>
        </w:rPr>
        <w:t>The</w:t>
      </w:r>
      <w:r w:rsidRPr="005E527A">
        <w:rPr>
          <w:sz w:val="22"/>
          <w:szCs w:val="22"/>
        </w:rPr>
        <w:t xml:space="preserve"> bulk of this industrial-scale mineral looting—which has burgeoned over the past decade—has occurred not through surreptitious smuggling but openly, in significant mining operations, with visible transport of minerals on large trucks along major highways and across the Afghan border at a few government-controlled points.”</w:t>
      </w:r>
      <w:r>
        <w:rPr>
          <w:sz w:val="22"/>
          <w:szCs w:val="22"/>
        </w:rPr>
        <w:t xml:space="preserve"> </w:t>
      </w:r>
      <w:r w:rsidRPr="00565942">
        <w:rPr>
          <w:sz w:val="22"/>
          <w:szCs w:val="22"/>
        </w:rPr>
        <w:t xml:space="preserve">This and other reports go on to claim that this widespread corruption, coupled with the lack of oversight and strong governance in the sector, serves to benefit and strengthen the power of warlords, partly funds the Taliban, and fuels both local conflicts and the wider insurgency. </w:t>
      </w:r>
    </w:p>
    <w:p w:rsidR="000A1662" w:rsidRPr="00B04AE8" w:rsidRDefault="000A1662" w:rsidP="00B04AE8">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b/>
          <w:i/>
          <w:sz w:val="22"/>
          <w:szCs w:val="22"/>
        </w:rPr>
      </w:pPr>
    </w:p>
    <w:p w:rsidR="000A1662" w:rsidRPr="003D2E81" w:rsidRDefault="000A1662" w:rsidP="000E1DEF">
      <w:pPr>
        <w:rPr>
          <w:i/>
          <w:sz w:val="22"/>
          <w:szCs w:val="22"/>
        </w:rPr>
      </w:pPr>
      <w:r w:rsidRPr="003D2E81">
        <w:rPr>
          <w:i/>
          <w:sz w:val="22"/>
          <w:szCs w:val="22"/>
        </w:rPr>
        <w:t>Status of Sector Development</w:t>
      </w:r>
    </w:p>
    <w:p w:rsidR="000A1662" w:rsidRPr="003D2E81" w:rsidRDefault="000A1662" w:rsidP="000A1662">
      <w:pPr>
        <w:rPr>
          <w:i/>
          <w:sz w:val="22"/>
          <w:szCs w:val="22"/>
        </w:rPr>
      </w:pPr>
    </w:p>
    <w:p w:rsidR="000A1662" w:rsidRPr="003D2E81" w:rsidRDefault="000A1662" w:rsidP="009744C9">
      <w:pPr>
        <w:pStyle w:val="ListParagraph"/>
        <w:numPr>
          <w:ilvl w:val="0"/>
          <w:numId w:val="2"/>
        </w:numPr>
        <w:tabs>
          <w:tab w:val="left" w:pos="360"/>
        </w:tabs>
        <w:ind w:left="0" w:firstLine="0"/>
        <w:jc w:val="both"/>
        <w:rPr>
          <w:sz w:val="22"/>
          <w:szCs w:val="22"/>
        </w:rPr>
      </w:pPr>
      <w:r w:rsidRPr="003D2E81">
        <w:rPr>
          <w:sz w:val="22"/>
          <w:szCs w:val="22"/>
        </w:rPr>
        <w:t>At the time of project preparation, the Government of Afghanistan’s development priorities and guides for mineral sector development focused on strengthening sector governance through the following four components:</w:t>
      </w:r>
    </w:p>
    <w:p w:rsidR="00E71DBC" w:rsidRPr="003D2E81" w:rsidRDefault="00E71DBC" w:rsidP="00E71DBC">
      <w:pPr>
        <w:pStyle w:val="ListParagraph"/>
        <w:tabs>
          <w:tab w:val="left" w:pos="360"/>
        </w:tabs>
        <w:autoSpaceDE w:val="0"/>
        <w:autoSpaceDN w:val="0"/>
        <w:adjustRightInd w:val="0"/>
        <w:ind w:left="0"/>
        <w:jc w:val="both"/>
        <w:rPr>
          <w:sz w:val="22"/>
          <w:szCs w:val="22"/>
        </w:rPr>
      </w:pPr>
    </w:p>
    <w:p w:rsidR="000A1662" w:rsidRPr="003D2E81" w:rsidRDefault="00FF60CF" w:rsidP="00B334CE">
      <w:pPr>
        <w:pStyle w:val="ListParagraph"/>
        <w:widowControl w:val="0"/>
        <w:numPr>
          <w:ilvl w:val="0"/>
          <w:numId w:val="12"/>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sz w:val="22"/>
          <w:szCs w:val="22"/>
        </w:rPr>
      </w:pPr>
      <w:r>
        <w:rPr>
          <w:sz w:val="22"/>
          <w:szCs w:val="22"/>
        </w:rPr>
        <w:t>S</w:t>
      </w:r>
      <w:r w:rsidR="000A1662" w:rsidRPr="003D2E81">
        <w:rPr>
          <w:sz w:val="22"/>
          <w:szCs w:val="22"/>
        </w:rPr>
        <w:t>trengthen institutional capac</w:t>
      </w:r>
      <w:r w:rsidR="00E577A2">
        <w:rPr>
          <w:sz w:val="22"/>
          <w:szCs w:val="22"/>
        </w:rPr>
        <w:t>ity</w:t>
      </w:r>
    </w:p>
    <w:p w:rsidR="000A1662" w:rsidRPr="003D2E81" w:rsidRDefault="000A1662" w:rsidP="00B334CE">
      <w:pPr>
        <w:pStyle w:val="ListParagraph"/>
        <w:widowControl w:val="0"/>
        <w:numPr>
          <w:ilvl w:val="0"/>
          <w:numId w:val="12"/>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sz w:val="22"/>
          <w:szCs w:val="22"/>
        </w:rPr>
      </w:pPr>
      <w:r w:rsidRPr="003D2E81">
        <w:rPr>
          <w:sz w:val="22"/>
          <w:szCs w:val="22"/>
        </w:rPr>
        <w:t>Collecting geo-technical infor</w:t>
      </w:r>
      <w:r w:rsidR="00E577A2">
        <w:rPr>
          <w:sz w:val="22"/>
          <w:szCs w:val="22"/>
        </w:rPr>
        <w:t>mation and investment promotion</w:t>
      </w:r>
    </w:p>
    <w:p w:rsidR="000A1662" w:rsidRPr="003D2E81" w:rsidRDefault="000A1662" w:rsidP="00B334CE">
      <w:pPr>
        <w:pStyle w:val="ListParagraph"/>
        <w:widowControl w:val="0"/>
        <w:numPr>
          <w:ilvl w:val="0"/>
          <w:numId w:val="12"/>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sz w:val="22"/>
          <w:szCs w:val="22"/>
        </w:rPr>
      </w:pPr>
      <w:r w:rsidRPr="003D2E81">
        <w:rPr>
          <w:sz w:val="22"/>
          <w:szCs w:val="22"/>
        </w:rPr>
        <w:t xml:space="preserve">Building regulatory, inspection, and </w:t>
      </w:r>
      <w:r w:rsidR="00E577A2">
        <w:rPr>
          <w:sz w:val="22"/>
          <w:szCs w:val="22"/>
        </w:rPr>
        <w:t>contractual compliance capacity</w:t>
      </w:r>
    </w:p>
    <w:p w:rsidR="000A1662" w:rsidRPr="003D2E81" w:rsidRDefault="00FF60CF" w:rsidP="00B334CE">
      <w:pPr>
        <w:pStyle w:val="ListParagraph"/>
        <w:widowControl w:val="0"/>
        <w:numPr>
          <w:ilvl w:val="0"/>
          <w:numId w:val="12"/>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sz w:val="22"/>
          <w:szCs w:val="22"/>
        </w:rPr>
      </w:pPr>
      <w:r>
        <w:rPr>
          <w:sz w:val="22"/>
          <w:szCs w:val="22"/>
        </w:rPr>
        <w:t>F</w:t>
      </w:r>
      <w:r w:rsidR="000A1662" w:rsidRPr="003D2E81">
        <w:rPr>
          <w:sz w:val="22"/>
          <w:szCs w:val="22"/>
        </w:rPr>
        <w:t>ostering government collaboration and economic l</w:t>
      </w:r>
      <w:r w:rsidR="00E577A2">
        <w:rPr>
          <w:sz w:val="22"/>
          <w:szCs w:val="22"/>
        </w:rPr>
        <w:t>inkages to achieve shared value</w:t>
      </w:r>
    </w:p>
    <w:p w:rsidR="000A1662" w:rsidRPr="003D2E81" w:rsidRDefault="000A1662" w:rsidP="000A1662">
      <w:pPr>
        <w:pStyle w:val="ListParagraph"/>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left="860"/>
        <w:rPr>
          <w:sz w:val="22"/>
          <w:szCs w:val="22"/>
        </w:rPr>
      </w:pPr>
    </w:p>
    <w:p w:rsidR="000A1662" w:rsidRPr="003D2E81" w:rsidRDefault="000A1662" w:rsidP="009744C9">
      <w:pPr>
        <w:pStyle w:val="ListParagraph"/>
        <w:numPr>
          <w:ilvl w:val="0"/>
          <w:numId w:val="2"/>
        </w:numPr>
        <w:tabs>
          <w:tab w:val="left" w:pos="360"/>
        </w:tabs>
        <w:ind w:left="0" w:firstLine="0"/>
        <w:jc w:val="both"/>
        <w:rPr>
          <w:sz w:val="22"/>
          <w:szCs w:val="22"/>
        </w:rPr>
      </w:pPr>
      <w:r w:rsidRPr="003D2E81">
        <w:rPr>
          <w:sz w:val="22"/>
          <w:szCs w:val="22"/>
        </w:rPr>
        <w:t xml:space="preserve">This plan was designed to ensure that Afghanistan will have (a) </w:t>
      </w:r>
      <w:r w:rsidR="00565942">
        <w:rPr>
          <w:sz w:val="22"/>
          <w:szCs w:val="22"/>
        </w:rPr>
        <w:t xml:space="preserve">a </w:t>
      </w:r>
      <w:r w:rsidRPr="003D2E81">
        <w:rPr>
          <w:sz w:val="22"/>
          <w:szCs w:val="22"/>
        </w:rPr>
        <w:t>well-regulated, revenue generating extractive industries that attract</w:t>
      </w:r>
      <w:r w:rsidR="00FF60CF">
        <w:rPr>
          <w:sz w:val="22"/>
          <w:szCs w:val="22"/>
        </w:rPr>
        <w:t>s</w:t>
      </w:r>
      <w:r w:rsidRPr="003D2E81">
        <w:rPr>
          <w:sz w:val="22"/>
          <w:szCs w:val="22"/>
        </w:rPr>
        <w:t xml:space="preserve"> investment and support</w:t>
      </w:r>
      <w:r w:rsidR="00FF60CF">
        <w:rPr>
          <w:sz w:val="22"/>
          <w:szCs w:val="22"/>
        </w:rPr>
        <w:t>s</w:t>
      </w:r>
      <w:r w:rsidRPr="003D2E81">
        <w:rPr>
          <w:sz w:val="22"/>
          <w:szCs w:val="22"/>
        </w:rPr>
        <w:t xml:space="preserve"> responsible economic growth, supported by</w:t>
      </w:r>
      <w:r w:rsidR="00565942">
        <w:rPr>
          <w:sz w:val="22"/>
          <w:szCs w:val="22"/>
        </w:rPr>
        <w:t>;</w:t>
      </w:r>
      <w:r w:rsidRPr="003D2E81">
        <w:rPr>
          <w:sz w:val="22"/>
          <w:szCs w:val="22"/>
        </w:rPr>
        <w:t xml:space="preserve"> (b) fully developed sector policies, laws and regulations to support transparent extractive industries growth in Afghanistan.  The plan itself has higher level reforms that strengthen institutions, staff an</w:t>
      </w:r>
      <w:r w:rsidR="00565942">
        <w:rPr>
          <w:sz w:val="22"/>
          <w:szCs w:val="22"/>
        </w:rPr>
        <w:t>d development frameworks, but was</w:t>
      </w:r>
      <w:r w:rsidRPr="003D2E81">
        <w:rPr>
          <w:sz w:val="22"/>
          <w:szCs w:val="22"/>
        </w:rPr>
        <w:t xml:space="preserve"> largely silent on key pending actions on specific resource assets.</w:t>
      </w:r>
    </w:p>
    <w:p w:rsidR="000A1662" w:rsidRPr="003D2E81" w:rsidRDefault="000A1662" w:rsidP="000A1662">
      <w:pPr>
        <w:autoSpaceDE w:val="0"/>
        <w:autoSpaceDN w:val="0"/>
        <w:adjustRightInd w:val="0"/>
        <w:jc w:val="both"/>
        <w:rPr>
          <w:sz w:val="22"/>
          <w:szCs w:val="22"/>
        </w:rPr>
      </w:pPr>
    </w:p>
    <w:p w:rsidR="000A1662" w:rsidRPr="003D2E81" w:rsidRDefault="000A1662" w:rsidP="009744C9">
      <w:pPr>
        <w:pStyle w:val="ListParagraph"/>
        <w:numPr>
          <w:ilvl w:val="0"/>
          <w:numId w:val="2"/>
        </w:numPr>
        <w:tabs>
          <w:tab w:val="left" w:pos="360"/>
        </w:tabs>
        <w:ind w:left="0" w:firstLine="0"/>
        <w:jc w:val="both"/>
        <w:rPr>
          <w:sz w:val="22"/>
          <w:szCs w:val="22"/>
        </w:rPr>
      </w:pPr>
      <w:r w:rsidRPr="003D2E81">
        <w:rPr>
          <w:sz w:val="22"/>
          <w:szCs w:val="22"/>
        </w:rPr>
        <w:t>While the GoA had continuously collaborated with the World Bank and other key donors since 2004, in 2011</w:t>
      </w:r>
      <w:r w:rsidR="005C31A7">
        <w:rPr>
          <w:sz w:val="22"/>
          <w:szCs w:val="22"/>
        </w:rPr>
        <w:t xml:space="preserve"> they requested additional</w:t>
      </w:r>
      <w:r w:rsidRPr="003D2E81">
        <w:rPr>
          <w:sz w:val="22"/>
          <w:szCs w:val="22"/>
        </w:rPr>
        <w:t xml:space="preserve"> support for the sector in anticipation of the scheduled closure of the first </w:t>
      </w:r>
      <w:r w:rsidR="00FF60CF">
        <w:rPr>
          <w:sz w:val="22"/>
          <w:szCs w:val="22"/>
        </w:rPr>
        <w:t>Afghanistan Sustainable Development of Natural Resources Project (</w:t>
      </w:r>
      <w:r w:rsidR="00FF60CF" w:rsidRPr="003D2E81">
        <w:rPr>
          <w:sz w:val="22"/>
          <w:szCs w:val="22"/>
        </w:rPr>
        <w:t>SDNRP</w:t>
      </w:r>
      <w:r w:rsidR="00FF60CF">
        <w:rPr>
          <w:sz w:val="22"/>
          <w:szCs w:val="22"/>
        </w:rPr>
        <w:t>)</w:t>
      </w:r>
      <w:r w:rsidRPr="003D2E81">
        <w:rPr>
          <w:sz w:val="22"/>
          <w:szCs w:val="22"/>
        </w:rPr>
        <w:t xml:space="preserve">. </w:t>
      </w:r>
      <w:r w:rsidR="005C31A7">
        <w:rPr>
          <w:sz w:val="22"/>
          <w:szCs w:val="22"/>
        </w:rPr>
        <w:t>At the time, d</w:t>
      </w:r>
      <w:r w:rsidRPr="003D2E81">
        <w:rPr>
          <w:sz w:val="22"/>
          <w:szCs w:val="22"/>
        </w:rPr>
        <w:t xml:space="preserve">onor support to mineral sector development included technical support for the Afghan Geological Survey (notably the U.S. Geological Survey and the British Geological Survey), provision of policy advice, regulatory support, administrative strengthening, and </w:t>
      </w:r>
      <w:r w:rsidRPr="003D2E81">
        <w:rPr>
          <w:sz w:val="22"/>
          <w:szCs w:val="22"/>
        </w:rPr>
        <w:lastRenderedPageBreak/>
        <w:t xml:space="preserve">investment promotion. Also, the Asian Development Bank (ADB) was involved in conducting feasibility studies for railroads in the north of the country.  </w:t>
      </w:r>
    </w:p>
    <w:p w:rsidR="000A1662" w:rsidRPr="003D2E81" w:rsidRDefault="000A1662" w:rsidP="000A1662">
      <w:pPr>
        <w:autoSpaceDE w:val="0"/>
        <w:autoSpaceDN w:val="0"/>
        <w:adjustRightInd w:val="0"/>
        <w:jc w:val="both"/>
      </w:pPr>
    </w:p>
    <w:p w:rsidR="000A1662" w:rsidRPr="003D2E81" w:rsidRDefault="000A1662" w:rsidP="009744C9">
      <w:pPr>
        <w:pStyle w:val="ListParagraph"/>
        <w:numPr>
          <w:ilvl w:val="0"/>
          <w:numId w:val="2"/>
        </w:numPr>
        <w:tabs>
          <w:tab w:val="left" w:pos="360"/>
        </w:tabs>
        <w:ind w:left="0" w:firstLine="0"/>
        <w:jc w:val="both"/>
      </w:pPr>
      <w:r w:rsidRPr="003D2E81">
        <w:rPr>
          <w:sz w:val="22"/>
          <w:szCs w:val="22"/>
        </w:rPr>
        <w:t>With assistance provided under the first IDA-supported SDNRP, the regulatory framework for the mi</w:t>
      </w:r>
      <w:r w:rsidR="005C31A7">
        <w:rPr>
          <w:sz w:val="22"/>
          <w:szCs w:val="22"/>
        </w:rPr>
        <w:t xml:space="preserve">nerals sector was </w:t>
      </w:r>
      <w:r w:rsidRPr="003D2E81">
        <w:rPr>
          <w:sz w:val="22"/>
          <w:szCs w:val="22"/>
        </w:rPr>
        <w:t>ne</w:t>
      </w:r>
      <w:r w:rsidR="005C31A7">
        <w:rPr>
          <w:sz w:val="22"/>
          <w:szCs w:val="22"/>
        </w:rPr>
        <w:t>aring completion; there was</w:t>
      </w:r>
      <w:r w:rsidRPr="003D2E81">
        <w:rPr>
          <w:sz w:val="22"/>
          <w:szCs w:val="22"/>
        </w:rPr>
        <w:t xml:space="preserve"> significant progress in institution building on the technical and revenue-generation aspects of mining, and the first stages of development of a worl</w:t>
      </w:r>
      <w:r w:rsidR="005C31A7">
        <w:rPr>
          <w:sz w:val="22"/>
          <w:szCs w:val="22"/>
        </w:rPr>
        <w:t>d-class copper mine at Aynak were</w:t>
      </w:r>
      <w:r w:rsidRPr="003D2E81">
        <w:rPr>
          <w:sz w:val="22"/>
          <w:szCs w:val="22"/>
        </w:rPr>
        <w:t xml:space="preserve"> underway following competitive award procedures.</w:t>
      </w:r>
    </w:p>
    <w:p w:rsidR="000A1662" w:rsidRPr="003D2E81" w:rsidRDefault="000A1662" w:rsidP="000A1662">
      <w:pPr>
        <w:pStyle w:val="ListParagraph"/>
        <w:rPr>
          <w:sz w:val="22"/>
          <w:szCs w:val="22"/>
        </w:rPr>
      </w:pPr>
    </w:p>
    <w:p w:rsidR="000A1662" w:rsidRPr="003D2E81" w:rsidRDefault="000A1662" w:rsidP="00521D49">
      <w:pPr>
        <w:pStyle w:val="ListParagraph"/>
        <w:numPr>
          <w:ilvl w:val="0"/>
          <w:numId w:val="2"/>
        </w:numPr>
        <w:tabs>
          <w:tab w:val="left" w:pos="450"/>
        </w:tabs>
        <w:autoSpaceDE w:val="0"/>
        <w:autoSpaceDN w:val="0"/>
        <w:adjustRightInd w:val="0"/>
        <w:ind w:left="0" w:firstLine="0"/>
        <w:jc w:val="both"/>
        <w:rPr>
          <w:sz w:val="22"/>
          <w:szCs w:val="22"/>
        </w:rPr>
      </w:pPr>
      <w:r w:rsidRPr="003D2E81">
        <w:rPr>
          <w:sz w:val="22"/>
          <w:szCs w:val="22"/>
        </w:rPr>
        <w:t xml:space="preserve">The Government further elaborated its strategy in </w:t>
      </w:r>
      <w:r w:rsidR="00DD0FFF" w:rsidRPr="003D2E81">
        <w:rPr>
          <w:sz w:val="22"/>
          <w:szCs w:val="22"/>
        </w:rPr>
        <w:t xml:space="preserve">two documents, namely, the Oil, </w:t>
      </w:r>
      <w:r w:rsidRPr="003D2E81">
        <w:rPr>
          <w:sz w:val="22"/>
          <w:szCs w:val="22"/>
        </w:rPr>
        <w:t>Gas and Mining Sector Vision, and the National Extractive Industries Excellence</w:t>
      </w:r>
      <w:r w:rsidR="00FE0CBF" w:rsidRPr="003D2E81">
        <w:rPr>
          <w:sz w:val="22"/>
          <w:szCs w:val="22"/>
        </w:rPr>
        <w:t xml:space="preserve"> </w:t>
      </w:r>
      <w:r w:rsidRPr="00521D49">
        <w:rPr>
          <w:sz w:val="22"/>
          <w:szCs w:val="22"/>
        </w:rPr>
        <w:t>Program (NEIEP), with the following goals:</w:t>
      </w:r>
    </w:p>
    <w:p w:rsidR="00DD0FFF" w:rsidRPr="00521D49" w:rsidRDefault="00DD0FFF" w:rsidP="00DD0FFF">
      <w:pPr>
        <w:pStyle w:val="ListParagraph"/>
        <w:autoSpaceDE w:val="0"/>
        <w:autoSpaceDN w:val="0"/>
        <w:adjustRightInd w:val="0"/>
        <w:ind w:left="360"/>
        <w:jc w:val="both"/>
        <w:rPr>
          <w:sz w:val="22"/>
          <w:szCs w:val="22"/>
        </w:rPr>
      </w:pPr>
    </w:p>
    <w:p w:rsidR="000A1662" w:rsidRPr="003D2E81" w:rsidRDefault="000A1662" w:rsidP="000A1662">
      <w:pPr>
        <w:pStyle w:val="ListParagraph"/>
        <w:numPr>
          <w:ilvl w:val="0"/>
          <w:numId w:val="3"/>
        </w:numPr>
        <w:rPr>
          <w:sz w:val="22"/>
          <w:szCs w:val="22"/>
        </w:rPr>
      </w:pPr>
      <w:r w:rsidRPr="003D2E81">
        <w:rPr>
          <w:sz w:val="22"/>
          <w:szCs w:val="22"/>
        </w:rPr>
        <w:t>Fully developed sector policies and legislative reform to support extractive i</w:t>
      </w:r>
      <w:r w:rsidR="00E577A2">
        <w:rPr>
          <w:sz w:val="22"/>
          <w:szCs w:val="22"/>
        </w:rPr>
        <w:t>ndustries growth in Afghanistan</w:t>
      </w:r>
    </w:p>
    <w:p w:rsidR="000A1662" w:rsidRPr="003D2E81" w:rsidRDefault="000A1662" w:rsidP="000A1662">
      <w:pPr>
        <w:pStyle w:val="ListParagraph"/>
        <w:numPr>
          <w:ilvl w:val="0"/>
          <w:numId w:val="3"/>
        </w:numPr>
        <w:rPr>
          <w:sz w:val="22"/>
          <w:szCs w:val="22"/>
        </w:rPr>
      </w:pPr>
      <w:r w:rsidRPr="003D2E81">
        <w:rPr>
          <w:sz w:val="22"/>
          <w:szCs w:val="22"/>
        </w:rPr>
        <w:t>A strong regulatory environment for responsible sector management, including envir</w:t>
      </w:r>
      <w:r w:rsidR="00E577A2">
        <w:rPr>
          <w:sz w:val="22"/>
          <w:szCs w:val="22"/>
        </w:rPr>
        <w:t>onmental and social performance</w:t>
      </w:r>
    </w:p>
    <w:p w:rsidR="000A1662" w:rsidRPr="003D2E81" w:rsidRDefault="000A1662" w:rsidP="000A1662">
      <w:pPr>
        <w:pStyle w:val="ListParagraph"/>
        <w:numPr>
          <w:ilvl w:val="0"/>
          <w:numId w:val="3"/>
        </w:numPr>
        <w:rPr>
          <w:sz w:val="22"/>
          <w:szCs w:val="22"/>
        </w:rPr>
      </w:pPr>
      <w:r w:rsidRPr="003D2E81">
        <w:rPr>
          <w:sz w:val="22"/>
          <w:szCs w:val="22"/>
        </w:rPr>
        <w:t>A modernized and strong</w:t>
      </w:r>
      <w:r w:rsidR="00565942">
        <w:rPr>
          <w:sz w:val="22"/>
          <w:szCs w:val="22"/>
        </w:rPr>
        <w:t xml:space="preserve"> MoMP </w:t>
      </w:r>
      <w:r w:rsidR="00E577A2">
        <w:rPr>
          <w:sz w:val="22"/>
          <w:szCs w:val="22"/>
        </w:rPr>
        <w:t>able to deliver results</w:t>
      </w:r>
    </w:p>
    <w:p w:rsidR="000A1662" w:rsidRPr="003D2E81" w:rsidRDefault="000A1662" w:rsidP="000A1662">
      <w:pPr>
        <w:pStyle w:val="ListParagraph"/>
        <w:numPr>
          <w:ilvl w:val="0"/>
          <w:numId w:val="3"/>
        </w:numPr>
        <w:rPr>
          <w:sz w:val="22"/>
          <w:szCs w:val="22"/>
        </w:rPr>
      </w:pPr>
      <w:r w:rsidRPr="003D2E81">
        <w:rPr>
          <w:sz w:val="22"/>
          <w:szCs w:val="22"/>
        </w:rPr>
        <w:t>An enabling business environment to at</w:t>
      </w:r>
      <w:r w:rsidR="00E577A2">
        <w:rPr>
          <w:sz w:val="22"/>
          <w:szCs w:val="22"/>
        </w:rPr>
        <w:t>tract private sector investment</w:t>
      </w:r>
    </w:p>
    <w:p w:rsidR="000A1662" w:rsidRPr="003D2E81" w:rsidRDefault="000A1662" w:rsidP="000A1662">
      <w:pPr>
        <w:pStyle w:val="ListParagraph"/>
        <w:numPr>
          <w:ilvl w:val="0"/>
          <w:numId w:val="3"/>
        </w:numPr>
        <w:rPr>
          <w:sz w:val="22"/>
          <w:szCs w:val="22"/>
        </w:rPr>
      </w:pPr>
      <w:r w:rsidRPr="003D2E81">
        <w:rPr>
          <w:sz w:val="22"/>
          <w:szCs w:val="22"/>
        </w:rPr>
        <w:t>Reliable and updated geological infor</w:t>
      </w:r>
      <w:r w:rsidR="00E577A2">
        <w:rPr>
          <w:sz w:val="22"/>
          <w:szCs w:val="22"/>
        </w:rPr>
        <w:t>mation to support sector growth</w:t>
      </w:r>
    </w:p>
    <w:p w:rsidR="000A1662" w:rsidRPr="003D2E81" w:rsidRDefault="000A1662" w:rsidP="000A1662">
      <w:pPr>
        <w:pStyle w:val="ListParagraph"/>
        <w:rPr>
          <w:sz w:val="22"/>
          <w:szCs w:val="22"/>
        </w:rPr>
      </w:pPr>
    </w:p>
    <w:p w:rsidR="000A1662" w:rsidRPr="003D2E81" w:rsidRDefault="000A1662" w:rsidP="009744C9">
      <w:pPr>
        <w:pStyle w:val="ListParagraph"/>
        <w:numPr>
          <w:ilvl w:val="0"/>
          <w:numId w:val="2"/>
        </w:numPr>
        <w:tabs>
          <w:tab w:val="left" w:pos="360"/>
        </w:tabs>
        <w:ind w:left="0" w:firstLine="0"/>
        <w:jc w:val="both"/>
        <w:rPr>
          <w:sz w:val="22"/>
          <w:szCs w:val="22"/>
        </w:rPr>
      </w:pPr>
      <w:r w:rsidRPr="003D2E81">
        <w:rPr>
          <w:sz w:val="22"/>
          <w:szCs w:val="22"/>
        </w:rPr>
        <w:t>The expected re</w:t>
      </w:r>
      <w:r w:rsidR="00FF60CF">
        <w:rPr>
          <w:sz w:val="22"/>
          <w:szCs w:val="22"/>
        </w:rPr>
        <w:t>sults from the NEIEP</w:t>
      </w:r>
      <w:r w:rsidRPr="003D2E81">
        <w:rPr>
          <w:sz w:val="22"/>
          <w:szCs w:val="22"/>
        </w:rPr>
        <w:t xml:space="preserve"> included strengthened, dynamic and effici</w:t>
      </w:r>
      <w:r w:rsidR="00565942">
        <w:rPr>
          <w:sz w:val="22"/>
          <w:szCs w:val="22"/>
        </w:rPr>
        <w:t>ent mineral sector which is imperative to stabil</w:t>
      </w:r>
      <w:r w:rsidR="00EA7A2B">
        <w:rPr>
          <w:sz w:val="22"/>
          <w:szCs w:val="22"/>
        </w:rPr>
        <w:t>iz</w:t>
      </w:r>
      <w:r w:rsidR="00565942">
        <w:rPr>
          <w:sz w:val="22"/>
          <w:szCs w:val="22"/>
        </w:rPr>
        <w:t>ing the Afghan economy and was expected to</w:t>
      </w:r>
      <w:r w:rsidRPr="003D2E81">
        <w:rPr>
          <w:sz w:val="22"/>
          <w:szCs w:val="22"/>
        </w:rPr>
        <w:t xml:space="preserve"> have positive widespread downstream effects on the people of Afghanistan. Job creation, revenue generation </w:t>
      </w:r>
      <w:r w:rsidR="00565942">
        <w:rPr>
          <w:sz w:val="22"/>
          <w:szCs w:val="22"/>
        </w:rPr>
        <w:t>and alternative livelihoods could</w:t>
      </w:r>
      <w:r w:rsidRPr="003D2E81">
        <w:rPr>
          <w:sz w:val="22"/>
          <w:szCs w:val="22"/>
        </w:rPr>
        <w:t xml:space="preserve"> have considerable impacts at the local / provincial level. In addition, ensuring proper managemen</w:t>
      </w:r>
      <w:r w:rsidR="00565942">
        <w:rPr>
          <w:sz w:val="22"/>
          <w:szCs w:val="22"/>
        </w:rPr>
        <w:t>t of the extractives sector was expected to</w:t>
      </w:r>
      <w:r w:rsidRPr="003D2E81">
        <w:rPr>
          <w:sz w:val="22"/>
          <w:szCs w:val="22"/>
        </w:rPr>
        <w:t xml:space="preserve"> improve the environmental impa</w:t>
      </w:r>
      <w:r w:rsidR="00565942">
        <w:rPr>
          <w:sz w:val="22"/>
          <w:szCs w:val="22"/>
        </w:rPr>
        <w:t xml:space="preserve">ct of mining nationally </w:t>
      </w:r>
      <w:r w:rsidR="002A66F0">
        <w:rPr>
          <w:sz w:val="22"/>
          <w:szCs w:val="22"/>
        </w:rPr>
        <w:t>and</w:t>
      </w:r>
      <w:r w:rsidRPr="003D2E81">
        <w:rPr>
          <w:sz w:val="22"/>
          <w:szCs w:val="22"/>
        </w:rPr>
        <w:t xml:space="preserve"> help to provide gender benefits in some of the remote gemstone mining areas.</w:t>
      </w:r>
    </w:p>
    <w:p w:rsidR="000A1662" w:rsidRPr="003D2E81" w:rsidRDefault="000A1662" w:rsidP="000A1662">
      <w:pPr>
        <w:jc w:val="both"/>
        <w:rPr>
          <w:sz w:val="22"/>
          <w:szCs w:val="22"/>
        </w:rPr>
      </w:pPr>
    </w:p>
    <w:p w:rsidR="000A1662" w:rsidRPr="00241EAE" w:rsidRDefault="000A1662" w:rsidP="000A1662">
      <w:pPr>
        <w:pStyle w:val="ListParagraph"/>
        <w:numPr>
          <w:ilvl w:val="2"/>
          <w:numId w:val="1"/>
        </w:numPr>
        <w:rPr>
          <w:b/>
          <w:sz w:val="22"/>
          <w:szCs w:val="22"/>
        </w:rPr>
      </w:pPr>
      <w:r w:rsidRPr="00241EAE">
        <w:rPr>
          <w:b/>
          <w:sz w:val="22"/>
          <w:szCs w:val="22"/>
        </w:rPr>
        <w:t>Rational</w:t>
      </w:r>
      <w:r w:rsidR="00FB0D2E" w:rsidRPr="00241EAE">
        <w:rPr>
          <w:b/>
          <w:sz w:val="22"/>
          <w:szCs w:val="22"/>
        </w:rPr>
        <w:t>e</w:t>
      </w:r>
      <w:r w:rsidRPr="00241EAE">
        <w:rPr>
          <w:b/>
          <w:sz w:val="22"/>
          <w:szCs w:val="22"/>
        </w:rPr>
        <w:t xml:space="preserve"> for Bank Assistance</w:t>
      </w:r>
    </w:p>
    <w:p w:rsidR="000A1662" w:rsidRPr="003D2E81" w:rsidRDefault="000A1662" w:rsidP="000A1662">
      <w:pPr>
        <w:jc w:val="both"/>
        <w:rPr>
          <w:sz w:val="22"/>
          <w:szCs w:val="22"/>
        </w:rPr>
      </w:pPr>
    </w:p>
    <w:p w:rsidR="001A2AB7" w:rsidRDefault="00A54256" w:rsidP="00E239FF">
      <w:pPr>
        <w:pStyle w:val="ListParagraph"/>
        <w:numPr>
          <w:ilvl w:val="0"/>
          <w:numId w:val="2"/>
        </w:numPr>
        <w:tabs>
          <w:tab w:val="left" w:pos="360"/>
        </w:tabs>
        <w:ind w:left="0" w:firstLine="0"/>
        <w:jc w:val="both"/>
        <w:rPr>
          <w:sz w:val="22"/>
          <w:szCs w:val="22"/>
        </w:rPr>
      </w:pPr>
      <w:r>
        <w:rPr>
          <w:sz w:val="22"/>
          <w:szCs w:val="22"/>
          <w:lang w:eastAsia="en-US"/>
        </w:rPr>
        <w:t>Notwithstanding</w:t>
      </w:r>
      <w:r>
        <w:rPr>
          <w:sz w:val="22"/>
          <w:szCs w:val="22"/>
        </w:rPr>
        <w:t xml:space="preserve"> the Government’</w:t>
      </w:r>
      <w:r w:rsidR="000A1662" w:rsidRPr="003D2E81">
        <w:rPr>
          <w:sz w:val="22"/>
          <w:szCs w:val="22"/>
        </w:rPr>
        <w:t>s commitment and i</w:t>
      </w:r>
      <w:r w:rsidR="005C31A7">
        <w:rPr>
          <w:sz w:val="22"/>
          <w:szCs w:val="22"/>
        </w:rPr>
        <w:t xml:space="preserve">nitial progress, Afghanistan faced </w:t>
      </w:r>
      <w:r w:rsidR="00565942" w:rsidRPr="003D2E81">
        <w:rPr>
          <w:sz w:val="22"/>
          <w:szCs w:val="22"/>
        </w:rPr>
        <w:t>significant challenges</w:t>
      </w:r>
      <w:r w:rsidR="000A1662" w:rsidRPr="003D2E81">
        <w:rPr>
          <w:sz w:val="22"/>
          <w:szCs w:val="22"/>
        </w:rPr>
        <w:t xml:space="preserve"> to successfully implement its strategy and achieve its goals for the minerals sector. </w:t>
      </w:r>
    </w:p>
    <w:p w:rsidR="00DC47F4" w:rsidRDefault="00DC47F4" w:rsidP="00DC47F4">
      <w:pPr>
        <w:pStyle w:val="ListParagraph"/>
        <w:tabs>
          <w:tab w:val="left" w:pos="360"/>
        </w:tabs>
        <w:ind w:left="360"/>
        <w:jc w:val="both"/>
        <w:rPr>
          <w:sz w:val="22"/>
          <w:szCs w:val="22"/>
        </w:rPr>
      </w:pPr>
    </w:p>
    <w:p w:rsidR="000A1662" w:rsidRPr="003D2E81" w:rsidRDefault="000A1662" w:rsidP="009744C9">
      <w:pPr>
        <w:pStyle w:val="ListParagraph"/>
        <w:numPr>
          <w:ilvl w:val="0"/>
          <w:numId w:val="2"/>
        </w:numPr>
        <w:tabs>
          <w:tab w:val="left" w:pos="360"/>
        </w:tabs>
        <w:ind w:left="0" w:firstLine="0"/>
        <w:jc w:val="both"/>
        <w:rPr>
          <w:sz w:val="22"/>
          <w:szCs w:val="22"/>
        </w:rPr>
      </w:pPr>
      <w:r w:rsidRPr="003D2E81">
        <w:rPr>
          <w:sz w:val="22"/>
          <w:szCs w:val="22"/>
        </w:rPr>
        <w:t xml:space="preserve">The GoA held a series of consultative discussions with the donor community on the NEIEP and requested donor support to assist with the implementation of the strategy. In the wake of increasing foreign investors’ interest in the minerals sector in Afghanistan, the most critical and urgently needed technical assistance pertained to expert advisory services and further capacity building of the key institutions (MoMP and NEPA) for </w:t>
      </w:r>
      <w:r w:rsidR="005E527A">
        <w:rPr>
          <w:sz w:val="22"/>
          <w:szCs w:val="22"/>
        </w:rPr>
        <w:t>governing</w:t>
      </w:r>
      <w:r w:rsidR="005E527A" w:rsidRPr="003D2E81">
        <w:rPr>
          <w:sz w:val="22"/>
          <w:szCs w:val="22"/>
        </w:rPr>
        <w:t xml:space="preserve"> </w:t>
      </w:r>
      <w:r w:rsidRPr="003D2E81">
        <w:rPr>
          <w:sz w:val="22"/>
          <w:szCs w:val="22"/>
        </w:rPr>
        <w:t>the activities in the first two chevrons of the EI Value Chain, (i.e. Award of Contracts and Licenses, and Regulation and Monitoring of Operations).</w:t>
      </w:r>
      <w:r w:rsidR="00A62D79">
        <w:rPr>
          <w:sz w:val="22"/>
          <w:szCs w:val="22"/>
        </w:rPr>
        <w:t xml:space="preserve"> See the diagram on pg. 16 for more information on the EI Value Chain.</w:t>
      </w:r>
    </w:p>
    <w:p w:rsidR="000A1662" w:rsidRPr="003D2E81" w:rsidRDefault="000A1662" w:rsidP="000A1662">
      <w:pPr>
        <w:jc w:val="both"/>
        <w:rPr>
          <w:sz w:val="22"/>
          <w:szCs w:val="22"/>
        </w:rPr>
      </w:pPr>
    </w:p>
    <w:p w:rsidR="000A1662" w:rsidRPr="003D2E81" w:rsidRDefault="000A1662" w:rsidP="009744C9">
      <w:pPr>
        <w:pStyle w:val="ListParagraph"/>
        <w:numPr>
          <w:ilvl w:val="0"/>
          <w:numId w:val="2"/>
        </w:numPr>
        <w:tabs>
          <w:tab w:val="left" w:pos="360"/>
        </w:tabs>
        <w:ind w:left="0" w:firstLine="0"/>
        <w:jc w:val="both"/>
        <w:rPr>
          <w:sz w:val="22"/>
          <w:szCs w:val="22"/>
        </w:rPr>
      </w:pPr>
      <w:r w:rsidRPr="003D2E81">
        <w:rPr>
          <w:sz w:val="22"/>
          <w:szCs w:val="22"/>
        </w:rPr>
        <w:t xml:space="preserve">The </w:t>
      </w:r>
      <w:r w:rsidR="005C31A7">
        <w:rPr>
          <w:sz w:val="22"/>
          <w:szCs w:val="22"/>
        </w:rPr>
        <w:t xml:space="preserve">second Afghanistan Sustainable Development of Natural Resources Project (SDNRP2) </w:t>
      </w:r>
      <w:r w:rsidRPr="003D2E81">
        <w:rPr>
          <w:sz w:val="22"/>
          <w:szCs w:val="22"/>
        </w:rPr>
        <w:t>project was design</w:t>
      </w:r>
      <w:r w:rsidR="00A54256">
        <w:rPr>
          <w:sz w:val="22"/>
          <w:szCs w:val="22"/>
        </w:rPr>
        <w:t>ed to respond to the Government’</w:t>
      </w:r>
      <w:r w:rsidRPr="003D2E81">
        <w:rPr>
          <w:sz w:val="22"/>
          <w:szCs w:val="22"/>
        </w:rPr>
        <w:t>s request to provide immediate technical assistance needed to ensure the sector activities were being pursued on a transparent and sustainable development path. While the first SDNRP operation was responsible for putting in place many of the basic underlying frameworks and regulations, enforcement of these as well as the need to respond to the rapidly developing environment of the sector underscore</w:t>
      </w:r>
      <w:r w:rsidR="00FF60CF">
        <w:rPr>
          <w:sz w:val="22"/>
          <w:szCs w:val="22"/>
        </w:rPr>
        <w:t>d</w:t>
      </w:r>
      <w:r w:rsidRPr="003D2E81">
        <w:rPr>
          <w:sz w:val="22"/>
          <w:szCs w:val="22"/>
        </w:rPr>
        <w:t xml:space="preserve"> the em</w:t>
      </w:r>
      <w:r w:rsidR="00FF60CF">
        <w:rPr>
          <w:sz w:val="22"/>
          <w:szCs w:val="22"/>
        </w:rPr>
        <w:t>ergency nature of the</w:t>
      </w:r>
      <w:r w:rsidRPr="003D2E81">
        <w:rPr>
          <w:sz w:val="22"/>
          <w:szCs w:val="22"/>
        </w:rPr>
        <w:t xml:space="preserve"> project interventions. The World Bank with its global experience of assisting countries with a holistic approach to mineral sector development was uniquely positioned to continue to support the GoA to achieve its goal of maximizing the development outcomes of its mineral resources. The successful implementation of the original SDNRP project (which started in 2006 and closed in 2013) laid the foundations for further successful sector engagement.</w:t>
      </w:r>
    </w:p>
    <w:p w:rsidR="00E33698" w:rsidRDefault="00E33698" w:rsidP="00E33698">
      <w:pPr>
        <w:pStyle w:val="ListParagraph"/>
        <w:rPr>
          <w:sz w:val="22"/>
          <w:szCs w:val="22"/>
        </w:rPr>
      </w:pPr>
    </w:p>
    <w:p w:rsidR="003859A3" w:rsidRDefault="003859A3" w:rsidP="00E33698">
      <w:pPr>
        <w:pStyle w:val="ListParagraph"/>
        <w:rPr>
          <w:sz w:val="22"/>
          <w:szCs w:val="22"/>
        </w:rPr>
      </w:pPr>
    </w:p>
    <w:p w:rsidR="003859A3" w:rsidRDefault="003859A3" w:rsidP="00E33698">
      <w:pPr>
        <w:pStyle w:val="ListParagraph"/>
        <w:rPr>
          <w:sz w:val="22"/>
          <w:szCs w:val="22"/>
        </w:rPr>
      </w:pPr>
    </w:p>
    <w:p w:rsidR="003859A3" w:rsidRPr="003D2E81" w:rsidRDefault="003859A3" w:rsidP="00E33698">
      <w:pPr>
        <w:pStyle w:val="ListParagraph"/>
        <w:rPr>
          <w:sz w:val="22"/>
          <w:szCs w:val="22"/>
        </w:rPr>
      </w:pPr>
    </w:p>
    <w:p w:rsidR="000A1662" w:rsidRPr="003D2E81" w:rsidRDefault="000A1662" w:rsidP="00E33698">
      <w:pPr>
        <w:rPr>
          <w:b/>
          <w:sz w:val="22"/>
        </w:rPr>
      </w:pPr>
      <w:r w:rsidRPr="003D2E81">
        <w:rPr>
          <w:b/>
          <w:sz w:val="22"/>
        </w:rPr>
        <w:lastRenderedPageBreak/>
        <w:t>1.2 Original Project Development Objectives (PDO) and Key Indicators (</w:t>
      </w:r>
      <w:r w:rsidRPr="003D2E81">
        <w:rPr>
          <w:b/>
          <w:i/>
          <w:sz w:val="22"/>
        </w:rPr>
        <w:t>as approved</w:t>
      </w:r>
      <w:r w:rsidRPr="003D2E81">
        <w:rPr>
          <w:b/>
          <w:sz w:val="22"/>
        </w:rPr>
        <w:t>)</w:t>
      </w:r>
    </w:p>
    <w:p w:rsidR="000A1662" w:rsidRPr="003D2E81" w:rsidRDefault="000A1662" w:rsidP="000A1662">
      <w:pPr>
        <w:rPr>
          <w:sz w:val="22"/>
          <w:szCs w:val="22"/>
        </w:rPr>
      </w:pPr>
      <w:bookmarkStart w:id="18" w:name="SEC62"/>
      <w:bookmarkStart w:id="19" w:name="PDO"/>
      <w:bookmarkEnd w:id="18"/>
      <w:bookmarkEnd w:id="19"/>
    </w:p>
    <w:p w:rsidR="000A1662" w:rsidRPr="00807000" w:rsidRDefault="000A1662" w:rsidP="009744C9">
      <w:pPr>
        <w:pStyle w:val="ListParagraph"/>
        <w:numPr>
          <w:ilvl w:val="0"/>
          <w:numId w:val="2"/>
        </w:numPr>
        <w:tabs>
          <w:tab w:val="left" w:pos="360"/>
        </w:tabs>
        <w:ind w:left="0" w:firstLine="0"/>
        <w:jc w:val="both"/>
        <w:rPr>
          <w:i/>
          <w:sz w:val="22"/>
          <w:szCs w:val="22"/>
        </w:rPr>
      </w:pPr>
      <w:r w:rsidRPr="003D2E81">
        <w:rPr>
          <w:sz w:val="22"/>
          <w:szCs w:val="22"/>
        </w:rPr>
        <w:t>The original project development objective (PDO) for this project is “</w:t>
      </w:r>
      <w:r w:rsidRPr="00807000">
        <w:rPr>
          <w:i/>
          <w:sz w:val="22"/>
          <w:szCs w:val="22"/>
        </w:rPr>
        <w:t>to assist the Ministry of Mines (MoM)</w:t>
      </w:r>
      <w:r w:rsidR="006B03C3">
        <w:rPr>
          <w:rStyle w:val="FootnoteReference"/>
          <w:i/>
          <w:sz w:val="22"/>
          <w:szCs w:val="22"/>
        </w:rPr>
        <w:footnoteReference w:id="4"/>
      </w:r>
      <w:r w:rsidRPr="00807000">
        <w:rPr>
          <w:i/>
          <w:sz w:val="22"/>
          <w:szCs w:val="22"/>
        </w:rPr>
        <w:t xml:space="preserve"> and the National Environmental Protection Agency (NEPA) in further improving their capacities to e</w:t>
      </w:r>
      <w:r w:rsidR="00B04AE8">
        <w:rPr>
          <w:i/>
          <w:sz w:val="22"/>
          <w:szCs w:val="22"/>
        </w:rPr>
        <w:t>ffectively regulate Afghanistan’</w:t>
      </w:r>
      <w:r w:rsidRPr="00807000">
        <w:rPr>
          <w:i/>
          <w:sz w:val="22"/>
          <w:szCs w:val="22"/>
        </w:rPr>
        <w:t xml:space="preserve">s mineral resource development in a transparent and efficient manner, and foster private sector development.” </w:t>
      </w:r>
    </w:p>
    <w:p w:rsidR="000A1662" w:rsidRPr="003D2E81" w:rsidRDefault="000A1662" w:rsidP="000A1662">
      <w:pPr>
        <w:pStyle w:val="ListParagraph"/>
        <w:ind w:left="360"/>
        <w:jc w:val="both"/>
        <w:rPr>
          <w:sz w:val="22"/>
          <w:szCs w:val="22"/>
        </w:rPr>
      </w:pPr>
    </w:p>
    <w:p w:rsidR="000A1662" w:rsidRPr="003D2E81" w:rsidRDefault="000A1662" w:rsidP="009744C9">
      <w:pPr>
        <w:pStyle w:val="ListParagraph"/>
        <w:numPr>
          <w:ilvl w:val="0"/>
          <w:numId w:val="2"/>
        </w:numPr>
        <w:tabs>
          <w:tab w:val="left" w:pos="360"/>
        </w:tabs>
        <w:ind w:left="0" w:firstLine="0"/>
        <w:jc w:val="both"/>
        <w:rPr>
          <w:sz w:val="22"/>
          <w:szCs w:val="22"/>
        </w:rPr>
      </w:pPr>
      <w:r w:rsidRPr="003D2E81">
        <w:rPr>
          <w:sz w:val="22"/>
          <w:szCs w:val="22"/>
        </w:rPr>
        <w:t>The key PDO level indicators at Board approval are as follows:</w:t>
      </w:r>
    </w:p>
    <w:p w:rsidR="000A1662" w:rsidRPr="003D2E81" w:rsidRDefault="000A1662" w:rsidP="001E0FD7">
      <w:pPr>
        <w:pStyle w:val="ListParagraph"/>
        <w:jc w:val="both"/>
        <w:rPr>
          <w:sz w:val="22"/>
          <w:szCs w:val="22"/>
        </w:rPr>
      </w:pPr>
    </w:p>
    <w:p w:rsidR="000A1662" w:rsidRPr="003D2E81" w:rsidRDefault="000A1662" w:rsidP="001E0FD7">
      <w:pPr>
        <w:pStyle w:val="ListParagraph"/>
        <w:numPr>
          <w:ilvl w:val="0"/>
          <w:numId w:val="4"/>
        </w:numPr>
        <w:ind w:left="1080" w:hanging="540"/>
        <w:jc w:val="both"/>
        <w:rPr>
          <w:i/>
          <w:sz w:val="22"/>
          <w:szCs w:val="22"/>
        </w:rPr>
      </w:pPr>
      <w:r w:rsidRPr="003D2E81">
        <w:rPr>
          <w:sz w:val="22"/>
          <w:szCs w:val="22"/>
        </w:rPr>
        <w:t xml:space="preserve">Cumulative number of tenders for larger mining and hydrocarbon deposits (completed to selection of preferred bidder). </w:t>
      </w:r>
    </w:p>
    <w:p w:rsidR="000A1662" w:rsidRPr="003D2E81" w:rsidRDefault="000A1662" w:rsidP="001E0FD7">
      <w:pPr>
        <w:pStyle w:val="ListParagraph"/>
        <w:numPr>
          <w:ilvl w:val="0"/>
          <w:numId w:val="4"/>
        </w:numPr>
        <w:ind w:left="1080" w:hanging="540"/>
        <w:jc w:val="both"/>
        <w:rPr>
          <w:i/>
          <w:sz w:val="22"/>
          <w:szCs w:val="22"/>
        </w:rPr>
      </w:pPr>
      <w:r w:rsidRPr="003D2E81">
        <w:rPr>
          <w:sz w:val="22"/>
          <w:szCs w:val="22"/>
        </w:rPr>
        <w:t xml:space="preserve">Production data collected and reported for medium scale and for large scale mining and hydrocarbon operations. </w:t>
      </w:r>
    </w:p>
    <w:p w:rsidR="000A1662" w:rsidRPr="003D2E81" w:rsidRDefault="000A1662" w:rsidP="001E0FD7">
      <w:pPr>
        <w:pStyle w:val="ListParagraph"/>
        <w:numPr>
          <w:ilvl w:val="0"/>
          <w:numId w:val="4"/>
        </w:numPr>
        <w:ind w:left="1080" w:hanging="540"/>
        <w:jc w:val="both"/>
        <w:rPr>
          <w:sz w:val="22"/>
          <w:szCs w:val="22"/>
        </w:rPr>
      </w:pPr>
      <w:r w:rsidRPr="003D2E81">
        <w:rPr>
          <w:sz w:val="22"/>
          <w:szCs w:val="22"/>
        </w:rPr>
        <w:t>Number of corporatization plans drafted.</w:t>
      </w:r>
    </w:p>
    <w:p w:rsidR="000A1662" w:rsidRPr="003D2E81" w:rsidRDefault="000A1662" w:rsidP="001E0FD7">
      <w:pPr>
        <w:pStyle w:val="ListParagraph"/>
        <w:numPr>
          <w:ilvl w:val="0"/>
          <w:numId w:val="4"/>
        </w:numPr>
        <w:ind w:left="1080" w:hanging="540"/>
        <w:jc w:val="both"/>
        <w:rPr>
          <w:sz w:val="22"/>
          <w:szCs w:val="22"/>
        </w:rPr>
      </w:pPr>
      <w:r w:rsidRPr="003D2E81">
        <w:rPr>
          <w:sz w:val="22"/>
          <w:szCs w:val="22"/>
        </w:rPr>
        <w:t>View of key stakeholders such as local non-state actors, international companies and the donor community as to how well the sector is managed and how transparent are licensing decisions and approvals.</w:t>
      </w:r>
    </w:p>
    <w:p w:rsidR="000A1662" w:rsidRPr="003D2E81" w:rsidRDefault="000A1662" w:rsidP="001E0FD7">
      <w:pPr>
        <w:pStyle w:val="ListParagraph"/>
        <w:numPr>
          <w:ilvl w:val="0"/>
          <w:numId w:val="4"/>
        </w:numPr>
        <w:ind w:left="1080" w:hanging="540"/>
        <w:jc w:val="both"/>
        <w:rPr>
          <w:sz w:val="22"/>
          <w:szCs w:val="22"/>
        </w:rPr>
      </w:pPr>
      <w:r w:rsidRPr="003D2E81">
        <w:rPr>
          <w:sz w:val="22"/>
          <w:szCs w:val="22"/>
        </w:rPr>
        <w:t>EITI Reconciliation Reports issued (cumulative).</w:t>
      </w:r>
    </w:p>
    <w:p w:rsidR="000A1662" w:rsidRPr="003D2E81" w:rsidRDefault="000A1662" w:rsidP="001E0FD7">
      <w:pPr>
        <w:pStyle w:val="ListParagraph"/>
        <w:numPr>
          <w:ilvl w:val="0"/>
          <w:numId w:val="4"/>
        </w:numPr>
        <w:ind w:left="1080" w:hanging="540"/>
        <w:jc w:val="both"/>
        <w:rPr>
          <w:sz w:val="22"/>
          <w:szCs w:val="22"/>
        </w:rPr>
      </w:pPr>
      <w:r w:rsidRPr="003D2E81">
        <w:rPr>
          <w:sz w:val="22"/>
          <w:szCs w:val="22"/>
        </w:rPr>
        <w:t>Field investigation reports for HSE compliance at medium and large scale mining and oil/gas operations (reports prepared, issued, corrective actions taken by operator).</w:t>
      </w:r>
    </w:p>
    <w:p w:rsidR="000A1662" w:rsidRPr="003D2E81" w:rsidRDefault="000A1662" w:rsidP="001E0FD7">
      <w:pPr>
        <w:pStyle w:val="ListParagraph"/>
        <w:numPr>
          <w:ilvl w:val="0"/>
          <w:numId w:val="4"/>
        </w:numPr>
        <w:ind w:left="1080" w:hanging="540"/>
        <w:jc w:val="both"/>
        <w:rPr>
          <w:sz w:val="22"/>
          <w:szCs w:val="22"/>
        </w:rPr>
      </w:pPr>
      <w:r w:rsidRPr="003D2E81">
        <w:rPr>
          <w:sz w:val="22"/>
          <w:szCs w:val="22"/>
        </w:rPr>
        <w:t>Number of workers in gemstone cutting, polishing and jewelry making, and percentage of women.</w:t>
      </w:r>
    </w:p>
    <w:p w:rsidR="00EC7E5C" w:rsidRDefault="000A1662" w:rsidP="00E354B5">
      <w:pPr>
        <w:pStyle w:val="ListParagraph"/>
        <w:numPr>
          <w:ilvl w:val="0"/>
          <w:numId w:val="4"/>
        </w:numPr>
        <w:ind w:left="1080" w:hanging="540"/>
        <w:jc w:val="both"/>
        <w:rPr>
          <w:sz w:val="22"/>
          <w:szCs w:val="22"/>
        </w:rPr>
      </w:pPr>
      <w:r w:rsidRPr="003D2E81">
        <w:rPr>
          <w:sz w:val="22"/>
          <w:szCs w:val="22"/>
        </w:rPr>
        <w:t>Percentage of sites in Aynak Valley with antiquities where protection activities have started versus total number of sites</w:t>
      </w:r>
      <w:r w:rsidR="001E0FD7" w:rsidRPr="003D2E81">
        <w:rPr>
          <w:sz w:val="22"/>
          <w:szCs w:val="22"/>
        </w:rPr>
        <w:t>.</w:t>
      </w:r>
    </w:p>
    <w:p w:rsidR="00E354B5" w:rsidRPr="00E354B5" w:rsidRDefault="00E354B5" w:rsidP="00E354B5">
      <w:pPr>
        <w:pStyle w:val="ListParagraph"/>
        <w:ind w:left="1080"/>
        <w:jc w:val="both"/>
        <w:rPr>
          <w:sz w:val="22"/>
          <w:szCs w:val="22"/>
        </w:rPr>
      </w:pPr>
    </w:p>
    <w:p w:rsidR="00291B39" w:rsidRPr="00E85A22" w:rsidRDefault="00E85A22" w:rsidP="00E85A22">
      <w:pPr>
        <w:jc w:val="both"/>
        <w:rPr>
          <w:b/>
          <w:sz w:val="22"/>
        </w:rPr>
      </w:pPr>
      <w:r>
        <w:rPr>
          <w:b/>
          <w:sz w:val="22"/>
        </w:rPr>
        <w:t xml:space="preserve">1.3 </w:t>
      </w:r>
      <w:r w:rsidR="000A1662" w:rsidRPr="00E85A22">
        <w:rPr>
          <w:b/>
          <w:sz w:val="22"/>
        </w:rPr>
        <w:t>Revised PDO (as approved by original approving authority) and Key Indicators, and reasons/justification</w:t>
      </w:r>
    </w:p>
    <w:p w:rsidR="00EC7E5C" w:rsidRPr="00EC7E5C" w:rsidRDefault="00EC7E5C" w:rsidP="00EC7E5C">
      <w:pPr>
        <w:jc w:val="both"/>
        <w:rPr>
          <w:b/>
          <w:sz w:val="22"/>
        </w:rPr>
      </w:pPr>
    </w:p>
    <w:p w:rsidR="000A1662" w:rsidRPr="003D2E81" w:rsidRDefault="000A1662" w:rsidP="009744C9">
      <w:pPr>
        <w:pStyle w:val="ListParagraph"/>
        <w:numPr>
          <w:ilvl w:val="0"/>
          <w:numId w:val="2"/>
        </w:numPr>
        <w:tabs>
          <w:tab w:val="left" w:pos="360"/>
        </w:tabs>
        <w:ind w:left="0" w:firstLine="0"/>
        <w:jc w:val="both"/>
        <w:rPr>
          <w:sz w:val="22"/>
        </w:rPr>
      </w:pPr>
      <w:r w:rsidRPr="003D2E81">
        <w:rPr>
          <w:sz w:val="22"/>
        </w:rPr>
        <w:t xml:space="preserve">The </w:t>
      </w:r>
      <w:r w:rsidRPr="003D2E81">
        <w:rPr>
          <w:sz w:val="22"/>
          <w:szCs w:val="22"/>
        </w:rPr>
        <w:t>PDO</w:t>
      </w:r>
      <w:r w:rsidRPr="003D2E81">
        <w:rPr>
          <w:sz w:val="22"/>
        </w:rPr>
        <w:t xml:space="preserve"> remained relevant and unchanged throughout the life of the project. The results framework </w:t>
      </w:r>
      <w:r w:rsidRPr="003D2E81">
        <w:rPr>
          <w:sz w:val="22"/>
          <w:szCs w:val="22"/>
        </w:rPr>
        <w:t>was</w:t>
      </w:r>
      <w:r w:rsidRPr="003D2E81">
        <w:rPr>
          <w:sz w:val="22"/>
        </w:rPr>
        <w:t xml:space="preserve"> updated in November 2014 (an outcome of the Mid-Term Review</w:t>
      </w:r>
      <w:r w:rsidR="002A66F0" w:rsidRPr="003D2E81">
        <w:rPr>
          <w:sz w:val="22"/>
        </w:rPr>
        <w:t>)</w:t>
      </w:r>
      <w:r w:rsidR="002A66F0">
        <w:rPr>
          <w:sz w:val="22"/>
        </w:rPr>
        <w:t>,</w:t>
      </w:r>
      <w:r w:rsidR="002A66F0" w:rsidRPr="003D2E81">
        <w:rPr>
          <w:sz w:val="22"/>
        </w:rPr>
        <w:t xml:space="preserve"> based</w:t>
      </w:r>
      <w:r w:rsidRPr="003D2E81">
        <w:rPr>
          <w:sz w:val="22"/>
        </w:rPr>
        <w:t xml:space="preserve"> on the experience of project implementation.</w:t>
      </w:r>
    </w:p>
    <w:p w:rsidR="001E0FD7" w:rsidRPr="003D2E81" w:rsidRDefault="001E0FD7" w:rsidP="009744C9">
      <w:pPr>
        <w:pStyle w:val="ListParagraph"/>
        <w:tabs>
          <w:tab w:val="left" w:pos="360"/>
        </w:tabs>
        <w:ind w:left="-90"/>
        <w:jc w:val="both"/>
        <w:rPr>
          <w:sz w:val="22"/>
        </w:rPr>
      </w:pPr>
    </w:p>
    <w:p w:rsidR="001E0FD7" w:rsidRPr="003D2E81" w:rsidRDefault="0059767E" w:rsidP="009744C9">
      <w:pPr>
        <w:pStyle w:val="ListParagraph"/>
        <w:numPr>
          <w:ilvl w:val="0"/>
          <w:numId w:val="2"/>
        </w:numPr>
        <w:tabs>
          <w:tab w:val="left" w:pos="360"/>
        </w:tabs>
        <w:ind w:left="0" w:firstLine="0"/>
        <w:jc w:val="both"/>
        <w:rPr>
          <w:sz w:val="22"/>
        </w:rPr>
      </w:pPr>
      <w:r>
        <w:rPr>
          <w:sz w:val="22"/>
        </w:rPr>
        <w:t>There were eight</w:t>
      </w:r>
      <w:r w:rsidR="000A1662" w:rsidRPr="003D2E81">
        <w:rPr>
          <w:sz w:val="22"/>
        </w:rPr>
        <w:t xml:space="preserve"> PDO Indicators which reflected a range of interventions necessary to achieve the PDO which spanned economy wide impacts of mining sector development and sector governance. The original PDO and Intermediate Outcome Indicators are shown in Table 1. The intermediate indicators were, for the most part, intended to relate to the progressive achievement of the core PDO Indicators. </w:t>
      </w:r>
      <w:bookmarkStart w:id="20" w:name="SEC63"/>
      <w:bookmarkStart w:id="21" w:name="RPDO"/>
      <w:bookmarkEnd w:id="20"/>
      <w:bookmarkEnd w:id="21"/>
    </w:p>
    <w:p w:rsidR="001E0FD7" w:rsidRPr="003D2E81" w:rsidRDefault="001E0FD7" w:rsidP="001E0FD7">
      <w:pPr>
        <w:pStyle w:val="ListParagraph"/>
        <w:tabs>
          <w:tab w:val="left" w:pos="540"/>
        </w:tabs>
        <w:ind w:left="0"/>
        <w:jc w:val="both"/>
        <w:rPr>
          <w:sz w:val="22"/>
        </w:rPr>
      </w:pPr>
    </w:p>
    <w:p w:rsidR="00D22DA5" w:rsidRPr="0053049B" w:rsidRDefault="000A1662" w:rsidP="00D22DA5">
      <w:pPr>
        <w:pStyle w:val="ListParagraph"/>
        <w:numPr>
          <w:ilvl w:val="0"/>
          <w:numId w:val="2"/>
        </w:numPr>
        <w:tabs>
          <w:tab w:val="left" w:pos="360"/>
        </w:tabs>
        <w:ind w:left="0" w:firstLine="0"/>
        <w:jc w:val="both"/>
        <w:rPr>
          <w:sz w:val="22"/>
        </w:rPr>
      </w:pPr>
      <w:r w:rsidRPr="003D2E81">
        <w:rPr>
          <w:sz w:val="22"/>
        </w:rPr>
        <w:t>The justification for the revisions at the time of project re</w:t>
      </w:r>
      <w:r w:rsidR="0059767E">
        <w:rPr>
          <w:sz w:val="22"/>
        </w:rPr>
        <w:t>structuring (RES #14038), based on the findings of the</w:t>
      </w:r>
      <w:r w:rsidRPr="003D2E81">
        <w:rPr>
          <w:sz w:val="22"/>
        </w:rPr>
        <w:t xml:space="preserve"> mid-term review, was in some cases to clarify </w:t>
      </w:r>
      <w:r w:rsidR="00FF5804">
        <w:rPr>
          <w:sz w:val="22"/>
        </w:rPr>
        <w:t xml:space="preserve">and simplify the indicator and its intent </w:t>
      </w:r>
      <w:r w:rsidRPr="003D2E81">
        <w:rPr>
          <w:sz w:val="22"/>
        </w:rPr>
        <w:t xml:space="preserve">when the project was originally designed. For instance, as set out in the </w:t>
      </w:r>
      <w:r w:rsidR="0059767E">
        <w:rPr>
          <w:sz w:val="22"/>
        </w:rPr>
        <w:t>Project Appraisal Document (PAD)</w:t>
      </w:r>
      <w:r w:rsidRPr="003D2E81">
        <w:rPr>
          <w:sz w:val="22"/>
        </w:rPr>
        <w:t xml:space="preserve">, the activity related to gemstones was meant to target women as the primary beneficiary; at restructuring it was agreed that the corresponding indicator should be revised to better reflect women as the target group. Similarly, project activities related to archeological preservation were originally designed to only focus on the main zone of impact (defined later by DAFA and the Ministry as the </w:t>
      </w:r>
      <w:r w:rsidR="00FF5804">
        <w:rPr>
          <w:sz w:val="22"/>
        </w:rPr>
        <w:t>‘</w:t>
      </w:r>
      <w:r w:rsidRPr="003D2E81">
        <w:rPr>
          <w:sz w:val="22"/>
        </w:rPr>
        <w:t>Red Zone</w:t>
      </w:r>
      <w:r w:rsidR="00FF5804">
        <w:rPr>
          <w:sz w:val="22"/>
        </w:rPr>
        <w:t>’). In addition,</w:t>
      </w:r>
      <w:r w:rsidRPr="003D2E81">
        <w:rPr>
          <w:sz w:val="22"/>
        </w:rPr>
        <w:t xml:space="preserve"> several other intermediate indicators were dropped since the corresponding activities were no longer relevant to the project or being implemented by other donors.   See the table below for a detail on the revisions made to the results framework.</w:t>
      </w:r>
    </w:p>
    <w:p w:rsidR="00D22DA5" w:rsidRDefault="00D22DA5" w:rsidP="00D22DA5"/>
    <w:p w:rsidR="00C62600" w:rsidRDefault="00C62600" w:rsidP="00D22DA5"/>
    <w:p w:rsidR="00C62600" w:rsidRPr="003D2E81" w:rsidRDefault="00C62600" w:rsidP="00D22DA5"/>
    <w:p w:rsidR="000A1662" w:rsidRPr="0053049B" w:rsidRDefault="000A1662" w:rsidP="0053049B">
      <w:pPr>
        <w:jc w:val="center"/>
        <w:rPr>
          <w:b/>
          <w:sz w:val="22"/>
        </w:rPr>
      </w:pPr>
      <w:r w:rsidRPr="003D2E81">
        <w:rPr>
          <w:b/>
          <w:sz w:val="22"/>
        </w:rPr>
        <w:lastRenderedPageBreak/>
        <w:t xml:space="preserve">Table 1: Revision to SDNRP2 Results Framework (as of </w:t>
      </w:r>
      <w:r w:rsidR="00B04AE8">
        <w:rPr>
          <w:b/>
          <w:sz w:val="22"/>
        </w:rPr>
        <w:t>November 2014</w:t>
      </w:r>
      <w:r w:rsidRPr="003D2E81">
        <w:rPr>
          <w:b/>
          <w:sz w:val="22"/>
        </w:rPr>
        <w:t>)</w:t>
      </w:r>
    </w:p>
    <w:p w:rsidR="000A1662" w:rsidRPr="003D2E81" w:rsidRDefault="000A1662" w:rsidP="000A1662">
      <w:pPr>
        <w:rPr>
          <w:sz w:val="22"/>
          <w:szCs w:val="22"/>
        </w:rPr>
      </w:pPr>
    </w:p>
    <w:tbl>
      <w:tblPr>
        <w:tblStyle w:val="GridTable3-Accent5"/>
        <w:tblW w:w="10080" w:type="dxa"/>
        <w:tblInd w:w="-5" w:type="dxa"/>
        <w:tblCellMar>
          <w:left w:w="115" w:type="dxa"/>
          <w:right w:w="115" w:type="dxa"/>
        </w:tblCellMar>
        <w:tblLook w:val="0400" w:firstRow="0" w:lastRow="0" w:firstColumn="0" w:lastColumn="0" w:noHBand="0" w:noVBand="1"/>
      </w:tblPr>
      <w:tblGrid>
        <w:gridCol w:w="414"/>
        <w:gridCol w:w="1116"/>
        <w:gridCol w:w="2798"/>
        <w:gridCol w:w="1077"/>
        <w:gridCol w:w="1130"/>
        <w:gridCol w:w="1275"/>
        <w:gridCol w:w="2270"/>
      </w:tblGrid>
      <w:tr w:rsidR="000A1662" w:rsidRPr="003D2E81" w:rsidTr="00E354B5">
        <w:trPr>
          <w:cnfStyle w:val="000000100000" w:firstRow="0" w:lastRow="0" w:firstColumn="0" w:lastColumn="0" w:oddVBand="0" w:evenVBand="0" w:oddHBand="1" w:evenHBand="0" w:firstRowFirstColumn="0" w:firstRowLastColumn="0" w:lastRowFirstColumn="0" w:lastRowLastColumn="0"/>
        </w:trPr>
        <w:tc>
          <w:tcPr>
            <w:tcW w:w="10080" w:type="dxa"/>
            <w:gridSpan w:val="7"/>
          </w:tcPr>
          <w:p w:rsidR="000A1662" w:rsidRPr="003D2E81" w:rsidRDefault="000A1662" w:rsidP="000A1662">
            <w:pPr>
              <w:rPr>
                <w:rFonts w:ascii="Times New Roman" w:hAnsi="Times New Roman" w:cs="Times New Roman"/>
                <w:b/>
                <w:sz w:val="18"/>
                <w:szCs w:val="18"/>
              </w:rPr>
            </w:pPr>
            <w:r w:rsidRPr="003D2E81">
              <w:rPr>
                <w:rFonts w:ascii="Times New Roman" w:hAnsi="Times New Roman" w:cs="Times New Roman"/>
                <w:b/>
                <w:sz w:val="18"/>
                <w:szCs w:val="18"/>
              </w:rPr>
              <w:t>PDO Level Indicators</w:t>
            </w:r>
          </w:p>
        </w:tc>
      </w:tr>
      <w:tr w:rsidR="000A1662" w:rsidRPr="003D2E81" w:rsidTr="00E354B5">
        <w:tc>
          <w:tcPr>
            <w:tcW w:w="414" w:type="dxa"/>
          </w:tcPr>
          <w:p w:rsidR="000A1662" w:rsidRPr="003D2E81" w:rsidRDefault="000A1662" w:rsidP="000A1662">
            <w:pPr>
              <w:jc w:val="center"/>
              <w:rPr>
                <w:rFonts w:ascii="Times New Roman" w:hAnsi="Times New Roman" w:cs="Times New Roman"/>
                <w:b/>
                <w:sz w:val="18"/>
                <w:szCs w:val="18"/>
              </w:rPr>
            </w:pPr>
          </w:p>
        </w:tc>
        <w:tc>
          <w:tcPr>
            <w:tcW w:w="1116" w:type="dxa"/>
          </w:tcPr>
          <w:p w:rsidR="000A1662" w:rsidRPr="003D2E81" w:rsidRDefault="000A1662" w:rsidP="000A1662">
            <w:pPr>
              <w:rPr>
                <w:rFonts w:ascii="Times New Roman" w:hAnsi="Times New Roman" w:cs="Times New Roman"/>
                <w:b/>
                <w:sz w:val="18"/>
                <w:szCs w:val="18"/>
              </w:rPr>
            </w:pPr>
            <w:r w:rsidRPr="003D2E81">
              <w:rPr>
                <w:rFonts w:ascii="Times New Roman" w:hAnsi="Times New Roman" w:cs="Times New Roman"/>
                <w:b/>
                <w:sz w:val="18"/>
                <w:szCs w:val="18"/>
              </w:rPr>
              <w:t>Status</w:t>
            </w:r>
          </w:p>
        </w:tc>
        <w:tc>
          <w:tcPr>
            <w:tcW w:w="2798" w:type="dxa"/>
          </w:tcPr>
          <w:p w:rsidR="000A1662" w:rsidRPr="003D2E81" w:rsidRDefault="000A1662" w:rsidP="000A1662">
            <w:pPr>
              <w:rPr>
                <w:rFonts w:ascii="Times New Roman" w:hAnsi="Times New Roman" w:cs="Times New Roman"/>
                <w:b/>
                <w:sz w:val="18"/>
                <w:szCs w:val="18"/>
              </w:rPr>
            </w:pPr>
            <w:r w:rsidRPr="003D2E81">
              <w:rPr>
                <w:rFonts w:ascii="Times New Roman" w:hAnsi="Times New Roman" w:cs="Times New Roman"/>
                <w:b/>
                <w:sz w:val="18"/>
                <w:szCs w:val="18"/>
              </w:rPr>
              <w:t>Indicator Name</w:t>
            </w:r>
          </w:p>
        </w:tc>
        <w:tc>
          <w:tcPr>
            <w:tcW w:w="1077" w:type="dxa"/>
          </w:tcPr>
          <w:p w:rsidR="000A1662" w:rsidRPr="003D2E81" w:rsidRDefault="000A1662" w:rsidP="000A1662">
            <w:pPr>
              <w:rPr>
                <w:rFonts w:ascii="Times New Roman" w:hAnsi="Times New Roman" w:cs="Times New Roman"/>
                <w:b/>
                <w:sz w:val="18"/>
                <w:szCs w:val="18"/>
              </w:rPr>
            </w:pPr>
            <w:r w:rsidRPr="003D2E81">
              <w:rPr>
                <w:rFonts w:ascii="Times New Roman" w:hAnsi="Times New Roman" w:cs="Times New Roman"/>
                <w:b/>
                <w:sz w:val="18"/>
                <w:szCs w:val="18"/>
              </w:rPr>
              <w:t>Unit of Measure</w:t>
            </w:r>
          </w:p>
        </w:tc>
        <w:tc>
          <w:tcPr>
            <w:tcW w:w="1130" w:type="dxa"/>
          </w:tcPr>
          <w:p w:rsidR="000A1662" w:rsidRPr="003D2E81" w:rsidRDefault="000A1662" w:rsidP="000A1662">
            <w:pPr>
              <w:rPr>
                <w:rFonts w:ascii="Times New Roman" w:hAnsi="Times New Roman" w:cs="Times New Roman"/>
                <w:b/>
                <w:sz w:val="18"/>
                <w:szCs w:val="18"/>
              </w:rPr>
            </w:pPr>
            <w:r w:rsidRPr="003D2E81">
              <w:rPr>
                <w:rFonts w:ascii="Times New Roman" w:hAnsi="Times New Roman" w:cs="Times New Roman"/>
                <w:b/>
                <w:sz w:val="18"/>
                <w:szCs w:val="18"/>
              </w:rPr>
              <w:t>Baseline</w:t>
            </w:r>
          </w:p>
        </w:tc>
        <w:tc>
          <w:tcPr>
            <w:tcW w:w="1275" w:type="dxa"/>
          </w:tcPr>
          <w:p w:rsidR="000A1662" w:rsidRPr="003D2E81" w:rsidRDefault="000A1662" w:rsidP="000A1662">
            <w:pPr>
              <w:rPr>
                <w:rFonts w:ascii="Times New Roman" w:hAnsi="Times New Roman" w:cs="Times New Roman"/>
                <w:b/>
                <w:sz w:val="18"/>
                <w:szCs w:val="18"/>
              </w:rPr>
            </w:pPr>
            <w:r w:rsidRPr="003D2E81">
              <w:rPr>
                <w:rFonts w:ascii="Times New Roman" w:hAnsi="Times New Roman" w:cs="Times New Roman"/>
                <w:b/>
                <w:sz w:val="18"/>
                <w:szCs w:val="18"/>
              </w:rPr>
              <w:t>End Target</w:t>
            </w:r>
          </w:p>
        </w:tc>
        <w:tc>
          <w:tcPr>
            <w:tcW w:w="2270" w:type="dxa"/>
          </w:tcPr>
          <w:p w:rsidR="000A1662" w:rsidRPr="003D2E81" w:rsidRDefault="000A1662" w:rsidP="000A1662">
            <w:pPr>
              <w:rPr>
                <w:rFonts w:ascii="Times New Roman" w:hAnsi="Times New Roman" w:cs="Times New Roman"/>
                <w:b/>
                <w:sz w:val="18"/>
                <w:szCs w:val="18"/>
              </w:rPr>
            </w:pPr>
            <w:r w:rsidRPr="003D2E81">
              <w:rPr>
                <w:rFonts w:ascii="Times New Roman" w:hAnsi="Times New Roman" w:cs="Times New Roman"/>
                <w:b/>
                <w:sz w:val="18"/>
                <w:szCs w:val="18"/>
              </w:rPr>
              <w:t>Rational for Revisions</w:t>
            </w:r>
          </w:p>
        </w:tc>
      </w:tr>
      <w:tr w:rsidR="000A1662" w:rsidRPr="003D2E81" w:rsidTr="00E354B5">
        <w:trPr>
          <w:cnfStyle w:val="000000100000" w:firstRow="0" w:lastRow="0" w:firstColumn="0" w:lastColumn="0" w:oddVBand="0" w:evenVBand="0" w:oddHBand="1" w:evenHBand="0" w:firstRowFirstColumn="0" w:firstRowLastColumn="0" w:lastRowFirstColumn="0" w:lastRowLastColumn="0"/>
          <w:trHeight w:val="710"/>
        </w:trPr>
        <w:tc>
          <w:tcPr>
            <w:tcW w:w="414" w:type="dxa"/>
          </w:tcPr>
          <w:p w:rsidR="000A1662" w:rsidRPr="003D2E81" w:rsidRDefault="000A1662" w:rsidP="000A1662">
            <w:pPr>
              <w:jc w:val="center"/>
              <w:rPr>
                <w:rFonts w:ascii="Times New Roman" w:hAnsi="Times New Roman" w:cs="Times New Roman"/>
                <w:sz w:val="18"/>
                <w:szCs w:val="18"/>
              </w:rPr>
            </w:pPr>
            <w:r w:rsidRPr="003D2E81">
              <w:rPr>
                <w:rFonts w:ascii="Times New Roman" w:hAnsi="Times New Roman" w:cs="Times New Roman"/>
                <w:sz w:val="18"/>
                <w:szCs w:val="18"/>
              </w:rPr>
              <w:t>1</w:t>
            </w:r>
          </w:p>
        </w:tc>
        <w:tc>
          <w:tcPr>
            <w:tcW w:w="1116"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No Change</w:t>
            </w:r>
          </w:p>
        </w:tc>
        <w:tc>
          <w:tcPr>
            <w:tcW w:w="2798"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Cumulative number of tenders for larger mining and hydrocarbon deposits</w:t>
            </w:r>
          </w:p>
        </w:tc>
        <w:tc>
          <w:tcPr>
            <w:tcW w:w="1077"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Number</w:t>
            </w:r>
          </w:p>
        </w:tc>
        <w:tc>
          <w:tcPr>
            <w:tcW w:w="1130"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1.00</w:t>
            </w:r>
          </w:p>
          <w:p w:rsidR="000A1662" w:rsidRPr="003D2E81" w:rsidRDefault="000A1662" w:rsidP="000A1662">
            <w:pPr>
              <w:rPr>
                <w:rFonts w:ascii="Times New Roman" w:hAnsi="Times New Roman" w:cs="Times New Roman"/>
                <w:sz w:val="18"/>
                <w:szCs w:val="18"/>
              </w:rPr>
            </w:pPr>
          </w:p>
        </w:tc>
        <w:tc>
          <w:tcPr>
            <w:tcW w:w="1275"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4.00</w:t>
            </w:r>
          </w:p>
          <w:p w:rsidR="000A1662" w:rsidRPr="003D2E81" w:rsidRDefault="000A1662" w:rsidP="000A1662">
            <w:pPr>
              <w:rPr>
                <w:rFonts w:ascii="Times New Roman" w:hAnsi="Times New Roman" w:cs="Times New Roman"/>
                <w:sz w:val="18"/>
                <w:szCs w:val="18"/>
              </w:rPr>
            </w:pPr>
          </w:p>
        </w:tc>
        <w:tc>
          <w:tcPr>
            <w:tcW w:w="2270" w:type="dxa"/>
          </w:tcPr>
          <w:p w:rsidR="000A1662" w:rsidRPr="003D2E81" w:rsidRDefault="000A1662" w:rsidP="000A1662">
            <w:pPr>
              <w:rPr>
                <w:rFonts w:ascii="Times New Roman" w:hAnsi="Times New Roman" w:cs="Times New Roman"/>
                <w:sz w:val="18"/>
                <w:szCs w:val="18"/>
              </w:rPr>
            </w:pPr>
          </w:p>
        </w:tc>
      </w:tr>
      <w:tr w:rsidR="000A1662" w:rsidRPr="003D2E81" w:rsidTr="00E354B5">
        <w:trPr>
          <w:trHeight w:val="962"/>
        </w:trPr>
        <w:tc>
          <w:tcPr>
            <w:tcW w:w="414" w:type="dxa"/>
          </w:tcPr>
          <w:p w:rsidR="000A1662" w:rsidRPr="003D2E81" w:rsidRDefault="000A1662" w:rsidP="000A1662">
            <w:pPr>
              <w:jc w:val="center"/>
              <w:rPr>
                <w:rFonts w:ascii="Times New Roman" w:hAnsi="Times New Roman" w:cs="Times New Roman"/>
                <w:sz w:val="18"/>
                <w:szCs w:val="18"/>
              </w:rPr>
            </w:pPr>
            <w:r w:rsidRPr="003D2E81">
              <w:rPr>
                <w:rFonts w:ascii="Times New Roman" w:hAnsi="Times New Roman" w:cs="Times New Roman"/>
                <w:sz w:val="18"/>
                <w:szCs w:val="18"/>
              </w:rPr>
              <w:t>2</w:t>
            </w:r>
          </w:p>
        </w:tc>
        <w:tc>
          <w:tcPr>
            <w:tcW w:w="1116"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No Change</w:t>
            </w:r>
          </w:p>
        </w:tc>
        <w:tc>
          <w:tcPr>
            <w:tcW w:w="2798"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Production data collected and reported for medium scale and for large scale mining and hydrocarbon operations</w:t>
            </w:r>
          </w:p>
        </w:tc>
        <w:tc>
          <w:tcPr>
            <w:tcW w:w="1077"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Number</w:t>
            </w:r>
          </w:p>
        </w:tc>
        <w:tc>
          <w:tcPr>
            <w:tcW w:w="1130"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1.00</w:t>
            </w:r>
          </w:p>
        </w:tc>
        <w:tc>
          <w:tcPr>
            <w:tcW w:w="1275"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10.00</w:t>
            </w:r>
          </w:p>
        </w:tc>
        <w:tc>
          <w:tcPr>
            <w:tcW w:w="2270" w:type="dxa"/>
          </w:tcPr>
          <w:p w:rsidR="000A1662" w:rsidRPr="003D2E81" w:rsidRDefault="000A1662" w:rsidP="000A1662">
            <w:pPr>
              <w:rPr>
                <w:rFonts w:ascii="Times New Roman" w:hAnsi="Times New Roman" w:cs="Times New Roman"/>
                <w:sz w:val="18"/>
                <w:szCs w:val="18"/>
              </w:rPr>
            </w:pPr>
          </w:p>
        </w:tc>
      </w:tr>
      <w:tr w:rsidR="000A1662" w:rsidRPr="003D2E81" w:rsidTr="00E354B5">
        <w:trPr>
          <w:cnfStyle w:val="000000100000" w:firstRow="0" w:lastRow="0" w:firstColumn="0" w:lastColumn="0" w:oddVBand="0" w:evenVBand="0" w:oddHBand="1" w:evenHBand="0" w:firstRowFirstColumn="0" w:firstRowLastColumn="0" w:lastRowFirstColumn="0" w:lastRowLastColumn="0"/>
          <w:trHeight w:val="1610"/>
        </w:trPr>
        <w:tc>
          <w:tcPr>
            <w:tcW w:w="414" w:type="dxa"/>
          </w:tcPr>
          <w:p w:rsidR="000A1662" w:rsidRPr="003D2E81" w:rsidRDefault="000A1662" w:rsidP="000A1662">
            <w:pPr>
              <w:jc w:val="center"/>
              <w:rPr>
                <w:rFonts w:ascii="Times New Roman" w:hAnsi="Times New Roman" w:cs="Times New Roman"/>
                <w:sz w:val="18"/>
                <w:szCs w:val="18"/>
              </w:rPr>
            </w:pPr>
            <w:r w:rsidRPr="003D2E81">
              <w:rPr>
                <w:rFonts w:ascii="Times New Roman" w:hAnsi="Times New Roman" w:cs="Times New Roman"/>
                <w:sz w:val="18"/>
                <w:szCs w:val="18"/>
              </w:rPr>
              <w:t>3</w:t>
            </w:r>
          </w:p>
        </w:tc>
        <w:tc>
          <w:tcPr>
            <w:tcW w:w="1116"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Revised</w:t>
            </w:r>
          </w:p>
        </w:tc>
        <w:tc>
          <w:tcPr>
            <w:tcW w:w="2798"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Number of corporatization plans drafted (cumulative)</w:t>
            </w:r>
          </w:p>
        </w:tc>
        <w:tc>
          <w:tcPr>
            <w:tcW w:w="1077"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Number</w:t>
            </w:r>
          </w:p>
        </w:tc>
        <w:tc>
          <w:tcPr>
            <w:tcW w:w="1130"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0.00</w:t>
            </w:r>
          </w:p>
        </w:tc>
        <w:tc>
          <w:tcPr>
            <w:tcW w:w="1275"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2.00</w:t>
            </w:r>
          </w:p>
        </w:tc>
        <w:tc>
          <w:tcPr>
            <w:tcW w:w="2270" w:type="dxa"/>
          </w:tcPr>
          <w:p w:rsidR="000A1662" w:rsidRPr="003D2E81" w:rsidRDefault="000A1662" w:rsidP="007F08FF">
            <w:pPr>
              <w:jc w:val="both"/>
              <w:rPr>
                <w:rFonts w:ascii="Times New Roman" w:hAnsi="Times New Roman" w:cs="Times New Roman"/>
                <w:sz w:val="18"/>
                <w:szCs w:val="18"/>
              </w:rPr>
            </w:pPr>
            <w:r w:rsidRPr="003D2E81">
              <w:rPr>
                <w:rFonts w:ascii="Times New Roman" w:hAnsi="Times New Roman" w:cs="Times New Roman"/>
                <w:sz w:val="18"/>
                <w:szCs w:val="18"/>
              </w:rPr>
              <w:t>The change in the end target from 3 – 2 corporatizations plans was because of shifting priorities. The corporatization of the fertilizer plant was no longer a priority for the government.</w:t>
            </w:r>
          </w:p>
        </w:tc>
      </w:tr>
      <w:tr w:rsidR="000A1662" w:rsidRPr="003D2E81" w:rsidTr="00E354B5">
        <w:trPr>
          <w:trHeight w:val="512"/>
        </w:trPr>
        <w:tc>
          <w:tcPr>
            <w:tcW w:w="414" w:type="dxa"/>
          </w:tcPr>
          <w:p w:rsidR="000A1662" w:rsidRPr="003D2E81" w:rsidRDefault="000A1662" w:rsidP="000A1662">
            <w:pPr>
              <w:jc w:val="center"/>
              <w:rPr>
                <w:rFonts w:ascii="Times New Roman" w:hAnsi="Times New Roman" w:cs="Times New Roman"/>
                <w:sz w:val="18"/>
                <w:szCs w:val="18"/>
              </w:rPr>
            </w:pPr>
          </w:p>
        </w:tc>
        <w:tc>
          <w:tcPr>
            <w:tcW w:w="1116" w:type="dxa"/>
          </w:tcPr>
          <w:p w:rsidR="000A1662" w:rsidRPr="003D2E81" w:rsidRDefault="000A1662" w:rsidP="000A1662">
            <w:pPr>
              <w:rPr>
                <w:rFonts w:ascii="Times New Roman" w:hAnsi="Times New Roman" w:cs="Times New Roman"/>
                <w:sz w:val="18"/>
                <w:szCs w:val="18"/>
              </w:rPr>
            </w:pPr>
          </w:p>
        </w:tc>
        <w:tc>
          <w:tcPr>
            <w:tcW w:w="2798"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Number of corporatization plans drafted (cumulative)</w:t>
            </w:r>
          </w:p>
        </w:tc>
        <w:tc>
          <w:tcPr>
            <w:tcW w:w="1077"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Number</w:t>
            </w:r>
          </w:p>
        </w:tc>
        <w:tc>
          <w:tcPr>
            <w:tcW w:w="1130"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0.00</w:t>
            </w:r>
          </w:p>
        </w:tc>
        <w:tc>
          <w:tcPr>
            <w:tcW w:w="1275"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3.00</w:t>
            </w:r>
          </w:p>
        </w:tc>
        <w:tc>
          <w:tcPr>
            <w:tcW w:w="2270" w:type="dxa"/>
          </w:tcPr>
          <w:p w:rsidR="000A1662" w:rsidRPr="003D2E81" w:rsidRDefault="000A1662" w:rsidP="000A1662">
            <w:pPr>
              <w:rPr>
                <w:rFonts w:ascii="Times New Roman" w:hAnsi="Times New Roman" w:cs="Times New Roman"/>
                <w:sz w:val="18"/>
                <w:szCs w:val="18"/>
              </w:rPr>
            </w:pPr>
          </w:p>
        </w:tc>
      </w:tr>
      <w:tr w:rsidR="000A1662" w:rsidRPr="003D2E81" w:rsidTr="00E354B5">
        <w:trPr>
          <w:cnfStyle w:val="000000100000" w:firstRow="0" w:lastRow="0" w:firstColumn="0" w:lastColumn="0" w:oddVBand="0" w:evenVBand="0" w:oddHBand="1" w:evenHBand="0" w:firstRowFirstColumn="0" w:firstRowLastColumn="0" w:lastRowFirstColumn="0" w:lastRowLastColumn="0"/>
          <w:trHeight w:val="1610"/>
        </w:trPr>
        <w:tc>
          <w:tcPr>
            <w:tcW w:w="414" w:type="dxa"/>
          </w:tcPr>
          <w:p w:rsidR="000A1662" w:rsidRPr="003D2E81" w:rsidRDefault="00BC4E50" w:rsidP="000A1662">
            <w:pPr>
              <w:jc w:val="center"/>
              <w:rPr>
                <w:rFonts w:ascii="Times New Roman" w:hAnsi="Times New Roman" w:cs="Times New Roman"/>
                <w:sz w:val="18"/>
                <w:szCs w:val="18"/>
              </w:rPr>
            </w:pPr>
            <w:r>
              <w:rPr>
                <w:rFonts w:ascii="Times New Roman" w:hAnsi="Times New Roman" w:cs="Times New Roman"/>
                <w:sz w:val="18"/>
                <w:szCs w:val="18"/>
              </w:rPr>
              <w:t>4</w:t>
            </w:r>
          </w:p>
        </w:tc>
        <w:tc>
          <w:tcPr>
            <w:tcW w:w="1116"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Marked for Deletion</w:t>
            </w:r>
          </w:p>
        </w:tc>
        <w:tc>
          <w:tcPr>
            <w:tcW w:w="2798" w:type="dxa"/>
          </w:tcPr>
          <w:p w:rsidR="000A1662" w:rsidRPr="003D2E81" w:rsidRDefault="000A1662" w:rsidP="007F08FF">
            <w:pPr>
              <w:jc w:val="both"/>
              <w:rPr>
                <w:rFonts w:ascii="Times New Roman" w:hAnsi="Times New Roman" w:cs="Times New Roman"/>
                <w:sz w:val="18"/>
                <w:szCs w:val="18"/>
              </w:rPr>
            </w:pPr>
            <w:r w:rsidRPr="003D2E81">
              <w:rPr>
                <w:rFonts w:ascii="Times New Roman" w:hAnsi="Times New Roman" w:cs="Times New Roman"/>
                <w:sz w:val="18"/>
                <w:szCs w:val="18"/>
              </w:rPr>
              <w:t>View of key stakeholders such as local non-state actors, international companies and the donor community as to how well the sector is managed and how transparent are licensing decisions and approvals</w:t>
            </w:r>
          </w:p>
        </w:tc>
        <w:tc>
          <w:tcPr>
            <w:tcW w:w="1077"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Number</w:t>
            </w:r>
          </w:p>
        </w:tc>
        <w:tc>
          <w:tcPr>
            <w:tcW w:w="1130"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0.00</w:t>
            </w:r>
          </w:p>
        </w:tc>
        <w:tc>
          <w:tcPr>
            <w:tcW w:w="1275" w:type="dxa"/>
          </w:tcPr>
          <w:p w:rsidR="000A1662" w:rsidRPr="003D2E81" w:rsidRDefault="000A1662" w:rsidP="000A1662">
            <w:pPr>
              <w:rPr>
                <w:rFonts w:ascii="Times New Roman" w:hAnsi="Times New Roman" w:cs="Times New Roman"/>
                <w:sz w:val="18"/>
                <w:szCs w:val="18"/>
              </w:rPr>
            </w:pPr>
          </w:p>
        </w:tc>
        <w:tc>
          <w:tcPr>
            <w:tcW w:w="2270" w:type="dxa"/>
          </w:tcPr>
          <w:p w:rsidR="000A1662" w:rsidRPr="003D2E81" w:rsidRDefault="000A1662" w:rsidP="007F08FF">
            <w:pPr>
              <w:jc w:val="both"/>
              <w:rPr>
                <w:rFonts w:ascii="Times New Roman" w:hAnsi="Times New Roman" w:cs="Times New Roman"/>
                <w:sz w:val="18"/>
                <w:szCs w:val="18"/>
              </w:rPr>
            </w:pPr>
            <w:r w:rsidRPr="003D2E81">
              <w:rPr>
                <w:rFonts w:ascii="Times New Roman" w:hAnsi="Times New Roman" w:cs="Times New Roman"/>
                <w:sz w:val="18"/>
                <w:szCs w:val="18"/>
              </w:rPr>
              <w:t xml:space="preserve">The ministry and PMU did not have the capacity to undertake the evaluations necessary to measure this target. </w:t>
            </w:r>
          </w:p>
        </w:tc>
      </w:tr>
      <w:tr w:rsidR="000A1662" w:rsidRPr="003D2E81" w:rsidTr="00E354B5">
        <w:trPr>
          <w:trHeight w:val="620"/>
        </w:trPr>
        <w:tc>
          <w:tcPr>
            <w:tcW w:w="414" w:type="dxa"/>
          </w:tcPr>
          <w:p w:rsidR="000A1662" w:rsidRPr="003D2E81" w:rsidRDefault="00BC4E50" w:rsidP="000A1662">
            <w:pPr>
              <w:jc w:val="center"/>
              <w:rPr>
                <w:rFonts w:ascii="Times New Roman" w:hAnsi="Times New Roman" w:cs="Times New Roman"/>
                <w:sz w:val="18"/>
                <w:szCs w:val="18"/>
              </w:rPr>
            </w:pPr>
            <w:r>
              <w:rPr>
                <w:rFonts w:ascii="Times New Roman" w:hAnsi="Times New Roman" w:cs="Times New Roman"/>
                <w:sz w:val="18"/>
                <w:szCs w:val="18"/>
              </w:rPr>
              <w:t>5</w:t>
            </w:r>
          </w:p>
        </w:tc>
        <w:tc>
          <w:tcPr>
            <w:tcW w:w="1116"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No Change</w:t>
            </w:r>
          </w:p>
        </w:tc>
        <w:tc>
          <w:tcPr>
            <w:tcW w:w="2798"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EITI Reconciliation Reports issued (cumulative)</w:t>
            </w:r>
          </w:p>
        </w:tc>
        <w:tc>
          <w:tcPr>
            <w:tcW w:w="1077"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Number</w:t>
            </w:r>
          </w:p>
        </w:tc>
        <w:tc>
          <w:tcPr>
            <w:tcW w:w="1130"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1.00</w:t>
            </w:r>
          </w:p>
        </w:tc>
        <w:tc>
          <w:tcPr>
            <w:tcW w:w="1275"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3.00</w:t>
            </w:r>
          </w:p>
        </w:tc>
        <w:tc>
          <w:tcPr>
            <w:tcW w:w="2270" w:type="dxa"/>
          </w:tcPr>
          <w:p w:rsidR="000A1662" w:rsidRPr="003D2E81" w:rsidRDefault="000A1662" w:rsidP="000A1662">
            <w:pPr>
              <w:rPr>
                <w:rFonts w:ascii="Times New Roman" w:hAnsi="Times New Roman" w:cs="Times New Roman"/>
                <w:sz w:val="18"/>
                <w:szCs w:val="18"/>
              </w:rPr>
            </w:pPr>
          </w:p>
        </w:tc>
      </w:tr>
      <w:tr w:rsidR="000A1662" w:rsidRPr="003D2E81" w:rsidTr="00E354B5">
        <w:trPr>
          <w:cnfStyle w:val="000000100000" w:firstRow="0" w:lastRow="0" w:firstColumn="0" w:lastColumn="0" w:oddVBand="0" w:evenVBand="0" w:oddHBand="1" w:evenHBand="0" w:firstRowFirstColumn="0" w:firstRowLastColumn="0" w:lastRowFirstColumn="0" w:lastRowLastColumn="0"/>
          <w:trHeight w:val="1340"/>
        </w:trPr>
        <w:tc>
          <w:tcPr>
            <w:tcW w:w="414" w:type="dxa"/>
          </w:tcPr>
          <w:p w:rsidR="000A1662" w:rsidRPr="003D2E81" w:rsidRDefault="00BC4E50" w:rsidP="000A1662">
            <w:pPr>
              <w:jc w:val="center"/>
              <w:rPr>
                <w:rFonts w:ascii="Times New Roman" w:hAnsi="Times New Roman" w:cs="Times New Roman"/>
                <w:sz w:val="18"/>
                <w:szCs w:val="18"/>
              </w:rPr>
            </w:pPr>
            <w:r>
              <w:rPr>
                <w:rFonts w:ascii="Times New Roman" w:hAnsi="Times New Roman" w:cs="Times New Roman"/>
                <w:sz w:val="18"/>
                <w:szCs w:val="18"/>
              </w:rPr>
              <w:t>6</w:t>
            </w:r>
          </w:p>
        </w:tc>
        <w:tc>
          <w:tcPr>
            <w:tcW w:w="1116"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No Change</w:t>
            </w:r>
          </w:p>
        </w:tc>
        <w:tc>
          <w:tcPr>
            <w:tcW w:w="2798"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Field investigation reports for HSE compliance at medium and large scale mining and oil/gas operations (reports prepared, issued, corrective actions taken by operator)</w:t>
            </w:r>
          </w:p>
        </w:tc>
        <w:tc>
          <w:tcPr>
            <w:tcW w:w="1077"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Number</w:t>
            </w:r>
          </w:p>
        </w:tc>
        <w:tc>
          <w:tcPr>
            <w:tcW w:w="1130"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1.00</w:t>
            </w:r>
          </w:p>
        </w:tc>
        <w:tc>
          <w:tcPr>
            <w:tcW w:w="1275"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5.00</w:t>
            </w:r>
          </w:p>
        </w:tc>
        <w:tc>
          <w:tcPr>
            <w:tcW w:w="2270" w:type="dxa"/>
          </w:tcPr>
          <w:p w:rsidR="000A1662" w:rsidRPr="003D2E81" w:rsidRDefault="000A1662" w:rsidP="000A1662">
            <w:pPr>
              <w:rPr>
                <w:rFonts w:ascii="Times New Roman" w:hAnsi="Times New Roman" w:cs="Times New Roman"/>
                <w:sz w:val="18"/>
                <w:szCs w:val="18"/>
              </w:rPr>
            </w:pPr>
          </w:p>
        </w:tc>
      </w:tr>
      <w:tr w:rsidR="000A1662" w:rsidRPr="003D2E81" w:rsidTr="00E354B5">
        <w:trPr>
          <w:trHeight w:val="1012"/>
        </w:trPr>
        <w:tc>
          <w:tcPr>
            <w:tcW w:w="414" w:type="dxa"/>
          </w:tcPr>
          <w:p w:rsidR="000A1662" w:rsidRPr="003D2E81" w:rsidRDefault="00BC4E50" w:rsidP="000A1662">
            <w:pPr>
              <w:jc w:val="center"/>
              <w:rPr>
                <w:rFonts w:ascii="Times New Roman" w:hAnsi="Times New Roman" w:cs="Times New Roman"/>
                <w:sz w:val="18"/>
                <w:szCs w:val="18"/>
              </w:rPr>
            </w:pPr>
            <w:r>
              <w:rPr>
                <w:rFonts w:ascii="Times New Roman" w:hAnsi="Times New Roman" w:cs="Times New Roman"/>
                <w:sz w:val="18"/>
                <w:szCs w:val="18"/>
              </w:rPr>
              <w:t>7</w:t>
            </w:r>
          </w:p>
        </w:tc>
        <w:tc>
          <w:tcPr>
            <w:tcW w:w="1116"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Revised</w:t>
            </w:r>
          </w:p>
        </w:tc>
        <w:tc>
          <w:tcPr>
            <w:tcW w:w="2798"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Percent of Women trained (as a percentage of total trained) in gemstone cutting, polishing and jewelry making.</w:t>
            </w:r>
          </w:p>
        </w:tc>
        <w:tc>
          <w:tcPr>
            <w:tcW w:w="1077"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Number</w:t>
            </w:r>
          </w:p>
        </w:tc>
        <w:tc>
          <w:tcPr>
            <w:tcW w:w="1130" w:type="dxa"/>
          </w:tcPr>
          <w:p w:rsidR="000A1662" w:rsidRPr="003D2E81" w:rsidRDefault="000A1662" w:rsidP="000A1662">
            <w:pPr>
              <w:rPr>
                <w:rFonts w:ascii="Times New Roman" w:hAnsi="Times New Roman" w:cs="Times New Roman"/>
                <w:sz w:val="18"/>
                <w:szCs w:val="18"/>
              </w:rPr>
            </w:pPr>
          </w:p>
        </w:tc>
        <w:tc>
          <w:tcPr>
            <w:tcW w:w="1275"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40.00</w:t>
            </w:r>
          </w:p>
        </w:tc>
        <w:tc>
          <w:tcPr>
            <w:tcW w:w="2270" w:type="dxa"/>
          </w:tcPr>
          <w:p w:rsidR="000A1662" w:rsidRPr="003D2E81" w:rsidRDefault="000A1662" w:rsidP="007F08FF">
            <w:pPr>
              <w:jc w:val="both"/>
              <w:rPr>
                <w:rFonts w:ascii="Times New Roman" w:hAnsi="Times New Roman" w:cs="Times New Roman"/>
                <w:sz w:val="18"/>
                <w:szCs w:val="18"/>
              </w:rPr>
            </w:pPr>
            <w:r w:rsidRPr="003D2E81">
              <w:rPr>
                <w:rFonts w:ascii="Times New Roman" w:hAnsi="Times New Roman" w:cs="Times New Roman"/>
                <w:sz w:val="18"/>
                <w:szCs w:val="18"/>
              </w:rPr>
              <w:t>The activity related to gemstones was meant to target women as the primary beneficiary; at restructuring it was agreed that the corresponding indicator should be revised to be more explicit about this intended focus on female workers. The substance of the indicator largely remained the same. In addition, the target was revised downward to a more reasonable number given the increasing security constraints and resulting challenges to accessing women outside of the household.</w:t>
            </w:r>
          </w:p>
        </w:tc>
      </w:tr>
      <w:tr w:rsidR="000A1662" w:rsidRPr="003D2E81" w:rsidTr="00E354B5">
        <w:trPr>
          <w:cnfStyle w:val="000000100000" w:firstRow="0" w:lastRow="0" w:firstColumn="0" w:lastColumn="0" w:oddVBand="0" w:evenVBand="0" w:oddHBand="1" w:evenHBand="0" w:firstRowFirstColumn="0" w:firstRowLastColumn="0" w:lastRowFirstColumn="0" w:lastRowLastColumn="0"/>
          <w:trHeight w:val="1012"/>
        </w:trPr>
        <w:tc>
          <w:tcPr>
            <w:tcW w:w="414" w:type="dxa"/>
          </w:tcPr>
          <w:p w:rsidR="000A1662" w:rsidRPr="003D2E81" w:rsidRDefault="000A1662" w:rsidP="000A1662">
            <w:pPr>
              <w:jc w:val="center"/>
              <w:rPr>
                <w:rFonts w:ascii="Times New Roman" w:hAnsi="Times New Roman" w:cs="Times New Roman"/>
                <w:sz w:val="18"/>
                <w:szCs w:val="18"/>
              </w:rPr>
            </w:pPr>
          </w:p>
        </w:tc>
        <w:tc>
          <w:tcPr>
            <w:tcW w:w="1116" w:type="dxa"/>
          </w:tcPr>
          <w:p w:rsidR="000A1662" w:rsidRPr="003D2E81" w:rsidRDefault="000A1662" w:rsidP="000A1662">
            <w:pPr>
              <w:rPr>
                <w:rFonts w:ascii="Times New Roman" w:hAnsi="Times New Roman" w:cs="Times New Roman"/>
                <w:sz w:val="18"/>
                <w:szCs w:val="18"/>
              </w:rPr>
            </w:pPr>
          </w:p>
        </w:tc>
        <w:tc>
          <w:tcPr>
            <w:tcW w:w="2798"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Number of workers trained in gemstone cutting, polishing and jewelry making, and percentage of women</w:t>
            </w:r>
          </w:p>
        </w:tc>
        <w:tc>
          <w:tcPr>
            <w:tcW w:w="1077"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Number</w:t>
            </w:r>
          </w:p>
        </w:tc>
        <w:tc>
          <w:tcPr>
            <w:tcW w:w="1130" w:type="dxa"/>
          </w:tcPr>
          <w:p w:rsidR="000A1662" w:rsidRPr="003D2E81" w:rsidRDefault="000A1662" w:rsidP="000A1662">
            <w:pPr>
              <w:rPr>
                <w:rFonts w:ascii="Times New Roman" w:hAnsi="Times New Roman" w:cs="Times New Roman"/>
                <w:sz w:val="18"/>
                <w:szCs w:val="18"/>
              </w:rPr>
            </w:pPr>
          </w:p>
        </w:tc>
        <w:tc>
          <w:tcPr>
            <w:tcW w:w="1275"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300.50</w:t>
            </w:r>
          </w:p>
        </w:tc>
        <w:tc>
          <w:tcPr>
            <w:tcW w:w="2270" w:type="dxa"/>
          </w:tcPr>
          <w:p w:rsidR="000A1662" w:rsidRPr="003D2E81" w:rsidRDefault="000A1662" w:rsidP="000A1662">
            <w:pPr>
              <w:rPr>
                <w:rFonts w:ascii="Times New Roman" w:hAnsi="Times New Roman" w:cs="Times New Roman"/>
                <w:sz w:val="18"/>
                <w:szCs w:val="18"/>
              </w:rPr>
            </w:pPr>
          </w:p>
        </w:tc>
      </w:tr>
      <w:tr w:rsidR="000A1662" w:rsidRPr="003D2E81" w:rsidTr="00E354B5">
        <w:trPr>
          <w:trHeight w:val="1265"/>
        </w:trPr>
        <w:tc>
          <w:tcPr>
            <w:tcW w:w="414" w:type="dxa"/>
          </w:tcPr>
          <w:p w:rsidR="000A1662" w:rsidRPr="003D2E81" w:rsidRDefault="00BC4E50" w:rsidP="000A1662">
            <w:pPr>
              <w:jc w:val="center"/>
              <w:rPr>
                <w:rFonts w:ascii="Times New Roman" w:hAnsi="Times New Roman" w:cs="Times New Roman"/>
                <w:sz w:val="18"/>
                <w:szCs w:val="18"/>
              </w:rPr>
            </w:pPr>
            <w:r>
              <w:rPr>
                <w:rFonts w:ascii="Times New Roman" w:hAnsi="Times New Roman" w:cs="Times New Roman"/>
                <w:sz w:val="18"/>
                <w:szCs w:val="18"/>
              </w:rPr>
              <w:t>8</w:t>
            </w:r>
          </w:p>
        </w:tc>
        <w:tc>
          <w:tcPr>
            <w:tcW w:w="1116"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Revised</w:t>
            </w:r>
          </w:p>
        </w:tc>
        <w:tc>
          <w:tcPr>
            <w:tcW w:w="2798"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Percentage of sites in Aynak Valley with antiquities where protection activities have started versus total number of sites within the red zone</w:t>
            </w:r>
          </w:p>
        </w:tc>
        <w:tc>
          <w:tcPr>
            <w:tcW w:w="1077"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Percentage</w:t>
            </w:r>
          </w:p>
        </w:tc>
        <w:tc>
          <w:tcPr>
            <w:tcW w:w="1130"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10.00</w:t>
            </w:r>
          </w:p>
        </w:tc>
        <w:tc>
          <w:tcPr>
            <w:tcW w:w="1275"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50.00</w:t>
            </w:r>
          </w:p>
        </w:tc>
        <w:tc>
          <w:tcPr>
            <w:tcW w:w="2270"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Project activities related to archeological preservation were originally designed to only focus on the main zone of impact from mining activities (defined later by DAFA and the Ministry as the Red Zone), rather than the entire concession area.</w:t>
            </w:r>
          </w:p>
        </w:tc>
      </w:tr>
      <w:tr w:rsidR="000A1662" w:rsidRPr="003D2E81" w:rsidTr="00E354B5">
        <w:trPr>
          <w:cnfStyle w:val="000000100000" w:firstRow="0" w:lastRow="0" w:firstColumn="0" w:lastColumn="0" w:oddVBand="0" w:evenVBand="0" w:oddHBand="1" w:evenHBand="0" w:firstRowFirstColumn="0" w:firstRowLastColumn="0" w:lastRowFirstColumn="0" w:lastRowLastColumn="0"/>
          <w:trHeight w:val="1265"/>
        </w:trPr>
        <w:tc>
          <w:tcPr>
            <w:tcW w:w="414" w:type="dxa"/>
          </w:tcPr>
          <w:p w:rsidR="000A1662" w:rsidRPr="003D2E81" w:rsidRDefault="000A1662" w:rsidP="000A1662">
            <w:pPr>
              <w:jc w:val="center"/>
              <w:rPr>
                <w:rFonts w:ascii="Times New Roman" w:hAnsi="Times New Roman" w:cs="Times New Roman"/>
                <w:sz w:val="18"/>
                <w:szCs w:val="18"/>
              </w:rPr>
            </w:pPr>
          </w:p>
        </w:tc>
        <w:tc>
          <w:tcPr>
            <w:tcW w:w="1116" w:type="dxa"/>
          </w:tcPr>
          <w:p w:rsidR="000A1662" w:rsidRPr="003D2E81" w:rsidRDefault="000A1662" w:rsidP="000A1662">
            <w:pPr>
              <w:rPr>
                <w:rFonts w:ascii="Times New Roman" w:hAnsi="Times New Roman" w:cs="Times New Roman"/>
                <w:sz w:val="18"/>
                <w:szCs w:val="18"/>
              </w:rPr>
            </w:pPr>
          </w:p>
        </w:tc>
        <w:tc>
          <w:tcPr>
            <w:tcW w:w="2798"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Percentage of sites in Aynak Valley with antiquities where protection activities have started versus total number of sites</w:t>
            </w:r>
          </w:p>
        </w:tc>
        <w:tc>
          <w:tcPr>
            <w:tcW w:w="1077"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Percentage</w:t>
            </w:r>
          </w:p>
        </w:tc>
        <w:tc>
          <w:tcPr>
            <w:tcW w:w="1130"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10.00</w:t>
            </w:r>
          </w:p>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01-Sep-2010</w:t>
            </w:r>
          </w:p>
        </w:tc>
        <w:tc>
          <w:tcPr>
            <w:tcW w:w="1275"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50.00</w:t>
            </w:r>
          </w:p>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30-Dec-2016</w:t>
            </w:r>
          </w:p>
        </w:tc>
        <w:tc>
          <w:tcPr>
            <w:tcW w:w="2270" w:type="dxa"/>
          </w:tcPr>
          <w:p w:rsidR="000A1662" w:rsidRPr="003D2E81" w:rsidRDefault="000A1662" w:rsidP="000A1662">
            <w:pPr>
              <w:rPr>
                <w:rFonts w:ascii="Times New Roman" w:hAnsi="Times New Roman" w:cs="Times New Roman"/>
                <w:sz w:val="18"/>
                <w:szCs w:val="18"/>
              </w:rPr>
            </w:pPr>
          </w:p>
        </w:tc>
      </w:tr>
      <w:tr w:rsidR="000A1662" w:rsidRPr="003D2E81" w:rsidTr="00E354B5">
        <w:trPr>
          <w:trHeight w:val="458"/>
        </w:trPr>
        <w:tc>
          <w:tcPr>
            <w:tcW w:w="10080" w:type="dxa"/>
            <w:gridSpan w:val="7"/>
          </w:tcPr>
          <w:p w:rsidR="000A1662" w:rsidRPr="003D2E81" w:rsidRDefault="000A1662" w:rsidP="000A1662">
            <w:pPr>
              <w:rPr>
                <w:rFonts w:ascii="Times New Roman" w:hAnsi="Times New Roman" w:cs="Times New Roman"/>
                <w:b/>
                <w:sz w:val="18"/>
                <w:szCs w:val="18"/>
              </w:rPr>
            </w:pPr>
            <w:r w:rsidRPr="003D2E81">
              <w:rPr>
                <w:rFonts w:ascii="Times New Roman" w:hAnsi="Times New Roman" w:cs="Times New Roman"/>
                <w:b/>
                <w:sz w:val="18"/>
                <w:szCs w:val="18"/>
              </w:rPr>
              <w:t>Intermediate Level Indicators</w:t>
            </w:r>
          </w:p>
        </w:tc>
      </w:tr>
      <w:tr w:rsidR="000A1662" w:rsidRPr="003D2E81" w:rsidTr="00E354B5">
        <w:trPr>
          <w:cnfStyle w:val="000000100000" w:firstRow="0" w:lastRow="0" w:firstColumn="0" w:lastColumn="0" w:oddVBand="0" w:evenVBand="0" w:oddHBand="1" w:evenHBand="0" w:firstRowFirstColumn="0" w:firstRowLastColumn="0" w:lastRowFirstColumn="0" w:lastRowLastColumn="0"/>
          <w:trHeight w:val="1340"/>
        </w:trPr>
        <w:tc>
          <w:tcPr>
            <w:tcW w:w="414" w:type="dxa"/>
          </w:tcPr>
          <w:p w:rsidR="000A1662" w:rsidRPr="003D2E81" w:rsidRDefault="00BC4E50" w:rsidP="000A1662">
            <w:pPr>
              <w:rPr>
                <w:rFonts w:ascii="Times New Roman" w:hAnsi="Times New Roman" w:cs="Times New Roman"/>
                <w:sz w:val="18"/>
                <w:szCs w:val="18"/>
              </w:rPr>
            </w:pPr>
            <w:r>
              <w:rPr>
                <w:rFonts w:ascii="Times New Roman" w:hAnsi="Times New Roman" w:cs="Times New Roman"/>
                <w:sz w:val="18"/>
                <w:szCs w:val="18"/>
              </w:rPr>
              <w:t>1</w:t>
            </w:r>
          </w:p>
        </w:tc>
        <w:tc>
          <w:tcPr>
            <w:tcW w:w="1116"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No Change</w:t>
            </w:r>
          </w:p>
        </w:tc>
        <w:tc>
          <w:tcPr>
            <w:tcW w:w="2798"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Publication of a new Mining Sector Development Strategy and new policies and plans regarding quarrying and ASM mining</w:t>
            </w:r>
          </w:p>
        </w:tc>
        <w:tc>
          <w:tcPr>
            <w:tcW w:w="1077"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Text</w:t>
            </w:r>
          </w:p>
        </w:tc>
        <w:tc>
          <w:tcPr>
            <w:tcW w:w="1130"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Overarching national Extractive Industries</w:t>
            </w:r>
          </w:p>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Excellence Program (NEIEP) published in draft</w:t>
            </w:r>
          </w:p>
        </w:tc>
        <w:tc>
          <w:tcPr>
            <w:tcW w:w="1275"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ASM Mining plan approved and published</w:t>
            </w:r>
          </w:p>
        </w:tc>
        <w:tc>
          <w:tcPr>
            <w:tcW w:w="2270" w:type="dxa"/>
          </w:tcPr>
          <w:p w:rsidR="000A1662" w:rsidRPr="003D2E81" w:rsidRDefault="000A1662" w:rsidP="000A1662">
            <w:pPr>
              <w:rPr>
                <w:rFonts w:ascii="Times New Roman" w:hAnsi="Times New Roman" w:cs="Times New Roman"/>
                <w:sz w:val="18"/>
                <w:szCs w:val="18"/>
              </w:rPr>
            </w:pPr>
          </w:p>
        </w:tc>
      </w:tr>
      <w:tr w:rsidR="000A1662" w:rsidRPr="003D2E81" w:rsidTr="00E354B5">
        <w:trPr>
          <w:trHeight w:val="710"/>
        </w:trPr>
        <w:tc>
          <w:tcPr>
            <w:tcW w:w="414" w:type="dxa"/>
          </w:tcPr>
          <w:p w:rsidR="000A1662" w:rsidRPr="003D2E81" w:rsidRDefault="00BC4E50" w:rsidP="000A1662">
            <w:pPr>
              <w:rPr>
                <w:rFonts w:ascii="Times New Roman" w:hAnsi="Times New Roman" w:cs="Times New Roman"/>
                <w:sz w:val="18"/>
                <w:szCs w:val="18"/>
              </w:rPr>
            </w:pPr>
            <w:r>
              <w:rPr>
                <w:rFonts w:ascii="Times New Roman" w:hAnsi="Times New Roman" w:cs="Times New Roman"/>
                <w:sz w:val="18"/>
                <w:szCs w:val="18"/>
              </w:rPr>
              <w:t>2</w:t>
            </w:r>
          </w:p>
        </w:tc>
        <w:tc>
          <w:tcPr>
            <w:tcW w:w="1116"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Marked for Deletion</w:t>
            </w:r>
          </w:p>
        </w:tc>
        <w:tc>
          <w:tcPr>
            <w:tcW w:w="2798"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Number of Sub-Sector Strategies drafted</w:t>
            </w:r>
          </w:p>
        </w:tc>
        <w:tc>
          <w:tcPr>
            <w:tcW w:w="1077"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Number</w:t>
            </w:r>
          </w:p>
        </w:tc>
        <w:tc>
          <w:tcPr>
            <w:tcW w:w="1130"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1.00</w:t>
            </w:r>
          </w:p>
        </w:tc>
        <w:tc>
          <w:tcPr>
            <w:tcW w:w="1275"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5.00</w:t>
            </w:r>
          </w:p>
        </w:tc>
        <w:tc>
          <w:tcPr>
            <w:tcW w:w="2270"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This activity was implemented by another donor.</w:t>
            </w:r>
          </w:p>
        </w:tc>
      </w:tr>
      <w:tr w:rsidR="000A1662" w:rsidRPr="003D2E81" w:rsidTr="00E354B5">
        <w:trPr>
          <w:cnfStyle w:val="000000100000" w:firstRow="0" w:lastRow="0" w:firstColumn="0" w:lastColumn="0" w:oddVBand="0" w:evenVBand="0" w:oddHBand="1" w:evenHBand="0" w:firstRowFirstColumn="0" w:firstRowLastColumn="0" w:lastRowFirstColumn="0" w:lastRowLastColumn="0"/>
          <w:trHeight w:val="802"/>
        </w:trPr>
        <w:tc>
          <w:tcPr>
            <w:tcW w:w="414" w:type="dxa"/>
          </w:tcPr>
          <w:p w:rsidR="000A1662" w:rsidRPr="003D2E81" w:rsidRDefault="00BC4E50" w:rsidP="000A1662">
            <w:pPr>
              <w:rPr>
                <w:rFonts w:ascii="Times New Roman" w:hAnsi="Times New Roman" w:cs="Times New Roman"/>
                <w:sz w:val="18"/>
                <w:szCs w:val="18"/>
              </w:rPr>
            </w:pPr>
            <w:r>
              <w:rPr>
                <w:rFonts w:ascii="Times New Roman" w:hAnsi="Times New Roman" w:cs="Times New Roman"/>
                <w:sz w:val="18"/>
                <w:szCs w:val="18"/>
              </w:rPr>
              <w:t>3</w:t>
            </w:r>
          </w:p>
        </w:tc>
        <w:tc>
          <w:tcPr>
            <w:tcW w:w="1116"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Revised</w:t>
            </w:r>
          </w:p>
        </w:tc>
        <w:tc>
          <w:tcPr>
            <w:tcW w:w="2798"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 of new geodata collected as a percentage to total area</w:t>
            </w:r>
          </w:p>
        </w:tc>
        <w:tc>
          <w:tcPr>
            <w:tcW w:w="1077"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Percentage</w:t>
            </w:r>
          </w:p>
        </w:tc>
        <w:tc>
          <w:tcPr>
            <w:tcW w:w="1130"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10.00</w:t>
            </w:r>
          </w:p>
        </w:tc>
        <w:tc>
          <w:tcPr>
            <w:tcW w:w="1275"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85.00</w:t>
            </w:r>
          </w:p>
        </w:tc>
        <w:tc>
          <w:tcPr>
            <w:tcW w:w="2270"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The target for this indicator was lowered to reflect a more realistic target</w:t>
            </w:r>
          </w:p>
        </w:tc>
      </w:tr>
      <w:tr w:rsidR="000A1662" w:rsidRPr="003D2E81" w:rsidTr="00E354B5">
        <w:trPr>
          <w:trHeight w:val="710"/>
        </w:trPr>
        <w:tc>
          <w:tcPr>
            <w:tcW w:w="414" w:type="dxa"/>
          </w:tcPr>
          <w:p w:rsidR="000A1662" w:rsidRPr="003D2E81" w:rsidRDefault="000A1662" w:rsidP="000A1662">
            <w:pPr>
              <w:rPr>
                <w:rFonts w:ascii="Times New Roman" w:hAnsi="Times New Roman" w:cs="Times New Roman"/>
                <w:sz w:val="18"/>
                <w:szCs w:val="18"/>
              </w:rPr>
            </w:pPr>
          </w:p>
        </w:tc>
        <w:tc>
          <w:tcPr>
            <w:tcW w:w="1116" w:type="dxa"/>
          </w:tcPr>
          <w:p w:rsidR="000A1662" w:rsidRPr="003D2E81" w:rsidRDefault="000A1662" w:rsidP="000A1662">
            <w:pPr>
              <w:rPr>
                <w:rFonts w:ascii="Times New Roman" w:hAnsi="Times New Roman" w:cs="Times New Roman"/>
                <w:sz w:val="18"/>
                <w:szCs w:val="18"/>
              </w:rPr>
            </w:pPr>
          </w:p>
        </w:tc>
        <w:tc>
          <w:tcPr>
            <w:tcW w:w="2798"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 of new geodata collected as a percentage to total area</w:t>
            </w:r>
          </w:p>
        </w:tc>
        <w:tc>
          <w:tcPr>
            <w:tcW w:w="1077"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Percentage</w:t>
            </w:r>
          </w:p>
        </w:tc>
        <w:tc>
          <w:tcPr>
            <w:tcW w:w="1130"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10.00</w:t>
            </w:r>
          </w:p>
        </w:tc>
        <w:tc>
          <w:tcPr>
            <w:tcW w:w="1275"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95.00</w:t>
            </w:r>
          </w:p>
        </w:tc>
        <w:tc>
          <w:tcPr>
            <w:tcW w:w="2270" w:type="dxa"/>
          </w:tcPr>
          <w:p w:rsidR="000A1662" w:rsidRPr="003D2E81" w:rsidRDefault="000A1662" w:rsidP="000A1662">
            <w:pPr>
              <w:rPr>
                <w:rFonts w:ascii="Times New Roman" w:hAnsi="Times New Roman" w:cs="Times New Roman"/>
                <w:sz w:val="18"/>
                <w:szCs w:val="18"/>
              </w:rPr>
            </w:pPr>
          </w:p>
        </w:tc>
      </w:tr>
      <w:tr w:rsidR="000A1662" w:rsidRPr="003D2E81" w:rsidTr="00E354B5">
        <w:trPr>
          <w:cnfStyle w:val="000000100000" w:firstRow="0" w:lastRow="0" w:firstColumn="0" w:lastColumn="0" w:oddVBand="0" w:evenVBand="0" w:oddHBand="1" w:evenHBand="0" w:firstRowFirstColumn="0" w:firstRowLastColumn="0" w:lastRowFirstColumn="0" w:lastRowLastColumn="0"/>
          <w:trHeight w:val="530"/>
        </w:trPr>
        <w:tc>
          <w:tcPr>
            <w:tcW w:w="414" w:type="dxa"/>
          </w:tcPr>
          <w:p w:rsidR="000A1662" w:rsidRPr="003D2E81" w:rsidRDefault="00BC4E50" w:rsidP="000A1662">
            <w:pPr>
              <w:rPr>
                <w:rFonts w:ascii="Times New Roman" w:hAnsi="Times New Roman" w:cs="Times New Roman"/>
                <w:sz w:val="18"/>
                <w:szCs w:val="18"/>
              </w:rPr>
            </w:pPr>
            <w:r>
              <w:rPr>
                <w:rFonts w:ascii="Times New Roman" w:hAnsi="Times New Roman" w:cs="Times New Roman"/>
                <w:sz w:val="18"/>
                <w:szCs w:val="18"/>
              </w:rPr>
              <w:t>4</w:t>
            </w:r>
          </w:p>
        </w:tc>
        <w:tc>
          <w:tcPr>
            <w:tcW w:w="1116"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Revised</w:t>
            </w:r>
          </w:p>
        </w:tc>
        <w:tc>
          <w:tcPr>
            <w:tcW w:w="2798"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Percent of licenses digitized</w:t>
            </w:r>
          </w:p>
        </w:tc>
        <w:tc>
          <w:tcPr>
            <w:tcW w:w="1077"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Percentage</w:t>
            </w:r>
          </w:p>
        </w:tc>
        <w:tc>
          <w:tcPr>
            <w:tcW w:w="1130"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5.00</w:t>
            </w:r>
          </w:p>
        </w:tc>
        <w:tc>
          <w:tcPr>
            <w:tcW w:w="1275"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85.00</w:t>
            </w:r>
          </w:p>
        </w:tc>
        <w:tc>
          <w:tcPr>
            <w:tcW w:w="2270"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The target for this indicator was lowered to reflect a more realistic target</w:t>
            </w:r>
          </w:p>
        </w:tc>
      </w:tr>
      <w:tr w:rsidR="000A1662" w:rsidRPr="003D2E81" w:rsidTr="00E354B5">
        <w:trPr>
          <w:trHeight w:val="521"/>
        </w:trPr>
        <w:tc>
          <w:tcPr>
            <w:tcW w:w="414" w:type="dxa"/>
          </w:tcPr>
          <w:p w:rsidR="000A1662" w:rsidRPr="003D2E81" w:rsidRDefault="000A1662" w:rsidP="000A1662">
            <w:pPr>
              <w:rPr>
                <w:rFonts w:ascii="Times New Roman" w:hAnsi="Times New Roman" w:cs="Times New Roman"/>
                <w:sz w:val="18"/>
                <w:szCs w:val="18"/>
              </w:rPr>
            </w:pPr>
          </w:p>
        </w:tc>
        <w:tc>
          <w:tcPr>
            <w:tcW w:w="1116" w:type="dxa"/>
          </w:tcPr>
          <w:p w:rsidR="000A1662" w:rsidRPr="003D2E81" w:rsidRDefault="000A1662" w:rsidP="000A1662">
            <w:pPr>
              <w:rPr>
                <w:rFonts w:ascii="Times New Roman" w:hAnsi="Times New Roman" w:cs="Times New Roman"/>
                <w:sz w:val="18"/>
                <w:szCs w:val="18"/>
              </w:rPr>
            </w:pPr>
          </w:p>
        </w:tc>
        <w:tc>
          <w:tcPr>
            <w:tcW w:w="2798"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Number of licenses digitized</w:t>
            </w:r>
          </w:p>
        </w:tc>
        <w:tc>
          <w:tcPr>
            <w:tcW w:w="1077"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Percentage</w:t>
            </w:r>
          </w:p>
        </w:tc>
        <w:tc>
          <w:tcPr>
            <w:tcW w:w="1130"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5.00</w:t>
            </w:r>
          </w:p>
        </w:tc>
        <w:tc>
          <w:tcPr>
            <w:tcW w:w="1275"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95.00</w:t>
            </w:r>
          </w:p>
        </w:tc>
        <w:tc>
          <w:tcPr>
            <w:tcW w:w="2270" w:type="dxa"/>
          </w:tcPr>
          <w:p w:rsidR="000A1662" w:rsidRPr="003D2E81" w:rsidRDefault="000A1662" w:rsidP="000A1662">
            <w:pPr>
              <w:rPr>
                <w:rFonts w:ascii="Times New Roman" w:hAnsi="Times New Roman" w:cs="Times New Roman"/>
                <w:sz w:val="18"/>
                <w:szCs w:val="18"/>
              </w:rPr>
            </w:pPr>
          </w:p>
        </w:tc>
      </w:tr>
      <w:tr w:rsidR="000A1662" w:rsidRPr="003D2E81" w:rsidTr="00E354B5">
        <w:trPr>
          <w:cnfStyle w:val="000000100000" w:firstRow="0" w:lastRow="0" w:firstColumn="0" w:lastColumn="0" w:oddVBand="0" w:evenVBand="0" w:oddHBand="1" w:evenHBand="0" w:firstRowFirstColumn="0" w:firstRowLastColumn="0" w:lastRowFirstColumn="0" w:lastRowLastColumn="0"/>
          <w:trHeight w:val="521"/>
        </w:trPr>
        <w:tc>
          <w:tcPr>
            <w:tcW w:w="414" w:type="dxa"/>
          </w:tcPr>
          <w:p w:rsidR="000A1662" w:rsidRPr="003D2E81" w:rsidRDefault="00BC4E50" w:rsidP="000A1662">
            <w:pPr>
              <w:rPr>
                <w:rFonts w:ascii="Times New Roman" w:hAnsi="Times New Roman" w:cs="Times New Roman"/>
                <w:sz w:val="18"/>
                <w:szCs w:val="18"/>
              </w:rPr>
            </w:pPr>
            <w:r>
              <w:rPr>
                <w:rFonts w:ascii="Times New Roman" w:hAnsi="Times New Roman" w:cs="Times New Roman"/>
                <w:sz w:val="18"/>
                <w:szCs w:val="18"/>
              </w:rPr>
              <w:t>5</w:t>
            </w:r>
          </w:p>
        </w:tc>
        <w:tc>
          <w:tcPr>
            <w:tcW w:w="1116"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No Change</w:t>
            </w:r>
          </w:p>
        </w:tc>
        <w:tc>
          <w:tcPr>
            <w:tcW w:w="2798"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Number of days to process medium scale licenses</w:t>
            </w:r>
          </w:p>
        </w:tc>
        <w:tc>
          <w:tcPr>
            <w:tcW w:w="1077"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Days</w:t>
            </w:r>
          </w:p>
        </w:tc>
        <w:tc>
          <w:tcPr>
            <w:tcW w:w="1130"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180.00</w:t>
            </w:r>
          </w:p>
        </w:tc>
        <w:tc>
          <w:tcPr>
            <w:tcW w:w="1275" w:type="dxa"/>
          </w:tcPr>
          <w:p w:rsidR="000A1662" w:rsidRPr="003D2E81" w:rsidRDefault="000A1662" w:rsidP="000A1662">
            <w:pPr>
              <w:rPr>
                <w:rFonts w:ascii="Times New Roman" w:hAnsi="Times New Roman" w:cs="Times New Roman"/>
                <w:sz w:val="18"/>
                <w:szCs w:val="18"/>
              </w:rPr>
            </w:pPr>
          </w:p>
        </w:tc>
        <w:tc>
          <w:tcPr>
            <w:tcW w:w="2270" w:type="dxa"/>
          </w:tcPr>
          <w:p w:rsidR="000A1662" w:rsidRPr="003D2E81" w:rsidRDefault="000A1662" w:rsidP="000A1662">
            <w:pPr>
              <w:rPr>
                <w:rFonts w:ascii="Times New Roman" w:hAnsi="Times New Roman" w:cs="Times New Roman"/>
                <w:sz w:val="18"/>
                <w:szCs w:val="18"/>
              </w:rPr>
            </w:pPr>
          </w:p>
        </w:tc>
      </w:tr>
      <w:tr w:rsidR="000A1662" w:rsidRPr="003D2E81" w:rsidTr="00E354B5">
        <w:trPr>
          <w:trHeight w:val="593"/>
        </w:trPr>
        <w:tc>
          <w:tcPr>
            <w:tcW w:w="414" w:type="dxa"/>
          </w:tcPr>
          <w:p w:rsidR="000A1662" w:rsidRPr="003D2E81" w:rsidRDefault="00BC4E50" w:rsidP="000A1662">
            <w:pPr>
              <w:rPr>
                <w:rFonts w:ascii="Times New Roman" w:hAnsi="Times New Roman" w:cs="Times New Roman"/>
                <w:sz w:val="18"/>
                <w:szCs w:val="18"/>
              </w:rPr>
            </w:pPr>
            <w:r>
              <w:rPr>
                <w:rFonts w:ascii="Times New Roman" w:hAnsi="Times New Roman" w:cs="Times New Roman"/>
                <w:sz w:val="18"/>
                <w:szCs w:val="18"/>
              </w:rPr>
              <w:t>6</w:t>
            </w:r>
          </w:p>
        </w:tc>
        <w:tc>
          <w:tcPr>
            <w:tcW w:w="1116"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No Change</w:t>
            </w:r>
          </w:p>
        </w:tc>
        <w:tc>
          <w:tcPr>
            <w:tcW w:w="2798"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Number of trained mine inspectors</w:t>
            </w:r>
          </w:p>
        </w:tc>
        <w:tc>
          <w:tcPr>
            <w:tcW w:w="1077"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Number</w:t>
            </w:r>
          </w:p>
        </w:tc>
        <w:tc>
          <w:tcPr>
            <w:tcW w:w="1130"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30.00</w:t>
            </w:r>
          </w:p>
        </w:tc>
        <w:tc>
          <w:tcPr>
            <w:tcW w:w="1275"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50.00</w:t>
            </w:r>
          </w:p>
        </w:tc>
        <w:tc>
          <w:tcPr>
            <w:tcW w:w="2270" w:type="dxa"/>
          </w:tcPr>
          <w:p w:rsidR="000A1662" w:rsidRPr="003D2E81" w:rsidRDefault="000A1662" w:rsidP="000A1662">
            <w:pPr>
              <w:rPr>
                <w:rFonts w:ascii="Times New Roman" w:hAnsi="Times New Roman" w:cs="Times New Roman"/>
                <w:sz w:val="18"/>
                <w:szCs w:val="18"/>
              </w:rPr>
            </w:pPr>
          </w:p>
        </w:tc>
      </w:tr>
      <w:tr w:rsidR="000A1662" w:rsidRPr="003D2E81" w:rsidTr="00E354B5">
        <w:trPr>
          <w:cnfStyle w:val="000000100000" w:firstRow="0" w:lastRow="0" w:firstColumn="0" w:lastColumn="0" w:oddVBand="0" w:evenVBand="0" w:oddHBand="1" w:evenHBand="0" w:firstRowFirstColumn="0" w:firstRowLastColumn="0" w:lastRowFirstColumn="0" w:lastRowLastColumn="0"/>
          <w:trHeight w:val="1012"/>
        </w:trPr>
        <w:tc>
          <w:tcPr>
            <w:tcW w:w="414" w:type="dxa"/>
          </w:tcPr>
          <w:p w:rsidR="000A1662" w:rsidRPr="003D2E81" w:rsidRDefault="00BC4E50" w:rsidP="000A1662">
            <w:pPr>
              <w:rPr>
                <w:rFonts w:ascii="Times New Roman" w:hAnsi="Times New Roman" w:cs="Times New Roman"/>
                <w:sz w:val="18"/>
                <w:szCs w:val="18"/>
              </w:rPr>
            </w:pPr>
            <w:r>
              <w:rPr>
                <w:rFonts w:ascii="Times New Roman" w:hAnsi="Times New Roman" w:cs="Times New Roman"/>
                <w:sz w:val="18"/>
                <w:szCs w:val="18"/>
              </w:rPr>
              <w:t>7</w:t>
            </w:r>
          </w:p>
        </w:tc>
        <w:tc>
          <w:tcPr>
            <w:tcW w:w="1116"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Marked for Deletion</w:t>
            </w:r>
          </w:p>
        </w:tc>
        <w:tc>
          <w:tcPr>
            <w:tcW w:w="2798"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Time taken for NEPA to respond to sector environmental and social reports</w:t>
            </w:r>
          </w:p>
        </w:tc>
        <w:tc>
          <w:tcPr>
            <w:tcW w:w="1077"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Months</w:t>
            </w:r>
          </w:p>
        </w:tc>
        <w:tc>
          <w:tcPr>
            <w:tcW w:w="1130"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9.00</w:t>
            </w:r>
          </w:p>
        </w:tc>
        <w:tc>
          <w:tcPr>
            <w:tcW w:w="1275"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4.00</w:t>
            </w:r>
          </w:p>
        </w:tc>
        <w:tc>
          <w:tcPr>
            <w:tcW w:w="2270" w:type="dxa"/>
          </w:tcPr>
          <w:p w:rsidR="000A1662" w:rsidRPr="003D2E81" w:rsidRDefault="00103225" w:rsidP="000A1662">
            <w:pPr>
              <w:rPr>
                <w:rFonts w:ascii="Times New Roman" w:hAnsi="Times New Roman" w:cs="Times New Roman"/>
                <w:sz w:val="18"/>
                <w:szCs w:val="18"/>
              </w:rPr>
            </w:pPr>
            <w:r>
              <w:rPr>
                <w:rFonts w:ascii="Times New Roman" w:hAnsi="Times New Roman" w:cs="Times New Roman"/>
                <w:sz w:val="18"/>
                <w:szCs w:val="18"/>
              </w:rPr>
              <w:t xml:space="preserve">The </w:t>
            </w:r>
            <w:r w:rsidR="000A1662" w:rsidRPr="003D2E81">
              <w:rPr>
                <w:rFonts w:ascii="Times New Roman" w:hAnsi="Times New Roman" w:cs="Times New Roman"/>
                <w:sz w:val="18"/>
                <w:szCs w:val="18"/>
              </w:rPr>
              <w:t>indicator was no longer relevant since at the time no environmental and social reports were submitted to NEPA for regulatory review. The mining sector had not yet reached that stage of development.</w:t>
            </w:r>
          </w:p>
        </w:tc>
      </w:tr>
      <w:tr w:rsidR="000A1662" w:rsidRPr="003D2E81" w:rsidTr="00E354B5">
        <w:trPr>
          <w:trHeight w:val="1308"/>
        </w:trPr>
        <w:tc>
          <w:tcPr>
            <w:tcW w:w="414" w:type="dxa"/>
          </w:tcPr>
          <w:p w:rsidR="000A1662" w:rsidRPr="003D2E81" w:rsidRDefault="00BC4E50" w:rsidP="000A1662">
            <w:pPr>
              <w:rPr>
                <w:rFonts w:ascii="Times New Roman" w:hAnsi="Times New Roman" w:cs="Times New Roman"/>
                <w:sz w:val="18"/>
                <w:szCs w:val="18"/>
              </w:rPr>
            </w:pPr>
            <w:r>
              <w:rPr>
                <w:rFonts w:ascii="Times New Roman" w:hAnsi="Times New Roman" w:cs="Times New Roman"/>
                <w:sz w:val="18"/>
                <w:szCs w:val="18"/>
              </w:rPr>
              <w:lastRenderedPageBreak/>
              <w:t>8</w:t>
            </w:r>
          </w:p>
        </w:tc>
        <w:tc>
          <w:tcPr>
            <w:tcW w:w="1116"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No Change</w:t>
            </w:r>
          </w:p>
        </w:tc>
        <w:tc>
          <w:tcPr>
            <w:tcW w:w="2798"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Staffing and annual budget for the compliance office at NEPA</w:t>
            </w:r>
          </w:p>
        </w:tc>
        <w:tc>
          <w:tcPr>
            <w:tcW w:w="1077"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Text</w:t>
            </w:r>
          </w:p>
        </w:tc>
        <w:tc>
          <w:tcPr>
            <w:tcW w:w="1130"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0</w:t>
            </w:r>
          </w:p>
        </w:tc>
        <w:tc>
          <w:tcPr>
            <w:tcW w:w="1275" w:type="dxa"/>
          </w:tcPr>
          <w:p w:rsidR="000A1662" w:rsidRPr="003D2E81" w:rsidRDefault="000A1662" w:rsidP="0080508D">
            <w:pPr>
              <w:jc w:val="both"/>
              <w:rPr>
                <w:rFonts w:ascii="Times New Roman" w:hAnsi="Times New Roman" w:cs="Times New Roman"/>
                <w:sz w:val="18"/>
                <w:szCs w:val="18"/>
              </w:rPr>
            </w:pPr>
            <w:r w:rsidRPr="003D2E81">
              <w:rPr>
                <w:rFonts w:ascii="Times New Roman" w:hAnsi="Times New Roman" w:cs="Times New Roman"/>
                <w:sz w:val="18"/>
                <w:szCs w:val="18"/>
              </w:rPr>
              <w:t>Additional staff positons identified and in the process of being filled.</w:t>
            </w:r>
          </w:p>
        </w:tc>
        <w:tc>
          <w:tcPr>
            <w:tcW w:w="2270" w:type="dxa"/>
          </w:tcPr>
          <w:p w:rsidR="000A1662" w:rsidRPr="003D2E81" w:rsidRDefault="000A1662" w:rsidP="000A1662">
            <w:pPr>
              <w:rPr>
                <w:rFonts w:ascii="Times New Roman" w:hAnsi="Times New Roman" w:cs="Times New Roman"/>
                <w:sz w:val="18"/>
                <w:szCs w:val="18"/>
              </w:rPr>
            </w:pPr>
          </w:p>
        </w:tc>
      </w:tr>
      <w:tr w:rsidR="000A1662" w:rsidRPr="003D2E81" w:rsidTr="00E354B5">
        <w:trPr>
          <w:cnfStyle w:val="000000100000" w:firstRow="0" w:lastRow="0" w:firstColumn="0" w:lastColumn="0" w:oddVBand="0" w:evenVBand="0" w:oddHBand="1" w:evenHBand="0" w:firstRowFirstColumn="0" w:firstRowLastColumn="0" w:lastRowFirstColumn="0" w:lastRowLastColumn="0"/>
          <w:trHeight w:val="1265"/>
        </w:trPr>
        <w:tc>
          <w:tcPr>
            <w:tcW w:w="414" w:type="dxa"/>
          </w:tcPr>
          <w:p w:rsidR="000A1662" w:rsidRPr="003D2E81" w:rsidRDefault="00BC4E50" w:rsidP="000A1662">
            <w:pPr>
              <w:rPr>
                <w:rFonts w:ascii="Times New Roman" w:hAnsi="Times New Roman" w:cs="Times New Roman"/>
                <w:sz w:val="18"/>
                <w:szCs w:val="18"/>
              </w:rPr>
            </w:pPr>
            <w:r>
              <w:rPr>
                <w:rFonts w:ascii="Times New Roman" w:hAnsi="Times New Roman" w:cs="Times New Roman"/>
                <w:sz w:val="18"/>
                <w:szCs w:val="18"/>
              </w:rPr>
              <w:t>9</w:t>
            </w:r>
          </w:p>
        </w:tc>
        <w:tc>
          <w:tcPr>
            <w:tcW w:w="1116"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Marked for Deletion</w:t>
            </w:r>
          </w:p>
        </w:tc>
        <w:tc>
          <w:tcPr>
            <w:tcW w:w="2798" w:type="dxa"/>
          </w:tcPr>
          <w:p w:rsidR="000A1662" w:rsidRPr="003D2E81" w:rsidRDefault="000A1662" w:rsidP="0080508D">
            <w:pPr>
              <w:jc w:val="both"/>
              <w:rPr>
                <w:rFonts w:ascii="Times New Roman" w:hAnsi="Times New Roman" w:cs="Times New Roman"/>
                <w:sz w:val="18"/>
                <w:szCs w:val="18"/>
              </w:rPr>
            </w:pPr>
            <w:r w:rsidRPr="003D2E81">
              <w:rPr>
                <w:rFonts w:ascii="Times New Roman" w:hAnsi="Times New Roman" w:cs="Times New Roman"/>
                <w:sz w:val="18"/>
                <w:szCs w:val="18"/>
              </w:rPr>
              <w:t>MoM</w:t>
            </w:r>
            <w:r w:rsidR="006B03C3">
              <w:rPr>
                <w:rFonts w:ascii="Times New Roman" w:hAnsi="Times New Roman" w:cs="Times New Roman"/>
                <w:sz w:val="18"/>
                <w:szCs w:val="18"/>
              </w:rPr>
              <w:t>P</w:t>
            </w:r>
            <w:r w:rsidRPr="003D2E81">
              <w:rPr>
                <w:rFonts w:ascii="Times New Roman" w:hAnsi="Times New Roman" w:cs="Times New Roman"/>
                <w:sz w:val="18"/>
                <w:szCs w:val="18"/>
              </w:rPr>
              <w:t xml:space="preserve"> uses the complete resource corridor data base to prepare an analysis of outward economic linkages for the resource corridor</w:t>
            </w:r>
          </w:p>
        </w:tc>
        <w:tc>
          <w:tcPr>
            <w:tcW w:w="1077"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Text</w:t>
            </w:r>
          </w:p>
        </w:tc>
        <w:tc>
          <w:tcPr>
            <w:tcW w:w="1130"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Baseline report is drafted</w:t>
            </w:r>
          </w:p>
        </w:tc>
        <w:tc>
          <w:tcPr>
            <w:tcW w:w="1275"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Outward linkage analysis completed</w:t>
            </w:r>
          </w:p>
        </w:tc>
        <w:tc>
          <w:tcPr>
            <w:tcW w:w="2270" w:type="dxa"/>
          </w:tcPr>
          <w:p w:rsidR="000A1662" w:rsidRPr="003D2E81" w:rsidRDefault="00103225" w:rsidP="000A1662">
            <w:pPr>
              <w:rPr>
                <w:rFonts w:ascii="Times New Roman" w:hAnsi="Times New Roman" w:cs="Times New Roman"/>
                <w:sz w:val="18"/>
                <w:szCs w:val="18"/>
              </w:rPr>
            </w:pPr>
            <w:r>
              <w:rPr>
                <w:rFonts w:ascii="Times New Roman" w:hAnsi="Times New Roman" w:cs="Times New Roman"/>
                <w:sz w:val="18"/>
                <w:szCs w:val="18"/>
              </w:rPr>
              <w:t>This a</w:t>
            </w:r>
            <w:r w:rsidR="000A1662" w:rsidRPr="003D2E81">
              <w:rPr>
                <w:rFonts w:ascii="Times New Roman" w:hAnsi="Times New Roman" w:cs="Times New Roman"/>
                <w:sz w:val="18"/>
                <w:szCs w:val="18"/>
              </w:rPr>
              <w:t>ctivity</w:t>
            </w:r>
            <w:r>
              <w:rPr>
                <w:rFonts w:ascii="Times New Roman" w:hAnsi="Times New Roman" w:cs="Times New Roman"/>
                <w:sz w:val="18"/>
                <w:szCs w:val="18"/>
              </w:rPr>
              <w:t xml:space="preserve"> is being</w:t>
            </w:r>
            <w:r w:rsidR="000A1662" w:rsidRPr="003D2E81">
              <w:rPr>
                <w:rFonts w:ascii="Times New Roman" w:hAnsi="Times New Roman" w:cs="Times New Roman"/>
                <w:sz w:val="18"/>
                <w:szCs w:val="18"/>
              </w:rPr>
              <w:t xml:space="preserve"> implemented through another (donor funded) Bank project.</w:t>
            </w:r>
          </w:p>
        </w:tc>
      </w:tr>
      <w:tr w:rsidR="000A1662" w:rsidRPr="003D2E81" w:rsidTr="00E354B5">
        <w:trPr>
          <w:trHeight w:val="802"/>
        </w:trPr>
        <w:tc>
          <w:tcPr>
            <w:tcW w:w="414" w:type="dxa"/>
          </w:tcPr>
          <w:p w:rsidR="000A1662" w:rsidRPr="003D2E81" w:rsidRDefault="00BC4E50" w:rsidP="000A1662">
            <w:pPr>
              <w:rPr>
                <w:rFonts w:ascii="Times New Roman" w:hAnsi="Times New Roman" w:cs="Times New Roman"/>
                <w:sz w:val="18"/>
                <w:szCs w:val="18"/>
              </w:rPr>
            </w:pPr>
            <w:r>
              <w:rPr>
                <w:rFonts w:ascii="Times New Roman" w:hAnsi="Times New Roman" w:cs="Times New Roman"/>
                <w:sz w:val="18"/>
                <w:szCs w:val="18"/>
              </w:rPr>
              <w:t>10</w:t>
            </w:r>
          </w:p>
        </w:tc>
        <w:tc>
          <w:tcPr>
            <w:tcW w:w="1116"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Marked for Deletion</w:t>
            </w:r>
          </w:p>
        </w:tc>
        <w:tc>
          <w:tcPr>
            <w:tcW w:w="2798"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Number of workers trained at the gemstone center and % who are women</w:t>
            </w:r>
          </w:p>
        </w:tc>
        <w:tc>
          <w:tcPr>
            <w:tcW w:w="1077"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Text</w:t>
            </w:r>
          </w:p>
        </w:tc>
        <w:tc>
          <w:tcPr>
            <w:tcW w:w="1130"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50/15</w:t>
            </w:r>
          </w:p>
        </w:tc>
        <w:tc>
          <w:tcPr>
            <w:tcW w:w="1275"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500/40</w:t>
            </w:r>
          </w:p>
        </w:tc>
        <w:tc>
          <w:tcPr>
            <w:tcW w:w="2270" w:type="dxa"/>
          </w:tcPr>
          <w:p w:rsidR="000A1662" w:rsidRPr="003D2E81" w:rsidRDefault="00103225" w:rsidP="000A1662">
            <w:pPr>
              <w:rPr>
                <w:rFonts w:ascii="Times New Roman" w:hAnsi="Times New Roman" w:cs="Times New Roman"/>
                <w:sz w:val="18"/>
                <w:szCs w:val="18"/>
              </w:rPr>
            </w:pPr>
            <w:r>
              <w:rPr>
                <w:rFonts w:ascii="Times New Roman" w:hAnsi="Times New Roman" w:cs="Times New Roman"/>
                <w:sz w:val="18"/>
                <w:szCs w:val="18"/>
              </w:rPr>
              <w:t>D</w:t>
            </w:r>
            <w:r w:rsidR="000A1662" w:rsidRPr="003D2E81">
              <w:rPr>
                <w:rFonts w:ascii="Times New Roman" w:hAnsi="Times New Roman" w:cs="Times New Roman"/>
                <w:sz w:val="18"/>
                <w:szCs w:val="18"/>
              </w:rPr>
              <w:t>uplicate indicator and was already being measured.</w:t>
            </w:r>
          </w:p>
        </w:tc>
      </w:tr>
      <w:tr w:rsidR="000A1662" w:rsidRPr="003D2E81" w:rsidTr="00E354B5">
        <w:trPr>
          <w:cnfStyle w:val="000000100000" w:firstRow="0" w:lastRow="0" w:firstColumn="0" w:lastColumn="0" w:oddVBand="0" w:evenVBand="0" w:oddHBand="1" w:evenHBand="0" w:firstRowFirstColumn="0" w:firstRowLastColumn="0" w:lastRowFirstColumn="0" w:lastRowLastColumn="0"/>
          <w:trHeight w:val="1012"/>
        </w:trPr>
        <w:tc>
          <w:tcPr>
            <w:tcW w:w="414" w:type="dxa"/>
          </w:tcPr>
          <w:p w:rsidR="000A1662" w:rsidRPr="003D2E81" w:rsidRDefault="00BC4E50" w:rsidP="000A1662">
            <w:pPr>
              <w:rPr>
                <w:rFonts w:ascii="Times New Roman" w:hAnsi="Times New Roman" w:cs="Times New Roman"/>
                <w:sz w:val="18"/>
                <w:szCs w:val="18"/>
              </w:rPr>
            </w:pPr>
            <w:r>
              <w:rPr>
                <w:rFonts w:ascii="Times New Roman" w:hAnsi="Times New Roman" w:cs="Times New Roman"/>
                <w:sz w:val="18"/>
                <w:szCs w:val="18"/>
              </w:rPr>
              <w:t>11</w:t>
            </w:r>
          </w:p>
        </w:tc>
        <w:tc>
          <w:tcPr>
            <w:tcW w:w="1116"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New</w:t>
            </w:r>
          </w:p>
        </w:tc>
        <w:tc>
          <w:tcPr>
            <w:tcW w:w="2798"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Number of inspectors trained in inspecting appropriate mining techniques and environmental management</w:t>
            </w:r>
          </w:p>
        </w:tc>
        <w:tc>
          <w:tcPr>
            <w:tcW w:w="1077"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Number</w:t>
            </w:r>
          </w:p>
        </w:tc>
        <w:tc>
          <w:tcPr>
            <w:tcW w:w="1130"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0.00</w:t>
            </w:r>
          </w:p>
        </w:tc>
        <w:tc>
          <w:tcPr>
            <w:tcW w:w="1275"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30.00</w:t>
            </w:r>
          </w:p>
        </w:tc>
        <w:tc>
          <w:tcPr>
            <w:tcW w:w="2270" w:type="dxa"/>
          </w:tcPr>
          <w:p w:rsidR="000A1662" w:rsidRPr="003D2E81" w:rsidRDefault="00103225" w:rsidP="000A1662">
            <w:pPr>
              <w:rPr>
                <w:rFonts w:ascii="Times New Roman" w:hAnsi="Times New Roman" w:cs="Times New Roman"/>
                <w:sz w:val="18"/>
                <w:szCs w:val="18"/>
              </w:rPr>
            </w:pPr>
            <w:r>
              <w:rPr>
                <w:rFonts w:ascii="Times New Roman" w:hAnsi="Times New Roman" w:cs="Times New Roman"/>
                <w:sz w:val="18"/>
                <w:szCs w:val="18"/>
              </w:rPr>
              <w:t>T</w:t>
            </w:r>
            <w:r w:rsidR="000A1662" w:rsidRPr="003D2E81">
              <w:rPr>
                <w:rFonts w:ascii="Times New Roman" w:hAnsi="Times New Roman" w:cs="Times New Roman"/>
                <w:sz w:val="18"/>
                <w:szCs w:val="18"/>
              </w:rPr>
              <w:t>o strengthen the monitoring of impact from the project on the Ministry’s core regulatory oversite capacity which is directly linked to the PDO and an output of project activities.</w:t>
            </w:r>
          </w:p>
        </w:tc>
      </w:tr>
      <w:tr w:rsidR="000A1662" w:rsidRPr="003D2E81" w:rsidTr="00E354B5">
        <w:trPr>
          <w:trHeight w:val="802"/>
        </w:trPr>
        <w:tc>
          <w:tcPr>
            <w:tcW w:w="414"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1</w:t>
            </w:r>
            <w:r w:rsidR="00BC4E50">
              <w:rPr>
                <w:rFonts w:ascii="Times New Roman" w:hAnsi="Times New Roman" w:cs="Times New Roman"/>
                <w:sz w:val="18"/>
                <w:szCs w:val="18"/>
              </w:rPr>
              <w:t>2</w:t>
            </w:r>
          </w:p>
        </w:tc>
        <w:tc>
          <w:tcPr>
            <w:tcW w:w="1116"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New</w:t>
            </w:r>
          </w:p>
        </w:tc>
        <w:tc>
          <w:tcPr>
            <w:tcW w:w="2798"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Number of Mining Regulations Promulgated</w:t>
            </w:r>
          </w:p>
        </w:tc>
        <w:tc>
          <w:tcPr>
            <w:tcW w:w="1077"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Number</w:t>
            </w:r>
          </w:p>
        </w:tc>
        <w:tc>
          <w:tcPr>
            <w:tcW w:w="1130"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0.00</w:t>
            </w:r>
          </w:p>
        </w:tc>
        <w:tc>
          <w:tcPr>
            <w:tcW w:w="1275"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6.00</w:t>
            </w:r>
          </w:p>
        </w:tc>
        <w:tc>
          <w:tcPr>
            <w:tcW w:w="2270" w:type="dxa"/>
          </w:tcPr>
          <w:p w:rsidR="000A1662" w:rsidRPr="003D2E81" w:rsidRDefault="00103225" w:rsidP="000A1662">
            <w:pPr>
              <w:rPr>
                <w:rFonts w:ascii="Times New Roman" w:hAnsi="Times New Roman" w:cs="Times New Roman"/>
                <w:sz w:val="18"/>
                <w:szCs w:val="18"/>
              </w:rPr>
            </w:pPr>
            <w:r>
              <w:rPr>
                <w:rFonts w:ascii="Times New Roman" w:hAnsi="Times New Roman" w:cs="Times New Roman"/>
                <w:sz w:val="18"/>
                <w:szCs w:val="18"/>
              </w:rPr>
              <w:t>T</w:t>
            </w:r>
            <w:r w:rsidR="000A1662" w:rsidRPr="003D2E81">
              <w:rPr>
                <w:rFonts w:ascii="Times New Roman" w:hAnsi="Times New Roman" w:cs="Times New Roman"/>
                <w:sz w:val="18"/>
                <w:szCs w:val="18"/>
              </w:rPr>
              <w:t>o strengthen the monitoring of impact from the project the preparation of regulations which is directly linked to the PDO and an output of project activities.</w:t>
            </w:r>
          </w:p>
        </w:tc>
      </w:tr>
      <w:tr w:rsidR="000A1662" w:rsidRPr="003D2E81" w:rsidTr="00E354B5">
        <w:trPr>
          <w:cnfStyle w:val="000000100000" w:firstRow="0" w:lastRow="0" w:firstColumn="0" w:lastColumn="0" w:oddVBand="0" w:evenVBand="0" w:oddHBand="1" w:evenHBand="0" w:firstRowFirstColumn="0" w:firstRowLastColumn="0" w:lastRowFirstColumn="0" w:lastRowLastColumn="0"/>
          <w:trHeight w:val="1055"/>
        </w:trPr>
        <w:tc>
          <w:tcPr>
            <w:tcW w:w="414" w:type="dxa"/>
          </w:tcPr>
          <w:p w:rsidR="000A1662" w:rsidRPr="003D2E81" w:rsidRDefault="00BC4E50" w:rsidP="000A1662">
            <w:pPr>
              <w:rPr>
                <w:rFonts w:ascii="Times New Roman" w:hAnsi="Times New Roman" w:cs="Times New Roman"/>
                <w:sz w:val="18"/>
                <w:szCs w:val="18"/>
              </w:rPr>
            </w:pPr>
            <w:r>
              <w:rPr>
                <w:rFonts w:ascii="Times New Roman" w:hAnsi="Times New Roman" w:cs="Times New Roman"/>
                <w:sz w:val="18"/>
                <w:szCs w:val="18"/>
              </w:rPr>
              <w:t>13</w:t>
            </w:r>
          </w:p>
        </w:tc>
        <w:tc>
          <w:tcPr>
            <w:tcW w:w="1116"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New</w:t>
            </w:r>
          </w:p>
        </w:tc>
        <w:tc>
          <w:tcPr>
            <w:tcW w:w="2798"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NEPA Promulgates sector standards for mining</w:t>
            </w:r>
          </w:p>
        </w:tc>
        <w:tc>
          <w:tcPr>
            <w:tcW w:w="1077"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Text</w:t>
            </w:r>
          </w:p>
        </w:tc>
        <w:tc>
          <w:tcPr>
            <w:tcW w:w="1130"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0</w:t>
            </w:r>
          </w:p>
        </w:tc>
        <w:tc>
          <w:tcPr>
            <w:tcW w:w="1275"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Final draft standard tabled for adoption</w:t>
            </w:r>
          </w:p>
        </w:tc>
        <w:tc>
          <w:tcPr>
            <w:tcW w:w="2270"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Measures outcome of the expanded support that was being provided to NEPA through the project</w:t>
            </w:r>
          </w:p>
        </w:tc>
      </w:tr>
      <w:tr w:rsidR="000A1662" w:rsidRPr="003D2E81" w:rsidTr="00E354B5">
        <w:trPr>
          <w:trHeight w:val="1772"/>
        </w:trPr>
        <w:tc>
          <w:tcPr>
            <w:tcW w:w="414" w:type="dxa"/>
          </w:tcPr>
          <w:p w:rsidR="000A1662" w:rsidRPr="003D2E81" w:rsidRDefault="00BC4E50" w:rsidP="000A1662">
            <w:pPr>
              <w:rPr>
                <w:rFonts w:ascii="Times New Roman" w:hAnsi="Times New Roman" w:cs="Times New Roman"/>
                <w:sz w:val="18"/>
                <w:szCs w:val="18"/>
              </w:rPr>
            </w:pPr>
            <w:r>
              <w:rPr>
                <w:rFonts w:ascii="Times New Roman" w:hAnsi="Times New Roman" w:cs="Times New Roman"/>
                <w:sz w:val="18"/>
                <w:szCs w:val="18"/>
              </w:rPr>
              <w:t>14</w:t>
            </w:r>
          </w:p>
        </w:tc>
        <w:tc>
          <w:tcPr>
            <w:tcW w:w="1116"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New</w:t>
            </w:r>
          </w:p>
        </w:tc>
        <w:tc>
          <w:tcPr>
            <w:tcW w:w="2798" w:type="dxa"/>
          </w:tcPr>
          <w:p w:rsidR="000A1662" w:rsidRPr="003D2E81" w:rsidRDefault="000A1662" w:rsidP="0080508D">
            <w:pPr>
              <w:jc w:val="both"/>
              <w:rPr>
                <w:rFonts w:ascii="Times New Roman" w:hAnsi="Times New Roman" w:cs="Times New Roman"/>
                <w:sz w:val="18"/>
                <w:szCs w:val="18"/>
              </w:rPr>
            </w:pPr>
            <w:r w:rsidRPr="003D2E81">
              <w:rPr>
                <w:rFonts w:ascii="Times New Roman" w:hAnsi="Times New Roman" w:cs="Times New Roman"/>
                <w:sz w:val="18"/>
                <w:szCs w:val="18"/>
              </w:rPr>
              <w:t>Annual Report for contract compliance monitoring of Aynak and Hajigak prepared and publicly disseminated</w:t>
            </w:r>
          </w:p>
        </w:tc>
        <w:tc>
          <w:tcPr>
            <w:tcW w:w="1077"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Number</w:t>
            </w:r>
          </w:p>
        </w:tc>
        <w:tc>
          <w:tcPr>
            <w:tcW w:w="1130"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Baseline is 0 - process of quarterly reporting summarized into an Annual Report</w:t>
            </w:r>
          </w:p>
        </w:tc>
        <w:tc>
          <w:tcPr>
            <w:tcW w:w="1275"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5.00</w:t>
            </w:r>
          </w:p>
        </w:tc>
        <w:tc>
          <w:tcPr>
            <w:tcW w:w="2270" w:type="dxa"/>
          </w:tcPr>
          <w:p w:rsidR="000A1662" w:rsidRPr="003D2E81" w:rsidRDefault="000A1662" w:rsidP="000A1662">
            <w:pPr>
              <w:rPr>
                <w:rFonts w:ascii="Times New Roman" w:hAnsi="Times New Roman" w:cs="Times New Roman"/>
                <w:sz w:val="18"/>
                <w:szCs w:val="18"/>
              </w:rPr>
            </w:pPr>
            <w:r w:rsidRPr="003D2E81">
              <w:rPr>
                <w:rFonts w:ascii="Times New Roman" w:hAnsi="Times New Roman" w:cs="Times New Roman"/>
                <w:sz w:val="18"/>
                <w:szCs w:val="18"/>
              </w:rPr>
              <w:t>Measures outcome of the support that was being provided through a large contract</w:t>
            </w:r>
          </w:p>
        </w:tc>
      </w:tr>
    </w:tbl>
    <w:p w:rsidR="000A1662" w:rsidRPr="003D2E81" w:rsidRDefault="000A1662" w:rsidP="000A1662">
      <w:pPr>
        <w:rPr>
          <w:sz w:val="22"/>
          <w:szCs w:val="22"/>
        </w:rPr>
      </w:pPr>
    </w:p>
    <w:p w:rsidR="000A1662" w:rsidRPr="00800191" w:rsidRDefault="000A1662" w:rsidP="00800191">
      <w:pPr>
        <w:rPr>
          <w:b/>
          <w:sz w:val="22"/>
        </w:rPr>
      </w:pPr>
      <w:r w:rsidRPr="00800191">
        <w:rPr>
          <w:b/>
          <w:sz w:val="22"/>
        </w:rPr>
        <w:t>1.4 Main Beneficiaries</w:t>
      </w:r>
    </w:p>
    <w:p w:rsidR="000A1662" w:rsidRPr="003D2E81" w:rsidRDefault="000A1662" w:rsidP="000A1662">
      <w:pPr>
        <w:rPr>
          <w:sz w:val="22"/>
          <w:szCs w:val="22"/>
        </w:rPr>
      </w:pPr>
    </w:p>
    <w:p w:rsidR="000A1662" w:rsidRPr="003D2E81" w:rsidRDefault="000A1662" w:rsidP="009744C9">
      <w:pPr>
        <w:pStyle w:val="ListParagraph"/>
        <w:numPr>
          <w:ilvl w:val="0"/>
          <w:numId w:val="2"/>
        </w:numPr>
        <w:tabs>
          <w:tab w:val="left" w:pos="360"/>
        </w:tabs>
        <w:ind w:left="0" w:firstLine="0"/>
        <w:jc w:val="both"/>
        <w:rPr>
          <w:sz w:val="22"/>
          <w:szCs w:val="22"/>
        </w:rPr>
      </w:pPr>
      <w:bookmarkStart w:id="22" w:name="SEC64"/>
      <w:bookmarkEnd w:id="22"/>
      <w:r w:rsidRPr="003D2E81">
        <w:rPr>
          <w:sz w:val="22"/>
          <w:szCs w:val="22"/>
        </w:rPr>
        <w:t xml:space="preserve">The main beneficiaries identified in the PDO are the </w:t>
      </w:r>
      <w:r w:rsidR="00A54256">
        <w:rPr>
          <w:sz w:val="22"/>
          <w:szCs w:val="22"/>
        </w:rPr>
        <w:t xml:space="preserve">MoMP and NEPA, both of which </w:t>
      </w:r>
      <w:r w:rsidR="004E39A9">
        <w:rPr>
          <w:sz w:val="22"/>
          <w:szCs w:val="22"/>
        </w:rPr>
        <w:t xml:space="preserve">received </w:t>
      </w:r>
      <w:r w:rsidRPr="003D2E81">
        <w:rPr>
          <w:sz w:val="22"/>
          <w:szCs w:val="22"/>
        </w:rPr>
        <w:t xml:space="preserve">substantial capacity </w:t>
      </w:r>
      <w:r w:rsidRPr="003D2E81">
        <w:rPr>
          <w:sz w:val="22"/>
        </w:rPr>
        <w:t>building</w:t>
      </w:r>
      <w:r w:rsidRPr="003D2E81">
        <w:rPr>
          <w:sz w:val="22"/>
          <w:szCs w:val="22"/>
        </w:rPr>
        <w:t xml:space="preserve"> and technical assistance. In addition to this, the National Secretariat for the Afghanistan Extractive Indus</w:t>
      </w:r>
      <w:r w:rsidR="00A54256">
        <w:rPr>
          <w:sz w:val="22"/>
          <w:szCs w:val="22"/>
        </w:rPr>
        <w:t>tries Transparency Initiative (</w:t>
      </w:r>
      <w:r w:rsidRPr="003D2E81">
        <w:rPr>
          <w:sz w:val="22"/>
          <w:szCs w:val="22"/>
        </w:rPr>
        <w:t xml:space="preserve">A-EITI, housed at the Ministry of Finance) received direct support from the project to undertake their day-to-day activities. The Ministry of Information and Culture (MoIC) was later added as a direct beneficiary of the project, receiving technical assistance and capacity building from UNESCO on issues related to the intersection of cultural preservation and the development of the extractive industries.  There are also four other </w:t>
      </w:r>
      <w:r w:rsidR="00055BF2">
        <w:rPr>
          <w:sz w:val="22"/>
          <w:szCs w:val="22"/>
        </w:rPr>
        <w:t xml:space="preserve">indirect </w:t>
      </w:r>
      <w:r w:rsidRPr="003D2E81">
        <w:rPr>
          <w:sz w:val="22"/>
          <w:szCs w:val="22"/>
        </w:rPr>
        <w:t>beneficiaries which were not specific</w:t>
      </w:r>
      <w:r w:rsidR="006F363E">
        <w:rPr>
          <w:sz w:val="22"/>
          <w:szCs w:val="22"/>
        </w:rPr>
        <w:t>ally identified</w:t>
      </w:r>
      <w:r w:rsidRPr="003D2E81">
        <w:rPr>
          <w:sz w:val="22"/>
          <w:szCs w:val="22"/>
        </w:rPr>
        <w:t xml:space="preserve"> in the PDO.  First, mine workers are beneficiaries of increased inspections to improve health and safety conditions at existing small mining operations.  Second, people in mining comm</w:t>
      </w:r>
      <w:r w:rsidR="004E39A9">
        <w:rPr>
          <w:sz w:val="22"/>
          <w:szCs w:val="22"/>
        </w:rPr>
        <w:t xml:space="preserve">unities, in particular in Logar Provine, where Aynak </w:t>
      </w:r>
      <w:r w:rsidRPr="003D2E81">
        <w:rPr>
          <w:sz w:val="22"/>
          <w:szCs w:val="22"/>
        </w:rPr>
        <w:t xml:space="preserve">copper-gold deposit is located, were beneficiaries of the improved environmental and social protection capabilities of both MoMP and NEPA, and jobs as laborers from the archeological program.  Third, civil society were beneficiaries from (a) the development of environmental guidelines and the capacity of MoMP and NEPA to monitor environmental performance and </w:t>
      </w:r>
      <w:r w:rsidRPr="003D2E81">
        <w:rPr>
          <w:sz w:val="22"/>
          <w:szCs w:val="22"/>
        </w:rPr>
        <w:lastRenderedPageBreak/>
        <w:t xml:space="preserve">enforce standards as well as the protection of cultural heritage in the Aynak mining area; and (b) the improved government finances and more robust economy as a result of new mining investment and higher fiscal collections from the mining sector and the Aynak premium. Fourth, given the focus on improving the investment environment for private sector mining investment, another target group another private sector mining investors.  </w:t>
      </w:r>
    </w:p>
    <w:p w:rsidR="000A1662" w:rsidRPr="003D2E81" w:rsidRDefault="000A1662" w:rsidP="000A1662">
      <w:pPr>
        <w:jc w:val="both"/>
        <w:rPr>
          <w:sz w:val="22"/>
          <w:szCs w:val="22"/>
        </w:rPr>
      </w:pPr>
    </w:p>
    <w:p w:rsidR="000A1662" w:rsidRPr="00800191" w:rsidRDefault="000A1662" w:rsidP="00800191">
      <w:pPr>
        <w:rPr>
          <w:b/>
          <w:sz w:val="22"/>
          <w:szCs w:val="22"/>
        </w:rPr>
      </w:pPr>
      <w:r w:rsidRPr="00800191">
        <w:rPr>
          <w:b/>
          <w:sz w:val="22"/>
          <w:szCs w:val="22"/>
        </w:rPr>
        <w:t>1.5 Original Components (as approved)</w:t>
      </w:r>
    </w:p>
    <w:p w:rsidR="000A1662" w:rsidRPr="003D2E81" w:rsidRDefault="000A1662" w:rsidP="000A1662">
      <w:pPr>
        <w:rPr>
          <w:sz w:val="22"/>
          <w:szCs w:val="22"/>
        </w:rPr>
      </w:pPr>
      <w:bookmarkStart w:id="23" w:name="SEC65"/>
      <w:bookmarkEnd w:id="23"/>
    </w:p>
    <w:p w:rsidR="000A1662" w:rsidRPr="003D2E81" w:rsidRDefault="000A1662" w:rsidP="009744C9">
      <w:pPr>
        <w:pStyle w:val="ListParagraph"/>
        <w:numPr>
          <w:ilvl w:val="0"/>
          <w:numId w:val="2"/>
        </w:numPr>
        <w:tabs>
          <w:tab w:val="left" w:pos="360"/>
        </w:tabs>
        <w:ind w:left="0" w:firstLine="0"/>
        <w:jc w:val="both"/>
        <w:rPr>
          <w:sz w:val="22"/>
          <w:szCs w:val="22"/>
        </w:rPr>
      </w:pPr>
      <w:r w:rsidRPr="003D2E81">
        <w:rPr>
          <w:sz w:val="22"/>
          <w:szCs w:val="22"/>
        </w:rPr>
        <w:t xml:space="preserve">The project’s activities are </w:t>
      </w:r>
      <w:r w:rsidRPr="003D2E81">
        <w:rPr>
          <w:sz w:val="22"/>
        </w:rPr>
        <w:t>summarized</w:t>
      </w:r>
      <w:r w:rsidRPr="003D2E81">
        <w:rPr>
          <w:sz w:val="22"/>
          <w:szCs w:val="22"/>
        </w:rPr>
        <w:t xml:space="preserve"> below:</w:t>
      </w:r>
    </w:p>
    <w:p w:rsidR="000A1662" w:rsidRPr="003D2E81" w:rsidRDefault="000A1662" w:rsidP="000A1662">
      <w:pPr>
        <w:rPr>
          <w:sz w:val="22"/>
          <w:szCs w:val="22"/>
        </w:rPr>
      </w:pPr>
    </w:p>
    <w:p w:rsidR="000A1662" w:rsidRPr="003D2E81" w:rsidRDefault="000A1662" w:rsidP="009744C9">
      <w:pPr>
        <w:pStyle w:val="ListParagraph"/>
        <w:numPr>
          <w:ilvl w:val="0"/>
          <w:numId w:val="2"/>
        </w:numPr>
        <w:tabs>
          <w:tab w:val="left" w:pos="360"/>
        </w:tabs>
        <w:ind w:left="0" w:firstLine="0"/>
        <w:jc w:val="both"/>
        <w:rPr>
          <w:b/>
          <w:sz w:val="22"/>
          <w:szCs w:val="22"/>
        </w:rPr>
      </w:pPr>
      <w:r w:rsidRPr="003D2E81">
        <w:rPr>
          <w:b/>
          <w:sz w:val="22"/>
          <w:szCs w:val="22"/>
        </w:rPr>
        <w:t xml:space="preserve">Component A: Award of Contracts and Licenses - Access to Resources (US$12.4m) - </w:t>
      </w:r>
      <w:r w:rsidRPr="003D2E81">
        <w:rPr>
          <w:sz w:val="22"/>
          <w:szCs w:val="22"/>
        </w:rPr>
        <w:t>i)</w:t>
      </w:r>
      <w:r w:rsidRPr="003D2E81">
        <w:rPr>
          <w:b/>
          <w:sz w:val="22"/>
          <w:szCs w:val="22"/>
        </w:rPr>
        <w:t xml:space="preserve"> </w:t>
      </w:r>
      <w:r w:rsidRPr="003D2E81">
        <w:rPr>
          <w:i/>
          <w:sz w:val="22"/>
          <w:szCs w:val="22"/>
        </w:rPr>
        <w:t>Development of Policy Frameworks including Resource Corridor Assessments</w:t>
      </w:r>
      <w:r w:rsidRPr="003D2E81">
        <w:rPr>
          <w:sz w:val="22"/>
          <w:szCs w:val="22"/>
        </w:rPr>
        <w:t xml:space="preserve"> - preparation</w:t>
      </w:r>
      <w:r w:rsidRPr="003D2E81">
        <w:rPr>
          <w:b/>
          <w:sz w:val="22"/>
          <w:szCs w:val="22"/>
        </w:rPr>
        <w:t xml:space="preserve"> </w:t>
      </w:r>
      <w:r w:rsidRPr="003D2E81">
        <w:rPr>
          <w:sz w:val="22"/>
          <w:szCs w:val="22"/>
        </w:rPr>
        <w:t>of sub-sector development policies by commodity to guide sustainable development. This</w:t>
      </w:r>
      <w:r w:rsidRPr="003D2E81">
        <w:rPr>
          <w:b/>
          <w:sz w:val="22"/>
          <w:szCs w:val="22"/>
        </w:rPr>
        <w:t xml:space="preserve"> </w:t>
      </w:r>
      <w:r w:rsidRPr="003D2E81">
        <w:rPr>
          <w:sz w:val="22"/>
          <w:szCs w:val="22"/>
        </w:rPr>
        <w:t>included the policy frameworks for artisanal and small-scale mining (ASM), and</w:t>
      </w:r>
      <w:r w:rsidRPr="003D2E81">
        <w:rPr>
          <w:b/>
          <w:sz w:val="22"/>
          <w:szCs w:val="22"/>
        </w:rPr>
        <w:t xml:space="preserve"> </w:t>
      </w:r>
      <w:r w:rsidRPr="003D2E81">
        <w:rPr>
          <w:sz w:val="22"/>
          <w:szCs w:val="22"/>
        </w:rPr>
        <w:t>decorative stones and quarry development. Further, this sub-</w:t>
      </w:r>
      <w:r w:rsidRPr="003D2E81">
        <w:rPr>
          <w:sz w:val="22"/>
        </w:rPr>
        <w:t>component</w:t>
      </w:r>
      <w:r w:rsidRPr="003D2E81">
        <w:rPr>
          <w:sz w:val="22"/>
          <w:szCs w:val="22"/>
        </w:rPr>
        <w:t xml:space="preserve"> addressed wider</w:t>
      </w:r>
      <w:r w:rsidRPr="003D2E81">
        <w:rPr>
          <w:b/>
          <w:sz w:val="22"/>
          <w:szCs w:val="22"/>
        </w:rPr>
        <w:t xml:space="preserve"> </w:t>
      </w:r>
      <w:r w:rsidRPr="003D2E81">
        <w:rPr>
          <w:sz w:val="22"/>
          <w:szCs w:val="22"/>
        </w:rPr>
        <w:t>Sector Development Policy to guide EI sector development (with a strong emphasis on creating an enabling environment for major projects with international investors for precious</w:t>
      </w:r>
      <w:r w:rsidRPr="003D2E81">
        <w:rPr>
          <w:b/>
          <w:sz w:val="22"/>
          <w:szCs w:val="22"/>
        </w:rPr>
        <w:t xml:space="preserve"> </w:t>
      </w:r>
      <w:r w:rsidRPr="003D2E81">
        <w:rPr>
          <w:sz w:val="22"/>
          <w:szCs w:val="22"/>
        </w:rPr>
        <w:t>metals, strategic minerals, other ferrous minerals and industrial minerals). It was also design to assist in the provision of policy frameworks for planning Public Private Partnership schemes for infrastructure development, specifically for railroads, roads and energy, which are an</w:t>
      </w:r>
      <w:r w:rsidRPr="003D2E81">
        <w:rPr>
          <w:b/>
          <w:sz w:val="22"/>
          <w:szCs w:val="22"/>
        </w:rPr>
        <w:t xml:space="preserve"> </w:t>
      </w:r>
      <w:r w:rsidRPr="003D2E81">
        <w:rPr>
          <w:sz w:val="22"/>
          <w:szCs w:val="22"/>
        </w:rPr>
        <w:t>underlying necessity for successful deposit development, especially for iron ore.</w:t>
      </w:r>
      <w:r w:rsidRPr="003D2E81">
        <w:rPr>
          <w:b/>
          <w:sz w:val="22"/>
          <w:szCs w:val="22"/>
        </w:rPr>
        <w:t xml:space="preserve"> </w:t>
      </w:r>
      <w:r w:rsidRPr="003D2E81">
        <w:rPr>
          <w:sz w:val="22"/>
          <w:szCs w:val="22"/>
        </w:rPr>
        <w:t>ii)</w:t>
      </w:r>
      <w:r w:rsidRPr="003D2E81">
        <w:rPr>
          <w:b/>
          <w:sz w:val="22"/>
          <w:szCs w:val="22"/>
        </w:rPr>
        <w:t xml:space="preserve"> </w:t>
      </w:r>
      <w:r w:rsidRPr="003D2E81">
        <w:rPr>
          <w:i/>
          <w:sz w:val="22"/>
          <w:szCs w:val="22"/>
        </w:rPr>
        <w:t xml:space="preserve">Tendering processes of deposits - </w:t>
      </w:r>
      <w:r w:rsidRPr="003D2E81">
        <w:rPr>
          <w:sz w:val="22"/>
          <w:szCs w:val="22"/>
        </w:rPr>
        <w:t>establishment of a Secretariat within the Inter-Ministerial</w:t>
      </w:r>
      <w:r w:rsidRPr="003D2E81">
        <w:rPr>
          <w:b/>
          <w:sz w:val="22"/>
          <w:szCs w:val="22"/>
        </w:rPr>
        <w:t xml:space="preserve"> </w:t>
      </w:r>
      <w:r w:rsidRPr="003D2E81">
        <w:rPr>
          <w:sz w:val="22"/>
          <w:szCs w:val="22"/>
        </w:rPr>
        <w:t xml:space="preserve">Committee that is charged with the processing of the tenders, and the provision of additional advisory assistance through the International Advisory Panel (IAP); also, this activity included continued support to execute the ongoing Hajigak tender process. iii) </w:t>
      </w:r>
      <w:r w:rsidRPr="003D2E81">
        <w:rPr>
          <w:i/>
          <w:sz w:val="22"/>
          <w:szCs w:val="22"/>
        </w:rPr>
        <w:t>Advancing Geoscientific</w:t>
      </w:r>
      <w:r w:rsidRPr="003D2E81">
        <w:rPr>
          <w:sz w:val="22"/>
          <w:szCs w:val="22"/>
        </w:rPr>
        <w:t xml:space="preserve"> </w:t>
      </w:r>
      <w:r w:rsidRPr="003D2E81">
        <w:rPr>
          <w:i/>
          <w:sz w:val="22"/>
          <w:szCs w:val="22"/>
        </w:rPr>
        <w:t>Knowledge</w:t>
      </w:r>
      <w:r w:rsidRPr="003D2E81">
        <w:rPr>
          <w:sz w:val="22"/>
          <w:szCs w:val="22"/>
        </w:rPr>
        <w:t xml:space="preserve"> - collection of new geodata and the digital capture of existing historical geodata for the development of a modern computerized geo-database in order to attract exploration interest that is necessary to sustain discovery of new deposits and sector growth.</w:t>
      </w:r>
    </w:p>
    <w:p w:rsidR="000A1662" w:rsidRPr="003D2E81" w:rsidRDefault="000A1662" w:rsidP="000A1662">
      <w:pPr>
        <w:jc w:val="both"/>
        <w:rPr>
          <w:sz w:val="22"/>
          <w:szCs w:val="22"/>
        </w:rPr>
      </w:pPr>
    </w:p>
    <w:p w:rsidR="000A1662" w:rsidRPr="003D2E81" w:rsidRDefault="000A1662" w:rsidP="009744C9">
      <w:pPr>
        <w:pStyle w:val="ListParagraph"/>
        <w:numPr>
          <w:ilvl w:val="0"/>
          <w:numId w:val="2"/>
        </w:numPr>
        <w:tabs>
          <w:tab w:val="left" w:pos="360"/>
        </w:tabs>
        <w:ind w:left="0" w:firstLine="0"/>
        <w:jc w:val="both"/>
        <w:rPr>
          <w:b/>
          <w:sz w:val="22"/>
          <w:szCs w:val="22"/>
        </w:rPr>
      </w:pPr>
      <w:r w:rsidRPr="003D2E81">
        <w:rPr>
          <w:b/>
          <w:sz w:val="22"/>
          <w:szCs w:val="22"/>
        </w:rPr>
        <w:t xml:space="preserve">Component B: Regulation and Monitoring of Operations (US$22.0m) - </w:t>
      </w:r>
      <w:r w:rsidRPr="003D2E81">
        <w:rPr>
          <w:sz w:val="22"/>
          <w:szCs w:val="22"/>
        </w:rPr>
        <w:t xml:space="preserve">i) </w:t>
      </w:r>
      <w:r w:rsidRPr="003D2E81">
        <w:rPr>
          <w:i/>
          <w:sz w:val="22"/>
          <w:szCs w:val="22"/>
        </w:rPr>
        <w:t>Modernization of the Cadastre</w:t>
      </w:r>
      <w:r w:rsidRPr="003D2E81">
        <w:rPr>
          <w:sz w:val="22"/>
          <w:szCs w:val="22"/>
        </w:rPr>
        <w:t xml:space="preserve"> - including the provision of up-to-date software to enable computerized cadastre management and related training for MoM</w:t>
      </w:r>
      <w:r w:rsidR="006B03C3">
        <w:rPr>
          <w:sz w:val="22"/>
          <w:szCs w:val="22"/>
        </w:rPr>
        <w:t>P</w:t>
      </w:r>
      <w:r w:rsidRPr="003D2E81">
        <w:rPr>
          <w:sz w:val="22"/>
          <w:szCs w:val="22"/>
        </w:rPr>
        <w:t xml:space="preserve"> staff. </w:t>
      </w:r>
      <w:r w:rsidRPr="003D2E81">
        <w:rPr>
          <w:i/>
          <w:sz w:val="22"/>
          <w:szCs w:val="22"/>
        </w:rPr>
        <w:t xml:space="preserve">ii) Implementation of a Dynamic Inspection &amp; Contract Compliance Regime </w:t>
      </w:r>
      <w:r w:rsidRPr="003D2E81">
        <w:rPr>
          <w:sz w:val="22"/>
          <w:szCs w:val="22"/>
        </w:rPr>
        <w:t xml:space="preserve">- </w:t>
      </w:r>
      <w:r w:rsidRPr="003D2E81">
        <w:rPr>
          <w:sz w:val="22"/>
        </w:rPr>
        <w:t>strengthening</w:t>
      </w:r>
      <w:r w:rsidRPr="003D2E81">
        <w:rPr>
          <w:sz w:val="22"/>
          <w:szCs w:val="22"/>
        </w:rPr>
        <w:t xml:space="preserve"> of monitoring and enforcement capabilities covering all aspects of mining related activities, including the training of inspectors in Kabul and the decentralized offices, support for NEPA including preparation of environmental and social frameworks and instruments including a Resettlement Policy Framework for Hajigak and an Environmental and Social Management Framework; development of a national directive for the use of explosives; strengthening of contractual compliance monitoring in general, and for Aynak and Hajigak as a specific activity. Since monitoring of mining activities is a multi-stakeholder activity, local communities were also supported by drafting stakeholder participation frameworks. iii) </w:t>
      </w:r>
      <w:r w:rsidRPr="003D2E81">
        <w:rPr>
          <w:i/>
          <w:sz w:val="22"/>
          <w:szCs w:val="22"/>
        </w:rPr>
        <w:t>MoM</w:t>
      </w:r>
      <w:r w:rsidR="006B03C3">
        <w:rPr>
          <w:i/>
          <w:sz w:val="22"/>
          <w:szCs w:val="22"/>
        </w:rPr>
        <w:t>P</w:t>
      </w:r>
      <w:r w:rsidRPr="003D2E81">
        <w:rPr>
          <w:i/>
          <w:sz w:val="22"/>
          <w:szCs w:val="22"/>
        </w:rPr>
        <w:t xml:space="preserve"> Mining Institute</w:t>
      </w:r>
      <w:r w:rsidRPr="003D2E81">
        <w:rPr>
          <w:sz w:val="22"/>
          <w:szCs w:val="22"/>
        </w:rPr>
        <w:t xml:space="preserve"> - to provide relevant technical and vocational education and training. The Institute was to provide up to ten workshops annually after inauguration, including classroom courses, field courses and short courses. iv) </w:t>
      </w:r>
      <w:r w:rsidRPr="003D2E81">
        <w:rPr>
          <w:i/>
          <w:sz w:val="22"/>
          <w:szCs w:val="22"/>
        </w:rPr>
        <w:t>Improving the Business Environment and Reform of State Minerals Enterprises</w:t>
      </w:r>
      <w:r w:rsidRPr="003D2E81">
        <w:rPr>
          <w:sz w:val="22"/>
          <w:szCs w:val="22"/>
        </w:rPr>
        <w:t xml:space="preserve"> – including first phase reform of gas, fertilizer and minerals extraction enterprises, complemented by appropriate training for relevant staff. This activity was designed to further be supported by a strong communication strategy to make the global investors community aware of the progress in the country. v) </w:t>
      </w:r>
      <w:r w:rsidRPr="003D2E81">
        <w:rPr>
          <w:i/>
          <w:sz w:val="22"/>
          <w:szCs w:val="22"/>
        </w:rPr>
        <w:t xml:space="preserve">Extractive Industries Transparency </w:t>
      </w:r>
      <w:r w:rsidR="00FB7033" w:rsidRPr="003D2E81">
        <w:rPr>
          <w:i/>
          <w:sz w:val="22"/>
          <w:szCs w:val="22"/>
        </w:rPr>
        <w:t>Initiative</w:t>
      </w:r>
      <w:r w:rsidR="00FB7033" w:rsidRPr="003D2E81">
        <w:rPr>
          <w:sz w:val="22"/>
          <w:szCs w:val="22"/>
        </w:rPr>
        <w:t xml:space="preserve"> </w:t>
      </w:r>
      <w:r w:rsidR="00FB7033">
        <w:rPr>
          <w:sz w:val="22"/>
          <w:szCs w:val="22"/>
        </w:rPr>
        <w:t>-</w:t>
      </w:r>
      <w:r w:rsidRPr="003D2E81">
        <w:rPr>
          <w:sz w:val="22"/>
          <w:szCs w:val="22"/>
        </w:rPr>
        <w:t xml:space="preserve">  continuing to support for the implementation of the EITI, in close collaboration with other donors. Emphasis was to put on enabling the regular production of independent reconciliation of extractive industries revenues and the subsequent dissemination, as well as capacity building and training for the multi –stakeholder working group. vi) </w:t>
      </w:r>
      <w:r w:rsidRPr="003D2E81">
        <w:rPr>
          <w:i/>
          <w:sz w:val="22"/>
          <w:szCs w:val="22"/>
        </w:rPr>
        <w:t>Policy Framework for Mineral Revenue Management</w:t>
      </w:r>
      <w:r w:rsidRPr="003D2E81">
        <w:rPr>
          <w:sz w:val="22"/>
          <w:szCs w:val="22"/>
        </w:rPr>
        <w:t xml:space="preserve"> - provision of policy frameworks and options in accordance with good governance practices in order to support stakeholder consultation with the goal to find sufficiently flexible rules that will direct use of mining revenues towards benefit sharing and spending on public goods.</w:t>
      </w:r>
    </w:p>
    <w:p w:rsidR="000A1662" w:rsidRPr="003D2E81" w:rsidRDefault="000A1662" w:rsidP="000A1662">
      <w:pPr>
        <w:rPr>
          <w:sz w:val="22"/>
          <w:szCs w:val="22"/>
        </w:rPr>
      </w:pPr>
    </w:p>
    <w:p w:rsidR="000A1662" w:rsidRPr="003D2E81" w:rsidRDefault="000A1662" w:rsidP="009744C9">
      <w:pPr>
        <w:pStyle w:val="ListParagraph"/>
        <w:numPr>
          <w:ilvl w:val="0"/>
          <w:numId w:val="2"/>
        </w:numPr>
        <w:tabs>
          <w:tab w:val="left" w:pos="360"/>
        </w:tabs>
        <w:ind w:left="0" w:firstLine="0"/>
        <w:jc w:val="both"/>
        <w:rPr>
          <w:b/>
          <w:sz w:val="22"/>
          <w:szCs w:val="22"/>
        </w:rPr>
      </w:pPr>
      <w:r w:rsidRPr="003D2E81">
        <w:rPr>
          <w:b/>
          <w:sz w:val="22"/>
          <w:szCs w:val="22"/>
        </w:rPr>
        <w:t xml:space="preserve">Component C: Preservation of Aynak Antiquities and Support for Alternative Livelihoods through Sustainable ASM (US$7.6m) - </w:t>
      </w:r>
      <w:r w:rsidRPr="003D2E81">
        <w:rPr>
          <w:sz w:val="22"/>
          <w:szCs w:val="22"/>
        </w:rPr>
        <w:t xml:space="preserve">i) </w:t>
      </w:r>
      <w:r w:rsidRPr="003D2E81">
        <w:rPr>
          <w:i/>
          <w:sz w:val="22"/>
          <w:szCs w:val="22"/>
        </w:rPr>
        <w:t>Aynak Antiquity and Artisan craft production</w:t>
      </w:r>
      <w:r w:rsidRPr="003D2E81">
        <w:rPr>
          <w:sz w:val="22"/>
          <w:szCs w:val="22"/>
        </w:rPr>
        <w:t xml:space="preserve"> - Support the implementation of the Archaeological Recovery and Preservation Plan of the Aynak antiques for the recovery and preservation of the cultural resources of the Aynak valley (Mes Aynak antiquities) with emphasis on integration of the artifact recovery </w:t>
      </w:r>
      <w:r w:rsidRPr="003D2E81">
        <w:rPr>
          <w:sz w:val="22"/>
          <w:szCs w:val="22"/>
        </w:rPr>
        <w:lastRenderedPageBreak/>
        <w:t>plan with the Aynak mining plan, and ensuring recovery in high-priority areas. The communities around Aynak were also be to supported with jewelry making programs, with an emphas</w:t>
      </w:r>
      <w:r w:rsidR="00B04AE8">
        <w:rPr>
          <w:sz w:val="22"/>
          <w:szCs w:val="22"/>
        </w:rPr>
        <w:t>is to boost women’s employment.</w:t>
      </w:r>
      <w:r w:rsidRPr="003D2E81">
        <w:rPr>
          <w:sz w:val="22"/>
          <w:szCs w:val="22"/>
        </w:rPr>
        <w:t xml:space="preserve"> ii) </w:t>
      </w:r>
      <w:r w:rsidRPr="003D2E81">
        <w:rPr>
          <w:i/>
          <w:sz w:val="22"/>
          <w:szCs w:val="22"/>
        </w:rPr>
        <w:t>Artisanal and Small-scale Mining Directorate</w:t>
      </w:r>
      <w:r w:rsidRPr="003D2E81">
        <w:rPr>
          <w:sz w:val="22"/>
          <w:szCs w:val="22"/>
        </w:rPr>
        <w:t xml:space="preserve"> – drafting of a strategy for an ASM Directorate within the Ministry of Mine, and the subsequent establishment thereof. Training for staff working under this Directorate was also included. iii) </w:t>
      </w:r>
      <w:r w:rsidRPr="003D2E81">
        <w:rPr>
          <w:i/>
          <w:sz w:val="22"/>
          <w:szCs w:val="22"/>
        </w:rPr>
        <w:t>Training and Market Access for Gemstones</w:t>
      </w:r>
      <w:r w:rsidRPr="003D2E81">
        <w:rPr>
          <w:sz w:val="22"/>
          <w:szCs w:val="22"/>
        </w:rPr>
        <w:t xml:space="preserve"> - direct technical assistance to the artisanal gemstone sector to support added value e.g. cutting and polishing, with a special emphasis on w</w:t>
      </w:r>
      <w:r w:rsidR="005C5A75">
        <w:rPr>
          <w:sz w:val="22"/>
          <w:szCs w:val="22"/>
        </w:rPr>
        <w:t>omen’</w:t>
      </w:r>
      <w:r w:rsidRPr="003D2E81">
        <w:rPr>
          <w:sz w:val="22"/>
          <w:szCs w:val="22"/>
        </w:rPr>
        <w:t xml:space="preserve">s employment in jewelry making and gemstone cutting. iv) </w:t>
      </w:r>
      <w:r w:rsidRPr="003D2E81">
        <w:rPr>
          <w:i/>
          <w:sz w:val="22"/>
          <w:szCs w:val="22"/>
        </w:rPr>
        <w:t>Support for ASM Communities and Mining Cooperatives through Technical Training</w:t>
      </w:r>
      <w:r w:rsidRPr="003D2E81">
        <w:rPr>
          <w:sz w:val="22"/>
          <w:szCs w:val="22"/>
        </w:rPr>
        <w:t xml:space="preserve"> - Training (modern mining techniques, environmental management, small business management) was designed to be tailored according to the type of mineral mines, and can include market access strategies for gemstone and decorative stone miners.</w:t>
      </w:r>
    </w:p>
    <w:p w:rsidR="000A1662" w:rsidRPr="003D2E81" w:rsidRDefault="000A1662" w:rsidP="000A1662">
      <w:pPr>
        <w:rPr>
          <w:sz w:val="22"/>
          <w:szCs w:val="22"/>
        </w:rPr>
      </w:pPr>
    </w:p>
    <w:p w:rsidR="000A1662" w:rsidRPr="003D2E81" w:rsidRDefault="000A1662" w:rsidP="009744C9">
      <w:pPr>
        <w:pStyle w:val="ListParagraph"/>
        <w:numPr>
          <w:ilvl w:val="0"/>
          <w:numId w:val="2"/>
        </w:numPr>
        <w:tabs>
          <w:tab w:val="left" w:pos="360"/>
        </w:tabs>
        <w:ind w:left="0" w:firstLine="0"/>
        <w:jc w:val="both"/>
        <w:rPr>
          <w:b/>
          <w:sz w:val="22"/>
          <w:szCs w:val="22"/>
        </w:rPr>
      </w:pPr>
      <w:r w:rsidRPr="003D2E81">
        <w:rPr>
          <w:b/>
          <w:sz w:val="22"/>
          <w:szCs w:val="22"/>
        </w:rPr>
        <w:t xml:space="preserve">Component D: Project Implementation Support (US$10m) - </w:t>
      </w:r>
      <w:r w:rsidRPr="003D2E81">
        <w:rPr>
          <w:i/>
          <w:sz w:val="22"/>
          <w:szCs w:val="22"/>
        </w:rPr>
        <w:t>To finance all the activities of the Project Management Unit (PMU)</w:t>
      </w:r>
      <w:r w:rsidRPr="003D2E81">
        <w:rPr>
          <w:sz w:val="22"/>
          <w:szCs w:val="22"/>
        </w:rPr>
        <w:t xml:space="preserve"> needed to manage the project activities efficiently and effectively. This included funds to cover </w:t>
      </w:r>
      <w:r w:rsidRPr="003D2E81">
        <w:rPr>
          <w:sz w:val="22"/>
        </w:rPr>
        <w:t>incremental</w:t>
      </w:r>
      <w:r w:rsidRPr="003D2E81">
        <w:rPr>
          <w:sz w:val="22"/>
          <w:szCs w:val="22"/>
        </w:rPr>
        <w:t xml:space="preserve"> operating costs, PMU staff costs, monitoring and evaluation of project activities, and compliance with Bank fiduciary and safeguards requirements. This component also financed direct capacity building for the Ministry of Mines to enable more effective public information disclosure as well as related public consultation processes.</w:t>
      </w:r>
    </w:p>
    <w:p w:rsidR="00E33698" w:rsidRDefault="00E33698" w:rsidP="00E33698">
      <w:pPr>
        <w:tabs>
          <w:tab w:val="left" w:pos="360"/>
        </w:tabs>
        <w:jc w:val="both"/>
        <w:rPr>
          <w:b/>
          <w:sz w:val="22"/>
          <w:szCs w:val="22"/>
        </w:rPr>
      </w:pPr>
    </w:p>
    <w:p w:rsidR="000A1662" w:rsidRPr="003D2E81" w:rsidRDefault="000A1662" w:rsidP="00E33698">
      <w:pPr>
        <w:rPr>
          <w:b/>
          <w:sz w:val="22"/>
        </w:rPr>
      </w:pPr>
      <w:r w:rsidRPr="003D2E81">
        <w:rPr>
          <w:b/>
          <w:sz w:val="22"/>
        </w:rPr>
        <w:t>1.6 Revised Components and Other significant changes</w:t>
      </w:r>
    </w:p>
    <w:p w:rsidR="000A1662" w:rsidRPr="003D2E81" w:rsidRDefault="000A1662" w:rsidP="000A1662">
      <w:pPr>
        <w:rPr>
          <w:sz w:val="22"/>
          <w:szCs w:val="22"/>
        </w:rPr>
      </w:pPr>
      <w:bookmarkStart w:id="24" w:name="SEC66"/>
      <w:bookmarkEnd w:id="24"/>
    </w:p>
    <w:p w:rsidR="000A1662" w:rsidRPr="003D2E81" w:rsidRDefault="000A1662" w:rsidP="009744C9">
      <w:pPr>
        <w:pStyle w:val="ListParagraph"/>
        <w:numPr>
          <w:ilvl w:val="0"/>
          <w:numId w:val="2"/>
        </w:numPr>
        <w:tabs>
          <w:tab w:val="left" w:pos="360"/>
        </w:tabs>
        <w:ind w:left="0" w:firstLine="0"/>
        <w:jc w:val="both"/>
        <w:rPr>
          <w:sz w:val="22"/>
          <w:szCs w:val="22"/>
        </w:rPr>
      </w:pPr>
      <w:r w:rsidRPr="003D2E81">
        <w:rPr>
          <w:sz w:val="22"/>
          <w:szCs w:val="22"/>
        </w:rPr>
        <w:t xml:space="preserve">The </w:t>
      </w:r>
      <w:r w:rsidR="0013291C">
        <w:rPr>
          <w:sz w:val="22"/>
          <w:szCs w:val="22"/>
        </w:rPr>
        <w:t>SDNRP2</w:t>
      </w:r>
      <w:r w:rsidRPr="003D2E81">
        <w:rPr>
          <w:sz w:val="22"/>
          <w:szCs w:val="22"/>
        </w:rPr>
        <w:t xml:space="preserve"> was restructured twice. The first restructuring took place in December 2014, shortly after a mid-term review, and was aimed at eliminating duplication with other donor funded activities and realigning the project with evolving governme</w:t>
      </w:r>
      <w:r w:rsidR="00CD25B0">
        <w:rPr>
          <w:sz w:val="22"/>
          <w:szCs w:val="22"/>
        </w:rPr>
        <w:t>nt priorities in the sector. The restructuring</w:t>
      </w:r>
      <w:r w:rsidRPr="003D2E81">
        <w:rPr>
          <w:sz w:val="22"/>
          <w:szCs w:val="22"/>
        </w:rPr>
        <w:t xml:space="preserve"> included the cancellation of a number of specific project activities, reduction in the allocated amount budgeted for other activities, resulting in a US $9 million cancellation in the grant amount (</w:t>
      </w:r>
      <w:r w:rsidR="00A93822" w:rsidRPr="00A93822">
        <w:rPr>
          <w:sz w:val="22"/>
          <w:szCs w:val="22"/>
        </w:rPr>
        <w:t>See para 28 for more details</w:t>
      </w:r>
      <w:r w:rsidRPr="003D2E81">
        <w:rPr>
          <w:sz w:val="22"/>
          <w:szCs w:val="22"/>
        </w:rPr>
        <w:t>).</w:t>
      </w:r>
    </w:p>
    <w:p w:rsidR="000A1662" w:rsidRPr="003D2E81" w:rsidRDefault="000A1662" w:rsidP="000A1662">
      <w:pPr>
        <w:jc w:val="both"/>
        <w:rPr>
          <w:sz w:val="22"/>
          <w:szCs w:val="22"/>
        </w:rPr>
      </w:pPr>
    </w:p>
    <w:p w:rsidR="000A1662" w:rsidRPr="003D2E81" w:rsidRDefault="000A1662" w:rsidP="009744C9">
      <w:pPr>
        <w:pStyle w:val="ListParagraph"/>
        <w:numPr>
          <w:ilvl w:val="0"/>
          <w:numId w:val="2"/>
        </w:numPr>
        <w:tabs>
          <w:tab w:val="left" w:pos="360"/>
        </w:tabs>
        <w:ind w:left="0" w:firstLine="0"/>
        <w:jc w:val="both"/>
        <w:rPr>
          <w:sz w:val="22"/>
          <w:szCs w:val="22"/>
        </w:rPr>
      </w:pPr>
      <w:r w:rsidRPr="003D2E81">
        <w:rPr>
          <w:sz w:val="22"/>
          <w:szCs w:val="22"/>
        </w:rPr>
        <w:t xml:space="preserve">The second restructuring took place in June 2016, and included the following: (a) a nine-month extension of the project closing date from June 30, 2016 to March 30, 2017 for several targeted priority activities; (b) partial cancellation of the remaining activities and funds in the amount of US $3.0 million; (c) and reallocation of resources among Project components and related changes to the financing plan. The aim </w:t>
      </w:r>
      <w:r w:rsidRPr="003D2E81">
        <w:rPr>
          <w:sz w:val="22"/>
        </w:rPr>
        <w:t>of</w:t>
      </w:r>
      <w:r w:rsidRPr="003D2E81">
        <w:rPr>
          <w:sz w:val="22"/>
          <w:szCs w:val="22"/>
        </w:rPr>
        <w:t xml:space="preserve"> this restructuring was to ensure continuity of a number of critical activities under the project, particularly those related to safeguards and the Extractives Industries Transparency Initiative (</w:t>
      </w:r>
      <w:r w:rsidR="00A93822">
        <w:rPr>
          <w:sz w:val="22"/>
          <w:szCs w:val="22"/>
        </w:rPr>
        <w:t>which</w:t>
      </w:r>
      <w:r w:rsidRPr="003D2E81">
        <w:rPr>
          <w:sz w:val="22"/>
          <w:szCs w:val="22"/>
        </w:rPr>
        <w:t xml:space="preserve"> one of the commitments made by the government under the Mutual Accountability Framework from the 2013 Tokyo Conference) (</w:t>
      </w:r>
      <w:r w:rsidRPr="00A93822">
        <w:rPr>
          <w:sz w:val="22"/>
          <w:szCs w:val="22"/>
        </w:rPr>
        <w:t xml:space="preserve">See para </w:t>
      </w:r>
      <w:r w:rsidR="00A93822" w:rsidRPr="00A93822">
        <w:rPr>
          <w:sz w:val="22"/>
          <w:szCs w:val="22"/>
        </w:rPr>
        <w:t>29</w:t>
      </w:r>
      <w:r w:rsidRPr="00A93822">
        <w:rPr>
          <w:sz w:val="22"/>
          <w:szCs w:val="22"/>
        </w:rPr>
        <w:t xml:space="preserve"> for more details</w:t>
      </w:r>
      <w:r w:rsidRPr="003D2E81">
        <w:rPr>
          <w:sz w:val="22"/>
          <w:szCs w:val="22"/>
        </w:rPr>
        <w:t>).</w:t>
      </w:r>
    </w:p>
    <w:p w:rsidR="000A1662" w:rsidRPr="003D2E81" w:rsidRDefault="000A1662" w:rsidP="000A1662">
      <w:pPr>
        <w:pStyle w:val="ListParagraph"/>
        <w:rPr>
          <w:sz w:val="22"/>
          <w:szCs w:val="22"/>
        </w:rPr>
      </w:pPr>
    </w:p>
    <w:p w:rsidR="000A1662" w:rsidRPr="003D2E81" w:rsidRDefault="000A1662" w:rsidP="009744C9">
      <w:pPr>
        <w:pStyle w:val="ListParagraph"/>
        <w:numPr>
          <w:ilvl w:val="0"/>
          <w:numId w:val="2"/>
        </w:numPr>
        <w:tabs>
          <w:tab w:val="left" w:pos="360"/>
        </w:tabs>
        <w:ind w:left="0" w:firstLine="0"/>
        <w:jc w:val="both"/>
        <w:rPr>
          <w:sz w:val="22"/>
          <w:szCs w:val="22"/>
        </w:rPr>
      </w:pPr>
      <w:r w:rsidRPr="003D2E81">
        <w:rPr>
          <w:sz w:val="22"/>
          <w:szCs w:val="22"/>
        </w:rPr>
        <w:t xml:space="preserve">Both </w:t>
      </w:r>
      <w:r w:rsidRPr="003D2E81">
        <w:rPr>
          <w:sz w:val="22"/>
          <w:szCs w:val="22"/>
          <w:lang w:eastAsia="en-US"/>
        </w:rPr>
        <w:t>restructurings</w:t>
      </w:r>
      <w:r w:rsidRPr="003D2E81">
        <w:rPr>
          <w:sz w:val="22"/>
          <w:szCs w:val="22"/>
        </w:rPr>
        <w:t xml:space="preserve"> were designated as </w:t>
      </w:r>
      <w:r w:rsidRPr="003D2E81">
        <w:rPr>
          <w:i/>
          <w:sz w:val="22"/>
          <w:szCs w:val="22"/>
        </w:rPr>
        <w:t>Level 2</w:t>
      </w:r>
      <w:r w:rsidRPr="003D2E81">
        <w:rPr>
          <w:sz w:val="22"/>
          <w:szCs w:val="22"/>
        </w:rPr>
        <w:t>, and as such did not require Board Approval</w:t>
      </w:r>
      <w:r w:rsidR="00F20814">
        <w:rPr>
          <w:sz w:val="22"/>
          <w:szCs w:val="22"/>
        </w:rPr>
        <w:t>.</w:t>
      </w:r>
      <w:r w:rsidRPr="003D2E81">
        <w:rPr>
          <w:sz w:val="22"/>
          <w:szCs w:val="22"/>
        </w:rPr>
        <w:t xml:space="preserve"> </w:t>
      </w:r>
    </w:p>
    <w:p w:rsidR="000A1662" w:rsidRPr="0038610E" w:rsidRDefault="000A1662" w:rsidP="0038610E">
      <w:pPr>
        <w:jc w:val="both"/>
        <w:rPr>
          <w:sz w:val="22"/>
          <w:szCs w:val="22"/>
        </w:rPr>
      </w:pPr>
    </w:p>
    <w:p w:rsidR="000A1662" w:rsidRPr="003D2E81" w:rsidRDefault="000A1662" w:rsidP="009744C9">
      <w:pPr>
        <w:pStyle w:val="ListParagraph"/>
        <w:numPr>
          <w:ilvl w:val="0"/>
          <w:numId w:val="2"/>
        </w:numPr>
        <w:tabs>
          <w:tab w:val="left" w:pos="360"/>
        </w:tabs>
        <w:ind w:left="0" w:firstLine="0"/>
        <w:jc w:val="both"/>
        <w:rPr>
          <w:sz w:val="22"/>
          <w:szCs w:val="22"/>
        </w:rPr>
      </w:pPr>
      <w:r w:rsidRPr="003D2E81">
        <w:rPr>
          <w:sz w:val="22"/>
          <w:szCs w:val="22"/>
        </w:rPr>
        <w:t xml:space="preserve">Details of the </w:t>
      </w:r>
      <w:r w:rsidRPr="003D2E81">
        <w:rPr>
          <w:sz w:val="22"/>
        </w:rPr>
        <w:t>first</w:t>
      </w:r>
      <w:r w:rsidRPr="003D2E81">
        <w:rPr>
          <w:sz w:val="22"/>
          <w:szCs w:val="22"/>
        </w:rPr>
        <w:t xml:space="preserve"> restructurings (December 2014) are as follows:</w:t>
      </w:r>
    </w:p>
    <w:p w:rsidR="000A1662" w:rsidRPr="003D2E81" w:rsidRDefault="000A1662" w:rsidP="000A1662">
      <w:pPr>
        <w:jc w:val="both"/>
        <w:rPr>
          <w:sz w:val="22"/>
          <w:szCs w:val="22"/>
        </w:rPr>
      </w:pPr>
      <w:bookmarkStart w:id="25" w:name="SEC67"/>
      <w:bookmarkEnd w:id="25"/>
    </w:p>
    <w:p w:rsidR="000A1662" w:rsidRPr="003D2E81" w:rsidRDefault="000A1662" w:rsidP="000E1DEF">
      <w:pPr>
        <w:pStyle w:val="ListParagraph"/>
        <w:numPr>
          <w:ilvl w:val="0"/>
          <w:numId w:val="13"/>
        </w:numPr>
        <w:ind w:left="990"/>
        <w:jc w:val="both"/>
        <w:rPr>
          <w:sz w:val="22"/>
          <w:szCs w:val="22"/>
        </w:rPr>
      </w:pPr>
      <w:r w:rsidRPr="003D2E81">
        <w:rPr>
          <w:sz w:val="22"/>
          <w:szCs w:val="22"/>
        </w:rPr>
        <w:t>A US $9 million cancellation in the grant amount, from US $52 million to US $43 million;</w:t>
      </w:r>
    </w:p>
    <w:p w:rsidR="000A1662" w:rsidRPr="003D2E81" w:rsidRDefault="000A1662" w:rsidP="000E1DEF">
      <w:pPr>
        <w:ind w:left="990"/>
        <w:jc w:val="both"/>
        <w:rPr>
          <w:sz w:val="22"/>
          <w:szCs w:val="22"/>
        </w:rPr>
      </w:pPr>
    </w:p>
    <w:p w:rsidR="000A1662" w:rsidRPr="003D2E81" w:rsidRDefault="000A1662" w:rsidP="000E1DEF">
      <w:pPr>
        <w:pStyle w:val="ListParagraph"/>
        <w:numPr>
          <w:ilvl w:val="0"/>
          <w:numId w:val="13"/>
        </w:numPr>
        <w:ind w:left="990"/>
        <w:jc w:val="both"/>
        <w:rPr>
          <w:sz w:val="22"/>
          <w:szCs w:val="22"/>
        </w:rPr>
      </w:pPr>
      <w:r w:rsidRPr="003D2E81">
        <w:rPr>
          <w:sz w:val="22"/>
          <w:szCs w:val="22"/>
        </w:rPr>
        <w:t>A corresponding reduction of the allocation for a number of activities (and components) set out in the original project design. The revision in the project costs for some activities are based on actual/real commitments, while for other activities the rationale for the changes to the allocations are based on the need to reduce duplication and respond to changing government priorities. (Please see</w:t>
      </w:r>
      <w:r w:rsidR="00103225">
        <w:rPr>
          <w:sz w:val="22"/>
          <w:szCs w:val="22"/>
        </w:rPr>
        <w:t xml:space="preserve"> Table 1 below for the </w:t>
      </w:r>
      <w:r w:rsidRPr="003D2E81">
        <w:rPr>
          <w:sz w:val="22"/>
          <w:szCs w:val="22"/>
        </w:rPr>
        <w:t>revised project costs and rationale for revisions to budget allocation).</w:t>
      </w:r>
    </w:p>
    <w:p w:rsidR="000A1662" w:rsidRPr="003D2E81" w:rsidRDefault="000A1662" w:rsidP="000E1DEF">
      <w:pPr>
        <w:ind w:left="990"/>
        <w:jc w:val="both"/>
        <w:rPr>
          <w:sz w:val="22"/>
          <w:szCs w:val="22"/>
        </w:rPr>
      </w:pPr>
    </w:p>
    <w:p w:rsidR="000A1662" w:rsidRPr="003D2E81" w:rsidRDefault="000A1662" w:rsidP="000E1DEF">
      <w:pPr>
        <w:pStyle w:val="ListParagraph"/>
        <w:numPr>
          <w:ilvl w:val="0"/>
          <w:numId w:val="13"/>
        </w:numPr>
        <w:ind w:left="990"/>
        <w:jc w:val="both"/>
        <w:rPr>
          <w:sz w:val="22"/>
          <w:szCs w:val="22"/>
        </w:rPr>
      </w:pPr>
      <w:r w:rsidRPr="003D2E81">
        <w:rPr>
          <w:sz w:val="22"/>
          <w:szCs w:val="22"/>
        </w:rPr>
        <w:t>A reallocation for US $1</w:t>
      </w:r>
      <w:r w:rsidR="00F20814">
        <w:rPr>
          <w:sz w:val="22"/>
          <w:szCs w:val="22"/>
        </w:rPr>
        <w:t xml:space="preserve"> </w:t>
      </w:r>
      <w:r w:rsidRPr="003D2E81">
        <w:rPr>
          <w:sz w:val="22"/>
          <w:szCs w:val="22"/>
        </w:rPr>
        <w:t>million from the original grant to provide further capacity building at NEPA, in particular for implementation of key recommendation in the Strategic Environmental and Social Assessment (SESA);</w:t>
      </w:r>
    </w:p>
    <w:p w:rsidR="000A1662" w:rsidRPr="003D2E81" w:rsidRDefault="000A1662" w:rsidP="000E1DEF">
      <w:pPr>
        <w:ind w:left="990"/>
        <w:jc w:val="both"/>
        <w:rPr>
          <w:sz w:val="22"/>
          <w:szCs w:val="22"/>
        </w:rPr>
      </w:pPr>
    </w:p>
    <w:p w:rsidR="000A1662" w:rsidRPr="003D2E81" w:rsidRDefault="000A1662" w:rsidP="000E1DEF">
      <w:pPr>
        <w:pStyle w:val="ListParagraph"/>
        <w:numPr>
          <w:ilvl w:val="0"/>
          <w:numId w:val="13"/>
        </w:numPr>
        <w:ind w:left="990"/>
        <w:jc w:val="both"/>
        <w:rPr>
          <w:sz w:val="22"/>
          <w:szCs w:val="22"/>
        </w:rPr>
      </w:pPr>
      <w:r w:rsidRPr="002C361D">
        <w:rPr>
          <w:sz w:val="22"/>
          <w:szCs w:val="22"/>
        </w:rPr>
        <w:t>Development of Sector and Sub-Sector Policy Frameworks, including transport corridor assessment:</w:t>
      </w:r>
      <w:r w:rsidRPr="003D2E81">
        <w:rPr>
          <w:sz w:val="22"/>
          <w:szCs w:val="22"/>
          <w:u w:val="single"/>
        </w:rPr>
        <w:t xml:space="preserve"> </w:t>
      </w:r>
      <w:r w:rsidRPr="003D2E81">
        <w:rPr>
          <w:sz w:val="22"/>
          <w:szCs w:val="22"/>
        </w:rPr>
        <w:t xml:space="preserve">While activities under this sub-component were originally programmed under SDNRP2, the decision </w:t>
      </w:r>
      <w:r w:rsidRPr="003D2E81">
        <w:rPr>
          <w:sz w:val="22"/>
          <w:szCs w:val="22"/>
        </w:rPr>
        <w:lastRenderedPageBreak/>
        <w:t>was later taken to implement them through the AusAID funded Resource Corridor (BE) Trust-Fund, and concurrent activities funded by DFID</w:t>
      </w:r>
      <w:r w:rsidR="00B85BBA">
        <w:rPr>
          <w:rStyle w:val="FootnoteReference"/>
          <w:sz w:val="22"/>
          <w:szCs w:val="22"/>
        </w:rPr>
        <w:footnoteReference w:id="5"/>
      </w:r>
      <w:r w:rsidRPr="003D2E81">
        <w:rPr>
          <w:sz w:val="22"/>
          <w:szCs w:val="22"/>
        </w:rPr>
        <w:t xml:space="preserve"> on specific sub-sector policies.  On this basis, it has </w:t>
      </w:r>
      <w:r w:rsidR="00D87825" w:rsidRPr="003D2E81">
        <w:rPr>
          <w:sz w:val="22"/>
          <w:szCs w:val="22"/>
        </w:rPr>
        <w:t>been</w:t>
      </w:r>
      <w:r w:rsidRPr="003D2E81">
        <w:rPr>
          <w:sz w:val="22"/>
          <w:szCs w:val="22"/>
        </w:rPr>
        <w:t xml:space="preserve"> agreed that this sub-component would be cancelled as part of the restructuring of the project.</w:t>
      </w:r>
      <w:r w:rsidRPr="003D2E81">
        <w:rPr>
          <w:b/>
          <w:sz w:val="22"/>
          <w:szCs w:val="22"/>
        </w:rPr>
        <w:t xml:space="preserve">  </w:t>
      </w:r>
    </w:p>
    <w:p w:rsidR="000A1662" w:rsidRPr="003D2E81" w:rsidRDefault="000A1662" w:rsidP="000E1DEF">
      <w:pPr>
        <w:pStyle w:val="ListParagraph"/>
        <w:ind w:left="990"/>
        <w:rPr>
          <w:sz w:val="22"/>
          <w:szCs w:val="22"/>
        </w:rPr>
      </w:pPr>
    </w:p>
    <w:p w:rsidR="000A1662" w:rsidRPr="003D2E81" w:rsidRDefault="000A1662" w:rsidP="000E1DEF">
      <w:pPr>
        <w:pStyle w:val="ListParagraph"/>
        <w:numPr>
          <w:ilvl w:val="0"/>
          <w:numId w:val="13"/>
        </w:numPr>
        <w:ind w:left="990"/>
        <w:jc w:val="both"/>
        <w:rPr>
          <w:sz w:val="22"/>
          <w:szCs w:val="22"/>
        </w:rPr>
      </w:pPr>
      <w:r w:rsidRPr="003D2E81">
        <w:rPr>
          <w:sz w:val="22"/>
          <w:szCs w:val="22"/>
        </w:rPr>
        <w:t>By the midterm review in 2014, broader institutional strengthening including the preparation of a staffing and a business plan for MoMP had become a core activity of DFID, and this general assistance permitted a greater focus on core operational functions (such as mineral licensing Cadastre) under SDNRP2</w:t>
      </w:r>
      <w:r w:rsidR="00A93822">
        <w:rPr>
          <w:sz w:val="22"/>
          <w:szCs w:val="22"/>
        </w:rPr>
        <w:t>.</w:t>
      </w:r>
    </w:p>
    <w:p w:rsidR="000A1662" w:rsidRPr="003D2E81" w:rsidRDefault="000A1662" w:rsidP="000A1662">
      <w:pPr>
        <w:jc w:val="both"/>
        <w:rPr>
          <w:sz w:val="22"/>
          <w:szCs w:val="22"/>
        </w:rPr>
      </w:pPr>
    </w:p>
    <w:p w:rsidR="000A1662" w:rsidRPr="003D2E81" w:rsidRDefault="000A1662" w:rsidP="000A1662">
      <w:pPr>
        <w:autoSpaceDE w:val="0"/>
        <w:autoSpaceDN w:val="0"/>
        <w:adjustRightInd w:val="0"/>
        <w:jc w:val="center"/>
        <w:rPr>
          <w:rFonts w:eastAsiaTheme="minorHAnsi"/>
          <w:sz w:val="22"/>
          <w:szCs w:val="22"/>
        </w:rPr>
      </w:pPr>
      <w:r w:rsidRPr="0002055C">
        <w:rPr>
          <w:rFonts w:eastAsiaTheme="minorHAnsi"/>
          <w:b/>
          <w:bCs/>
          <w:sz w:val="22"/>
          <w:szCs w:val="22"/>
        </w:rPr>
        <w:t xml:space="preserve">Table 2:  </w:t>
      </w:r>
      <w:r w:rsidR="00A93822" w:rsidRPr="0002055C">
        <w:rPr>
          <w:rFonts w:eastAsiaTheme="minorHAnsi"/>
          <w:b/>
          <w:bCs/>
          <w:sz w:val="22"/>
          <w:szCs w:val="22"/>
        </w:rPr>
        <w:t>The First Restructuring of</w:t>
      </w:r>
      <w:r w:rsidRPr="0002055C">
        <w:rPr>
          <w:rFonts w:eastAsiaTheme="minorHAnsi"/>
          <w:b/>
          <w:bCs/>
          <w:sz w:val="22"/>
          <w:szCs w:val="22"/>
        </w:rPr>
        <w:t xml:space="preserve"> SDNRP2 - Original and Revise</w:t>
      </w:r>
      <w:r w:rsidR="00D92E60" w:rsidRPr="0002055C">
        <w:rPr>
          <w:rFonts w:eastAsiaTheme="minorHAnsi"/>
          <w:b/>
          <w:bCs/>
          <w:sz w:val="22"/>
          <w:szCs w:val="22"/>
        </w:rPr>
        <w:t>d</w:t>
      </w:r>
      <w:r w:rsidRPr="0002055C">
        <w:rPr>
          <w:rFonts w:eastAsiaTheme="minorHAnsi"/>
          <w:b/>
          <w:bCs/>
          <w:sz w:val="22"/>
          <w:szCs w:val="22"/>
        </w:rPr>
        <w:t xml:space="preserve"> Project </w:t>
      </w:r>
      <w:r w:rsidR="005C5A75" w:rsidRPr="0002055C">
        <w:rPr>
          <w:rFonts w:eastAsiaTheme="minorHAnsi"/>
          <w:b/>
          <w:bCs/>
          <w:sz w:val="22"/>
          <w:szCs w:val="22"/>
        </w:rPr>
        <w:t>Cost</w:t>
      </w:r>
      <w:r w:rsidR="00055BF2">
        <w:rPr>
          <w:rFonts w:eastAsiaTheme="minorHAnsi"/>
          <w:b/>
          <w:bCs/>
          <w:sz w:val="22"/>
          <w:szCs w:val="22"/>
          <w:u w:val="single"/>
        </w:rPr>
        <w:t xml:space="preserve"> </w:t>
      </w:r>
      <w:r w:rsidR="005C5A75" w:rsidRPr="005C5A75">
        <w:rPr>
          <w:rFonts w:eastAsiaTheme="minorHAnsi"/>
          <w:b/>
          <w:bCs/>
          <w:sz w:val="22"/>
          <w:szCs w:val="22"/>
        </w:rPr>
        <w:t>(</w:t>
      </w:r>
      <w:r w:rsidRPr="005C5A75">
        <w:rPr>
          <w:rFonts w:eastAsiaTheme="minorHAnsi"/>
          <w:b/>
          <w:sz w:val="22"/>
          <w:szCs w:val="22"/>
        </w:rPr>
        <w:t>US$ million</w:t>
      </w:r>
      <w:r w:rsidRPr="005C5A75">
        <w:rPr>
          <w:rFonts w:eastAsiaTheme="minorHAnsi"/>
          <w:sz w:val="22"/>
          <w:szCs w:val="22"/>
        </w:rPr>
        <w:t>)</w:t>
      </w:r>
    </w:p>
    <w:p w:rsidR="000A1662" w:rsidRPr="003D2E81" w:rsidRDefault="000A1662" w:rsidP="000A1662">
      <w:pPr>
        <w:autoSpaceDE w:val="0"/>
        <w:autoSpaceDN w:val="0"/>
        <w:adjustRightInd w:val="0"/>
        <w:jc w:val="both"/>
        <w:rPr>
          <w:rFonts w:eastAsiaTheme="minorHAnsi"/>
          <w:sz w:val="23"/>
          <w:szCs w:val="23"/>
        </w:rPr>
      </w:pPr>
    </w:p>
    <w:tbl>
      <w:tblPr>
        <w:tblW w:w="4966" w:type="pct"/>
        <w:jc w:val="center"/>
        <w:tblLayout w:type="fixed"/>
        <w:tblLook w:val="0000" w:firstRow="0" w:lastRow="0" w:firstColumn="0" w:lastColumn="0" w:noHBand="0" w:noVBand="0"/>
      </w:tblPr>
      <w:tblGrid>
        <w:gridCol w:w="2370"/>
        <w:gridCol w:w="1253"/>
        <w:gridCol w:w="1253"/>
        <w:gridCol w:w="1291"/>
        <w:gridCol w:w="3825"/>
      </w:tblGrid>
      <w:tr w:rsidR="000A1662" w:rsidRPr="009656AB" w:rsidTr="00623276">
        <w:trPr>
          <w:trHeight w:val="1447"/>
          <w:jc w:val="center"/>
        </w:trPr>
        <w:tc>
          <w:tcPr>
            <w:tcW w:w="1186" w:type="pct"/>
            <w:tcBorders>
              <w:top w:val="single" w:sz="8" w:space="0" w:color="000000"/>
              <w:left w:val="single" w:sz="8" w:space="0" w:color="000000"/>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b/>
                <w:bCs/>
                <w:sz w:val="20"/>
                <w:szCs w:val="20"/>
              </w:rPr>
            </w:pPr>
            <w:r w:rsidRPr="009656AB">
              <w:rPr>
                <w:rFonts w:eastAsiaTheme="minorHAnsi"/>
                <w:b/>
                <w:bCs/>
                <w:sz w:val="20"/>
                <w:szCs w:val="20"/>
              </w:rPr>
              <w:t>Item</w:t>
            </w:r>
          </w:p>
        </w:tc>
        <w:tc>
          <w:tcPr>
            <w:tcW w:w="627" w:type="pct"/>
            <w:tcBorders>
              <w:top w:val="single" w:sz="8" w:space="0" w:color="000000"/>
              <w:left w:val="nil"/>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b/>
                <w:bCs/>
                <w:sz w:val="20"/>
                <w:szCs w:val="20"/>
              </w:rPr>
            </w:pPr>
            <w:r w:rsidRPr="009656AB">
              <w:rPr>
                <w:rFonts w:eastAsiaTheme="minorHAnsi"/>
                <w:b/>
                <w:bCs/>
                <w:sz w:val="20"/>
                <w:szCs w:val="20"/>
              </w:rPr>
              <w:t>Original</w:t>
            </w:r>
          </w:p>
          <w:p w:rsidR="000A1662" w:rsidRPr="009656AB" w:rsidRDefault="000A1662" w:rsidP="004F680B">
            <w:pPr>
              <w:autoSpaceDE w:val="0"/>
              <w:autoSpaceDN w:val="0"/>
              <w:adjustRightInd w:val="0"/>
              <w:jc w:val="center"/>
              <w:rPr>
                <w:rFonts w:eastAsiaTheme="minorHAnsi"/>
                <w:b/>
                <w:bCs/>
                <w:sz w:val="20"/>
                <w:szCs w:val="20"/>
              </w:rPr>
            </w:pPr>
            <w:r w:rsidRPr="009656AB">
              <w:rPr>
                <w:rFonts w:eastAsiaTheme="minorHAnsi"/>
                <w:b/>
                <w:bCs/>
                <w:sz w:val="20"/>
                <w:szCs w:val="20"/>
              </w:rPr>
              <w:t>Indicative Project Costs (million USD)</w:t>
            </w:r>
          </w:p>
          <w:p w:rsidR="000A1662" w:rsidRPr="009656AB" w:rsidRDefault="000A1662" w:rsidP="004F680B">
            <w:pPr>
              <w:autoSpaceDE w:val="0"/>
              <w:autoSpaceDN w:val="0"/>
              <w:adjustRightInd w:val="0"/>
              <w:jc w:val="center"/>
              <w:rPr>
                <w:rFonts w:eastAsiaTheme="minorHAnsi"/>
                <w:b/>
                <w:bCs/>
                <w:sz w:val="20"/>
                <w:szCs w:val="20"/>
              </w:rPr>
            </w:pPr>
          </w:p>
        </w:tc>
        <w:tc>
          <w:tcPr>
            <w:tcW w:w="627" w:type="pct"/>
            <w:tcBorders>
              <w:top w:val="single" w:sz="8" w:space="0" w:color="000000"/>
              <w:left w:val="nil"/>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b/>
                <w:bCs/>
                <w:sz w:val="20"/>
                <w:szCs w:val="20"/>
              </w:rPr>
            </w:pPr>
            <w:r w:rsidRPr="009656AB">
              <w:rPr>
                <w:rFonts w:eastAsiaTheme="minorHAnsi"/>
                <w:b/>
                <w:bCs/>
                <w:sz w:val="20"/>
                <w:szCs w:val="20"/>
              </w:rPr>
              <w:t>Revised</w:t>
            </w:r>
          </w:p>
          <w:p w:rsidR="000A1662" w:rsidRPr="009656AB" w:rsidRDefault="000A1662" w:rsidP="004F680B">
            <w:pPr>
              <w:autoSpaceDE w:val="0"/>
              <w:autoSpaceDN w:val="0"/>
              <w:adjustRightInd w:val="0"/>
              <w:jc w:val="center"/>
              <w:rPr>
                <w:rFonts w:eastAsiaTheme="minorHAnsi"/>
                <w:b/>
                <w:bCs/>
                <w:sz w:val="20"/>
                <w:szCs w:val="20"/>
              </w:rPr>
            </w:pPr>
            <w:r w:rsidRPr="009656AB">
              <w:rPr>
                <w:rFonts w:eastAsiaTheme="minorHAnsi"/>
                <w:b/>
                <w:bCs/>
                <w:sz w:val="20"/>
                <w:szCs w:val="20"/>
              </w:rPr>
              <w:t>Indicative Project Costs (million USD)</w:t>
            </w:r>
          </w:p>
          <w:p w:rsidR="000A1662" w:rsidRPr="009656AB" w:rsidRDefault="000A1662" w:rsidP="004F680B">
            <w:pPr>
              <w:autoSpaceDE w:val="0"/>
              <w:autoSpaceDN w:val="0"/>
              <w:adjustRightInd w:val="0"/>
              <w:jc w:val="center"/>
              <w:rPr>
                <w:rFonts w:eastAsiaTheme="minorHAnsi"/>
                <w:b/>
                <w:bCs/>
                <w:sz w:val="20"/>
                <w:szCs w:val="20"/>
              </w:rPr>
            </w:pPr>
          </w:p>
        </w:tc>
        <w:tc>
          <w:tcPr>
            <w:tcW w:w="646" w:type="pct"/>
            <w:tcBorders>
              <w:top w:val="single" w:sz="8" w:space="0" w:color="000000"/>
              <w:left w:val="nil"/>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b/>
                <w:bCs/>
                <w:sz w:val="20"/>
                <w:szCs w:val="20"/>
              </w:rPr>
            </w:pPr>
            <w:r w:rsidRPr="009656AB">
              <w:rPr>
                <w:rFonts w:eastAsiaTheme="minorHAnsi"/>
                <w:b/>
                <w:bCs/>
                <w:sz w:val="20"/>
                <w:szCs w:val="20"/>
              </w:rPr>
              <w:t>Difference</w:t>
            </w:r>
          </w:p>
          <w:p w:rsidR="000A1662" w:rsidRPr="009656AB" w:rsidRDefault="000A1662" w:rsidP="004F680B">
            <w:pPr>
              <w:autoSpaceDE w:val="0"/>
              <w:autoSpaceDN w:val="0"/>
              <w:adjustRightInd w:val="0"/>
              <w:jc w:val="center"/>
              <w:rPr>
                <w:rFonts w:eastAsiaTheme="minorHAnsi"/>
                <w:b/>
                <w:bCs/>
                <w:sz w:val="20"/>
                <w:szCs w:val="20"/>
              </w:rPr>
            </w:pPr>
            <w:r w:rsidRPr="009656AB">
              <w:rPr>
                <w:rFonts w:eastAsiaTheme="minorHAnsi"/>
                <w:b/>
                <w:bCs/>
                <w:sz w:val="20"/>
                <w:szCs w:val="20"/>
              </w:rPr>
              <w:t>(million USD)</w:t>
            </w:r>
          </w:p>
        </w:tc>
        <w:tc>
          <w:tcPr>
            <w:tcW w:w="1915" w:type="pct"/>
            <w:tcBorders>
              <w:top w:val="single" w:sz="8" w:space="0" w:color="000000"/>
              <w:left w:val="single" w:sz="8" w:space="0" w:color="000000"/>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b/>
                <w:bCs/>
                <w:sz w:val="20"/>
                <w:szCs w:val="20"/>
              </w:rPr>
            </w:pPr>
            <w:r w:rsidRPr="009656AB">
              <w:rPr>
                <w:rFonts w:eastAsiaTheme="minorHAnsi"/>
                <w:b/>
                <w:bCs/>
                <w:sz w:val="20"/>
                <w:szCs w:val="20"/>
              </w:rPr>
              <w:t>Rational for Change in Allocation</w:t>
            </w:r>
          </w:p>
        </w:tc>
      </w:tr>
      <w:tr w:rsidR="000A1662" w:rsidRPr="009656AB" w:rsidTr="00623276">
        <w:trPr>
          <w:trHeight w:val="390"/>
          <w:jc w:val="center"/>
        </w:trPr>
        <w:tc>
          <w:tcPr>
            <w:tcW w:w="1186" w:type="pct"/>
            <w:tcBorders>
              <w:top w:val="single" w:sz="8" w:space="0" w:color="000000"/>
              <w:left w:val="single" w:sz="8" w:space="0" w:color="000000"/>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b/>
                <w:bCs/>
                <w:sz w:val="20"/>
                <w:szCs w:val="20"/>
              </w:rPr>
            </w:pPr>
            <w:r w:rsidRPr="009656AB">
              <w:rPr>
                <w:rFonts w:eastAsiaTheme="minorHAnsi"/>
                <w:b/>
                <w:bCs/>
                <w:sz w:val="20"/>
                <w:szCs w:val="20"/>
              </w:rPr>
              <w:t>Component A: Award of Contracts and Licenses</w:t>
            </w:r>
          </w:p>
        </w:tc>
        <w:tc>
          <w:tcPr>
            <w:tcW w:w="627" w:type="pct"/>
            <w:tcBorders>
              <w:top w:val="single" w:sz="8" w:space="0" w:color="000000"/>
              <w:left w:val="nil"/>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b/>
                <w:bCs/>
                <w:sz w:val="20"/>
                <w:szCs w:val="20"/>
              </w:rPr>
            </w:pPr>
            <w:r w:rsidRPr="009656AB">
              <w:rPr>
                <w:rFonts w:eastAsiaTheme="minorHAnsi"/>
                <w:b/>
                <w:bCs/>
                <w:sz w:val="20"/>
                <w:szCs w:val="20"/>
              </w:rPr>
              <w:t>12.4</w:t>
            </w:r>
          </w:p>
        </w:tc>
        <w:tc>
          <w:tcPr>
            <w:tcW w:w="627" w:type="pct"/>
            <w:tcBorders>
              <w:top w:val="single" w:sz="8" w:space="0" w:color="000000"/>
              <w:left w:val="nil"/>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b/>
                <w:bCs/>
                <w:sz w:val="20"/>
                <w:szCs w:val="20"/>
              </w:rPr>
            </w:pPr>
            <w:r w:rsidRPr="009656AB">
              <w:rPr>
                <w:rFonts w:eastAsiaTheme="minorHAnsi"/>
                <w:b/>
                <w:bCs/>
                <w:sz w:val="20"/>
                <w:szCs w:val="20"/>
              </w:rPr>
              <w:t>8.3</w:t>
            </w:r>
          </w:p>
        </w:tc>
        <w:tc>
          <w:tcPr>
            <w:tcW w:w="646" w:type="pct"/>
            <w:tcBorders>
              <w:top w:val="single" w:sz="8" w:space="0" w:color="000000"/>
              <w:left w:val="nil"/>
              <w:bottom w:val="single" w:sz="8" w:space="0" w:color="000000"/>
              <w:right w:val="single" w:sz="8" w:space="0" w:color="000000"/>
            </w:tcBorders>
          </w:tcPr>
          <w:p w:rsidR="000A1662" w:rsidRPr="009656AB" w:rsidRDefault="000A1662" w:rsidP="004F680B">
            <w:pPr>
              <w:jc w:val="center"/>
              <w:rPr>
                <w:b/>
                <w:bCs/>
                <w:color w:val="000000"/>
                <w:sz w:val="20"/>
                <w:szCs w:val="20"/>
              </w:rPr>
            </w:pPr>
            <w:r w:rsidRPr="009656AB">
              <w:rPr>
                <w:b/>
                <w:bCs/>
                <w:color w:val="000000"/>
                <w:sz w:val="20"/>
                <w:szCs w:val="20"/>
              </w:rPr>
              <w:t>-4.1</w:t>
            </w:r>
          </w:p>
        </w:tc>
        <w:tc>
          <w:tcPr>
            <w:tcW w:w="1915" w:type="pct"/>
            <w:tcBorders>
              <w:top w:val="single" w:sz="8" w:space="0" w:color="000000"/>
              <w:left w:val="single" w:sz="8" w:space="0" w:color="000000"/>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b/>
                <w:bCs/>
                <w:sz w:val="20"/>
                <w:szCs w:val="20"/>
              </w:rPr>
            </w:pPr>
          </w:p>
        </w:tc>
      </w:tr>
      <w:tr w:rsidR="000A1662" w:rsidRPr="009656AB" w:rsidTr="00623276">
        <w:trPr>
          <w:trHeight w:val="375"/>
          <w:jc w:val="center"/>
        </w:trPr>
        <w:tc>
          <w:tcPr>
            <w:tcW w:w="1186" w:type="pct"/>
            <w:tcBorders>
              <w:top w:val="single" w:sz="8" w:space="0" w:color="000000"/>
              <w:left w:val="single" w:sz="8" w:space="0" w:color="000000"/>
              <w:bottom w:val="single" w:sz="8" w:space="0" w:color="000000"/>
              <w:right w:val="single" w:sz="8" w:space="0" w:color="000000"/>
            </w:tcBorders>
          </w:tcPr>
          <w:p w:rsidR="000A1662" w:rsidRPr="009656AB" w:rsidRDefault="000A1662" w:rsidP="004F680B">
            <w:pPr>
              <w:autoSpaceDE w:val="0"/>
              <w:autoSpaceDN w:val="0"/>
              <w:adjustRightInd w:val="0"/>
              <w:rPr>
                <w:rFonts w:eastAsiaTheme="minorHAnsi"/>
                <w:bCs/>
                <w:sz w:val="20"/>
                <w:szCs w:val="20"/>
              </w:rPr>
            </w:pPr>
            <w:r w:rsidRPr="009656AB">
              <w:rPr>
                <w:rFonts w:eastAsiaTheme="minorHAnsi"/>
                <w:bCs/>
                <w:sz w:val="20"/>
                <w:szCs w:val="20"/>
              </w:rPr>
              <w:t>Development of Sector and Sub-Sector Policy Frameworks, including transport corridor assessment</w:t>
            </w:r>
          </w:p>
        </w:tc>
        <w:tc>
          <w:tcPr>
            <w:tcW w:w="627" w:type="pct"/>
            <w:tcBorders>
              <w:top w:val="single" w:sz="8" w:space="0" w:color="000000"/>
              <w:left w:val="nil"/>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bCs/>
                <w:sz w:val="20"/>
                <w:szCs w:val="20"/>
              </w:rPr>
            </w:pPr>
            <w:r w:rsidRPr="009656AB">
              <w:rPr>
                <w:rFonts w:eastAsiaTheme="minorHAnsi"/>
                <w:bCs/>
                <w:sz w:val="20"/>
                <w:szCs w:val="20"/>
              </w:rPr>
              <w:t>3.6</w:t>
            </w:r>
          </w:p>
        </w:tc>
        <w:tc>
          <w:tcPr>
            <w:tcW w:w="627" w:type="pct"/>
            <w:tcBorders>
              <w:top w:val="single" w:sz="8" w:space="0" w:color="000000"/>
              <w:left w:val="nil"/>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bCs/>
                <w:sz w:val="20"/>
                <w:szCs w:val="20"/>
              </w:rPr>
            </w:pPr>
            <w:r w:rsidRPr="009656AB">
              <w:rPr>
                <w:rFonts w:eastAsiaTheme="minorHAnsi"/>
                <w:bCs/>
                <w:sz w:val="20"/>
                <w:szCs w:val="20"/>
              </w:rPr>
              <w:t>0.3</w:t>
            </w:r>
          </w:p>
        </w:tc>
        <w:tc>
          <w:tcPr>
            <w:tcW w:w="646" w:type="pct"/>
            <w:tcBorders>
              <w:top w:val="single" w:sz="8" w:space="0" w:color="000000"/>
              <w:left w:val="nil"/>
              <w:bottom w:val="single" w:sz="8" w:space="0" w:color="000000"/>
              <w:right w:val="single" w:sz="8" w:space="0" w:color="000000"/>
            </w:tcBorders>
          </w:tcPr>
          <w:p w:rsidR="000A1662" w:rsidRPr="009656AB" w:rsidRDefault="000A1662" w:rsidP="004F680B">
            <w:pPr>
              <w:jc w:val="center"/>
              <w:rPr>
                <w:bCs/>
                <w:color w:val="000000"/>
                <w:sz w:val="20"/>
                <w:szCs w:val="20"/>
              </w:rPr>
            </w:pPr>
            <w:r w:rsidRPr="009656AB">
              <w:rPr>
                <w:bCs/>
                <w:color w:val="000000"/>
                <w:sz w:val="20"/>
                <w:szCs w:val="20"/>
              </w:rPr>
              <w:t>-3.3</w:t>
            </w:r>
          </w:p>
        </w:tc>
        <w:tc>
          <w:tcPr>
            <w:tcW w:w="1915" w:type="pct"/>
            <w:tcBorders>
              <w:top w:val="single" w:sz="8" w:space="0" w:color="000000"/>
              <w:left w:val="single" w:sz="8" w:space="0" w:color="000000"/>
              <w:bottom w:val="single" w:sz="8" w:space="0" w:color="000000"/>
              <w:right w:val="single" w:sz="8" w:space="0" w:color="000000"/>
            </w:tcBorders>
          </w:tcPr>
          <w:p w:rsidR="000A1662" w:rsidRPr="009656AB" w:rsidRDefault="000A1662" w:rsidP="005C5A75">
            <w:pPr>
              <w:autoSpaceDE w:val="0"/>
              <w:autoSpaceDN w:val="0"/>
              <w:adjustRightInd w:val="0"/>
              <w:jc w:val="both"/>
              <w:rPr>
                <w:rFonts w:eastAsiaTheme="minorHAnsi"/>
                <w:bCs/>
                <w:sz w:val="20"/>
                <w:szCs w:val="20"/>
              </w:rPr>
            </w:pPr>
            <w:r w:rsidRPr="009656AB">
              <w:rPr>
                <w:rFonts w:eastAsiaTheme="minorHAnsi"/>
                <w:bCs/>
                <w:sz w:val="20"/>
                <w:szCs w:val="20"/>
              </w:rPr>
              <w:t>Rationale: To avoid duplication - This activit</w:t>
            </w:r>
            <w:r w:rsidR="00D92E60">
              <w:rPr>
                <w:rFonts w:eastAsiaTheme="minorHAnsi"/>
                <w:bCs/>
                <w:sz w:val="20"/>
                <w:szCs w:val="20"/>
              </w:rPr>
              <w:t>y</w:t>
            </w:r>
            <w:r w:rsidRPr="009656AB">
              <w:rPr>
                <w:rFonts w:eastAsiaTheme="minorHAnsi"/>
                <w:bCs/>
                <w:sz w:val="20"/>
                <w:szCs w:val="20"/>
              </w:rPr>
              <w:t xml:space="preserve"> is already being implemented through a DFID funded project and through a through the Bank-Executed AusAID-funded Resource Corridor Project.</w:t>
            </w:r>
          </w:p>
        </w:tc>
      </w:tr>
      <w:tr w:rsidR="000A1662" w:rsidRPr="009656AB" w:rsidTr="00623276">
        <w:trPr>
          <w:trHeight w:val="375"/>
          <w:jc w:val="center"/>
        </w:trPr>
        <w:tc>
          <w:tcPr>
            <w:tcW w:w="1186" w:type="pct"/>
            <w:tcBorders>
              <w:top w:val="single" w:sz="8" w:space="0" w:color="000000"/>
              <w:left w:val="single" w:sz="8" w:space="0" w:color="000000"/>
              <w:bottom w:val="single" w:sz="8" w:space="0" w:color="000000"/>
              <w:right w:val="single" w:sz="8" w:space="0" w:color="000000"/>
            </w:tcBorders>
          </w:tcPr>
          <w:p w:rsidR="000A1662" w:rsidRPr="009656AB" w:rsidRDefault="000A1662" w:rsidP="004F680B">
            <w:pPr>
              <w:autoSpaceDE w:val="0"/>
              <w:autoSpaceDN w:val="0"/>
              <w:adjustRightInd w:val="0"/>
              <w:rPr>
                <w:rFonts w:eastAsiaTheme="minorHAnsi"/>
                <w:bCs/>
                <w:sz w:val="20"/>
                <w:szCs w:val="20"/>
              </w:rPr>
            </w:pPr>
            <w:r w:rsidRPr="009656AB">
              <w:rPr>
                <w:rFonts w:eastAsiaTheme="minorHAnsi"/>
                <w:bCs/>
                <w:sz w:val="20"/>
                <w:szCs w:val="20"/>
              </w:rPr>
              <w:t>Tendering processes of mineral deposits including Hajigak</w:t>
            </w:r>
          </w:p>
        </w:tc>
        <w:tc>
          <w:tcPr>
            <w:tcW w:w="627" w:type="pct"/>
            <w:tcBorders>
              <w:top w:val="single" w:sz="8" w:space="0" w:color="000000"/>
              <w:left w:val="nil"/>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bCs/>
                <w:sz w:val="20"/>
                <w:szCs w:val="20"/>
              </w:rPr>
            </w:pPr>
            <w:r w:rsidRPr="009656AB">
              <w:rPr>
                <w:rFonts w:eastAsiaTheme="minorHAnsi"/>
                <w:bCs/>
                <w:sz w:val="20"/>
                <w:szCs w:val="20"/>
              </w:rPr>
              <w:t>2.8</w:t>
            </w:r>
          </w:p>
        </w:tc>
        <w:tc>
          <w:tcPr>
            <w:tcW w:w="627" w:type="pct"/>
            <w:tcBorders>
              <w:top w:val="single" w:sz="8" w:space="0" w:color="000000"/>
              <w:left w:val="nil"/>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bCs/>
                <w:sz w:val="20"/>
                <w:szCs w:val="20"/>
              </w:rPr>
            </w:pPr>
            <w:r w:rsidRPr="009656AB">
              <w:rPr>
                <w:rFonts w:eastAsiaTheme="minorHAnsi"/>
                <w:bCs/>
                <w:sz w:val="20"/>
                <w:szCs w:val="20"/>
              </w:rPr>
              <w:t>2.0</w:t>
            </w:r>
          </w:p>
        </w:tc>
        <w:tc>
          <w:tcPr>
            <w:tcW w:w="646" w:type="pct"/>
            <w:tcBorders>
              <w:top w:val="single" w:sz="8" w:space="0" w:color="000000"/>
              <w:left w:val="nil"/>
              <w:bottom w:val="single" w:sz="8" w:space="0" w:color="000000"/>
              <w:right w:val="single" w:sz="8" w:space="0" w:color="000000"/>
            </w:tcBorders>
          </w:tcPr>
          <w:p w:rsidR="000A1662" w:rsidRPr="009656AB" w:rsidRDefault="000A1662" w:rsidP="004F680B">
            <w:pPr>
              <w:jc w:val="center"/>
              <w:rPr>
                <w:bCs/>
                <w:color w:val="000000"/>
                <w:sz w:val="20"/>
                <w:szCs w:val="20"/>
              </w:rPr>
            </w:pPr>
            <w:r w:rsidRPr="009656AB">
              <w:rPr>
                <w:bCs/>
                <w:color w:val="000000"/>
                <w:sz w:val="20"/>
                <w:szCs w:val="20"/>
              </w:rPr>
              <w:t>-0.8</w:t>
            </w:r>
          </w:p>
        </w:tc>
        <w:tc>
          <w:tcPr>
            <w:tcW w:w="1915" w:type="pct"/>
            <w:tcBorders>
              <w:top w:val="single" w:sz="8" w:space="0" w:color="000000"/>
              <w:left w:val="single" w:sz="8" w:space="0" w:color="000000"/>
              <w:bottom w:val="single" w:sz="8" w:space="0" w:color="000000"/>
              <w:right w:val="single" w:sz="8" w:space="0" w:color="000000"/>
            </w:tcBorders>
          </w:tcPr>
          <w:p w:rsidR="000A1662" w:rsidRPr="009656AB" w:rsidRDefault="000A1662" w:rsidP="005C5A75">
            <w:pPr>
              <w:autoSpaceDE w:val="0"/>
              <w:autoSpaceDN w:val="0"/>
              <w:adjustRightInd w:val="0"/>
              <w:jc w:val="both"/>
              <w:rPr>
                <w:rFonts w:eastAsiaTheme="minorHAnsi"/>
                <w:bCs/>
                <w:sz w:val="20"/>
                <w:szCs w:val="20"/>
              </w:rPr>
            </w:pPr>
            <w:r w:rsidRPr="009656AB">
              <w:rPr>
                <w:rFonts w:eastAsiaTheme="minorHAnsi"/>
                <w:bCs/>
                <w:sz w:val="20"/>
                <w:szCs w:val="20"/>
              </w:rPr>
              <w:t>Rationale: To avoid duplication and shifting government priorities.  Another donor has provided extensive support in the tender of several deposits.  Additional tenders are no longer a priority for the government at this stage.</w:t>
            </w:r>
          </w:p>
        </w:tc>
      </w:tr>
      <w:tr w:rsidR="000A1662" w:rsidRPr="009656AB" w:rsidTr="00623276">
        <w:trPr>
          <w:trHeight w:val="375"/>
          <w:jc w:val="center"/>
        </w:trPr>
        <w:tc>
          <w:tcPr>
            <w:tcW w:w="1186" w:type="pct"/>
            <w:tcBorders>
              <w:top w:val="single" w:sz="8" w:space="0" w:color="000000"/>
              <w:left w:val="single" w:sz="8" w:space="0" w:color="000000"/>
              <w:bottom w:val="single" w:sz="8" w:space="0" w:color="000000"/>
              <w:right w:val="single" w:sz="8" w:space="0" w:color="000000"/>
            </w:tcBorders>
          </w:tcPr>
          <w:p w:rsidR="000A1662" w:rsidRPr="009656AB" w:rsidRDefault="000A1662" w:rsidP="004F680B">
            <w:pPr>
              <w:autoSpaceDE w:val="0"/>
              <w:autoSpaceDN w:val="0"/>
              <w:adjustRightInd w:val="0"/>
              <w:rPr>
                <w:rFonts w:eastAsiaTheme="minorHAnsi"/>
                <w:bCs/>
                <w:sz w:val="20"/>
                <w:szCs w:val="20"/>
              </w:rPr>
            </w:pPr>
            <w:r w:rsidRPr="009656AB">
              <w:rPr>
                <w:rFonts w:eastAsiaTheme="minorHAnsi"/>
                <w:bCs/>
                <w:sz w:val="20"/>
                <w:szCs w:val="20"/>
              </w:rPr>
              <w:t>Advancing Geoscientific Knowledge and Developing a Modern Geo-database</w:t>
            </w:r>
          </w:p>
        </w:tc>
        <w:tc>
          <w:tcPr>
            <w:tcW w:w="627" w:type="pct"/>
            <w:tcBorders>
              <w:top w:val="single" w:sz="8" w:space="0" w:color="000000"/>
              <w:left w:val="nil"/>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bCs/>
                <w:sz w:val="20"/>
                <w:szCs w:val="20"/>
              </w:rPr>
            </w:pPr>
            <w:r w:rsidRPr="009656AB">
              <w:rPr>
                <w:rFonts w:eastAsiaTheme="minorHAnsi"/>
                <w:bCs/>
                <w:sz w:val="20"/>
                <w:szCs w:val="20"/>
              </w:rPr>
              <w:t>6.0</w:t>
            </w:r>
          </w:p>
        </w:tc>
        <w:tc>
          <w:tcPr>
            <w:tcW w:w="627" w:type="pct"/>
            <w:tcBorders>
              <w:top w:val="single" w:sz="8" w:space="0" w:color="000000"/>
              <w:left w:val="nil"/>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bCs/>
                <w:sz w:val="20"/>
                <w:szCs w:val="20"/>
              </w:rPr>
            </w:pPr>
            <w:r w:rsidRPr="009656AB">
              <w:rPr>
                <w:rFonts w:eastAsiaTheme="minorHAnsi"/>
                <w:bCs/>
                <w:sz w:val="20"/>
                <w:szCs w:val="20"/>
              </w:rPr>
              <w:t>6.0</w:t>
            </w:r>
          </w:p>
        </w:tc>
        <w:tc>
          <w:tcPr>
            <w:tcW w:w="646" w:type="pct"/>
            <w:tcBorders>
              <w:top w:val="single" w:sz="8" w:space="0" w:color="000000"/>
              <w:left w:val="nil"/>
              <w:bottom w:val="single" w:sz="8" w:space="0" w:color="000000"/>
              <w:right w:val="single" w:sz="8" w:space="0" w:color="000000"/>
            </w:tcBorders>
          </w:tcPr>
          <w:p w:rsidR="000A1662" w:rsidRPr="009656AB" w:rsidRDefault="000A1662" w:rsidP="004F680B">
            <w:pPr>
              <w:jc w:val="center"/>
              <w:rPr>
                <w:bCs/>
                <w:color w:val="000000"/>
                <w:sz w:val="20"/>
                <w:szCs w:val="20"/>
              </w:rPr>
            </w:pPr>
            <w:r w:rsidRPr="009656AB">
              <w:rPr>
                <w:bCs/>
                <w:color w:val="000000"/>
                <w:sz w:val="20"/>
                <w:szCs w:val="20"/>
              </w:rPr>
              <w:t>0.0</w:t>
            </w:r>
          </w:p>
        </w:tc>
        <w:tc>
          <w:tcPr>
            <w:tcW w:w="1915" w:type="pct"/>
            <w:tcBorders>
              <w:top w:val="single" w:sz="8" w:space="0" w:color="000000"/>
              <w:left w:val="single" w:sz="8" w:space="0" w:color="000000"/>
              <w:bottom w:val="single" w:sz="8" w:space="0" w:color="000000"/>
              <w:right w:val="single" w:sz="8" w:space="0" w:color="000000"/>
            </w:tcBorders>
          </w:tcPr>
          <w:p w:rsidR="000A1662" w:rsidRPr="009656AB" w:rsidRDefault="000A1662" w:rsidP="004F680B">
            <w:pPr>
              <w:autoSpaceDE w:val="0"/>
              <w:autoSpaceDN w:val="0"/>
              <w:adjustRightInd w:val="0"/>
              <w:rPr>
                <w:rFonts w:eastAsiaTheme="minorHAnsi"/>
                <w:bCs/>
                <w:sz w:val="20"/>
                <w:szCs w:val="20"/>
              </w:rPr>
            </w:pPr>
          </w:p>
        </w:tc>
      </w:tr>
      <w:tr w:rsidR="000A1662" w:rsidRPr="009656AB" w:rsidTr="00623276">
        <w:trPr>
          <w:trHeight w:val="375"/>
          <w:jc w:val="center"/>
        </w:trPr>
        <w:tc>
          <w:tcPr>
            <w:tcW w:w="1186" w:type="pct"/>
            <w:tcBorders>
              <w:top w:val="single" w:sz="8" w:space="0" w:color="000000"/>
              <w:left w:val="single" w:sz="8" w:space="0" w:color="000000"/>
              <w:bottom w:val="single" w:sz="8" w:space="0" w:color="000000"/>
              <w:right w:val="single" w:sz="8" w:space="0" w:color="000000"/>
            </w:tcBorders>
          </w:tcPr>
          <w:p w:rsidR="000A1662" w:rsidRPr="009656AB" w:rsidRDefault="000A1662" w:rsidP="004F680B">
            <w:pPr>
              <w:autoSpaceDE w:val="0"/>
              <w:autoSpaceDN w:val="0"/>
              <w:adjustRightInd w:val="0"/>
              <w:rPr>
                <w:rFonts w:eastAsiaTheme="minorHAnsi"/>
                <w:b/>
                <w:bCs/>
                <w:sz w:val="20"/>
                <w:szCs w:val="20"/>
              </w:rPr>
            </w:pPr>
            <w:r w:rsidRPr="009656AB">
              <w:rPr>
                <w:rFonts w:eastAsiaTheme="minorHAnsi"/>
                <w:b/>
                <w:bCs/>
                <w:sz w:val="20"/>
                <w:szCs w:val="20"/>
              </w:rPr>
              <w:t>Component B: Regulation and Monitoring of Operations</w:t>
            </w:r>
          </w:p>
        </w:tc>
        <w:tc>
          <w:tcPr>
            <w:tcW w:w="627" w:type="pct"/>
            <w:tcBorders>
              <w:top w:val="single" w:sz="8" w:space="0" w:color="000000"/>
              <w:left w:val="nil"/>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b/>
                <w:bCs/>
                <w:sz w:val="20"/>
                <w:szCs w:val="20"/>
              </w:rPr>
            </w:pPr>
            <w:r w:rsidRPr="009656AB">
              <w:rPr>
                <w:rFonts w:eastAsiaTheme="minorHAnsi"/>
                <w:b/>
                <w:bCs/>
                <w:sz w:val="20"/>
                <w:szCs w:val="20"/>
              </w:rPr>
              <w:t>22.0</w:t>
            </w:r>
          </w:p>
        </w:tc>
        <w:tc>
          <w:tcPr>
            <w:tcW w:w="627" w:type="pct"/>
            <w:tcBorders>
              <w:top w:val="single" w:sz="8" w:space="0" w:color="000000"/>
              <w:left w:val="nil"/>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b/>
                <w:bCs/>
                <w:sz w:val="20"/>
                <w:szCs w:val="20"/>
              </w:rPr>
            </w:pPr>
            <w:r w:rsidRPr="009656AB">
              <w:rPr>
                <w:rFonts w:eastAsiaTheme="minorHAnsi"/>
                <w:b/>
                <w:bCs/>
                <w:sz w:val="20"/>
                <w:szCs w:val="20"/>
              </w:rPr>
              <w:t>19.1</w:t>
            </w:r>
          </w:p>
        </w:tc>
        <w:tc>
          <w:tcPr>
            <w:tcW w:w="646" w:type="pct"/>
            <w:tcBorders>
              <w:top w:val="single" w:sz="8" w:space="0" w:color="000000"/>
              <w:left w:val="nil"/>
              <w:bottom w:val="single" w:sz="8" w:space="0" w:color="000000"/>
              <w:right w:val="single" w:sz="8" w:space="0" w:color="000000"/>
            </w:tcBorders>
          </w:tcPr>
          <w:p w:rsidR="000A1662" w:rsidRPr="009656AB" w:rsidRDefault="000A1662" w:rsidP="004F680B">
            <w:pPr>
              <w:jc w:val="center"/>
              <w:rPr>
                <w:b/>
                <w:bCs/>
                <w:color w:val="000000"/>
                <w:sz w:val="20"/>
                <w:szCs w:val="20"/>
              </w:rPr>
            </w:pPr>
            <w:r w:rsidRPr="009656AB">
              <w:rPr>
                <w:b/>
                <w:bCs/>
                <w:color w:val="000000"/>
                <w:sz w:val="20"/>
                <w:szCs w:val="20"/>
              </w:rPr>
              <w:t>-2.9</w:t>
            </w:r>
          </w:p>
        </w:tc>
        <w:tc>
          <w:tcPr>
            <w:tcW w:w="1915" w:type="pct"/>
            <w:tcBorders>
              <w:top w:val="single" w:sz="8" w:space="0" w:color="000000"/>
              <w:left w:val="single" w:sz="8" w:space="0" w:color="000000"/>
              <w:bottom w:val="single" w:sz="8" w:space="0" w:color="000000"/>
              <w:right w:val="single" w:sz="8" w:space="0" w:color="000000"/>
            </w:tcBorders>
          </w:tcPr>
          <w:p w:rsidR="000A1662" w:rsidRPr="009656AB" w:rsidRDefault="000A1662" w:rsidP="004F680B">
            <w:pPr>
              <w:autoSpaceDE w:val="0"/>
              <w:autoSpaceDN w:val="0"/>
              <w:adjustRightInd w:val="0"/>
              <w:rPr>
                <w:rFonts w:eastAsiaTheme="minorHAnsi"/>
                <w:b/>
                <w:bCs/>
                <w:sz w:val="20"/>
                <w:szCs w:val="20"/>
              </w:rPr>
            </w:pPr>
          </w:p>
        </w:tc>
      </w:tr>
      <w:tr w:rsidR="000A1662" w:rsidRPr="009656AB" w:rsidTr="00623276">
        <w:trPr>
          <w:trHeight w:val="330"/>
          <w:jc w:val="center"/>
        </w:trPr>
        <w:tc>
          <w:tcPr>
            <w:tcW w:w="1186" w:type="pct"/>
            <w:tcBorders>
              <w:top w:val="single" w:sz="8" w:space="0" w:color="000000"/>
              <w:left w:val="single" w:sz="8" w:space="0" w:color="000000"/>
              <w:bottom w:val="single" w:sz="8" w:space="0" w:color="000000"/>
              <w:right w:val="single" w:sz="8" w:space="0" w:color="000000"/>
            </w:tcBorders>
          </w:tcPr>
          <w:p w:rsidR="000A1662" w:rsidRPr="009656AB" w:rsidRDefault="000A1662" w:rsidP="004F680B">
            <w:pPr>
              <w:autoSpaceDE w:val="0"/>
              <w:autoSpaceDN w:val="0"/>
              <w:adjustRightInd w:val="0"/>
              <w:rPr>
                <w:rFonts w:eastAsiaTheme="minorHAnsi"/>
                <w:iCs/>
                <w:sz w:val="20"/>
                <w:szCs w:val="20"/>
              </w:rPr>
            </w:pPr>
            <w:r w:rsidRPr="009656AB">
              <w:rPr>
                <w:rFonts w:eastAsiaTheme="minorHAnsi"/>
                <w:iCs/>
                <w:sz w:val="20"/>
                <w:szCs w:val="20"/>
              </w:rPr>
              <w:t>Modernization of Cadastre</w:t>
            </w:r>
          </w:p>
        </w:tc>
        <w:tc>
          <w:tcPr>
            <w:tcW w:w="627" w:type="pct"/>
            <w:tcBorders>
              <w:top w:val="single" w:sz="8" w:space="0" w:color="000000"/>
              <w:left w:val="nil"/>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sz w:val="20"/>
                <w:szCs w:val="20"/>
              </w:rPr>
            </w:pPr>
            <w:r w:rsidRPr="009656AB">
              <w:rPr>
                <w:rFonts w:eastAsiaTheme="minorHAnsi"/>
                <w:sz w:val="20"/>
                <w:szCs w:val="20"/>
              </w:rPr>
              <w:t>1.2</w:t>
            </w:r>
          </w:p>
        </w:tc>
        <w:tc>
          <w:tcPr>
            <w:tcW w:w="627" w:type="pct"/>
            <w:tcBorders>
              <w:top w:val="single" w:sz="8" w:space="0" w:color="000000"/>
              <w:left w:val="nil"/>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sz w:val="20"/>
                <w:szCs w:val="20"/>
              </w:rPr>
            </w:pPr>
            <w:r w:rsidRPr="009656AB">
              <w:rPr>
                <w:rFonts w:eastAsiaTheme="minorHAnsi"/>
                <w:sz w:val="20"/>
                <w:szCs w:val="20"/>
              </w:rPr>
              <w:t>1</w:t>
            </w:r>
          </w:p>
        </w:tc>
        <w:tc>
          <w:tcPr>
            <w:tcW w:w="646" w:type="pct"/>
            <w:tcBorders>
              <w:top w:val="single" w:sz="8" w:space="0" w:color="000000"/>
              <w:left w:val="nil"/>
              <w:bottom w:val="single" w:sz="8" w:space="0" w:color="000000"/>
              <w:right w:val="single" w:sz="8" w:space="0" w:color="000000"/>
            </w:tcBorders>
          </w:tcPr>
          <w:p w:rsidR="000A1662" w:rsidRPr="009656AB" w:rsidRDefault="000A1662" w:rsidP="004F680B">
            <w:pPr>
              <w:jc w:val="center"/>
              <w:rPr>
                <w:bCs/>
                <w:color w:val="000000"/>
                <w:sz w:val="20"/>
                <w:szCs w:val="20"/>
              </w:rPr>
            </w:pPr>
            <w:r w:rsidRPr="009656AB">
              <w:rPr>
                <w:bCs/>
                <w:color w:val="000000"/>
                <w:sz w:val="20"/>
                <w:szCs w:val="20"/>
              </w:rPr>
              <w:t>-0.2</w:t>
            </w:r>
          </w:p>
        </w:tc>
        <w:tc>
          <w:tcPr>
            <w:tcW w:w="1915" w:type="pct"/>
            <w:tcBorders>
              <w:top w:val="single" w:sz="8" w:space="0" w:color="000000"/>
              <w:left w:val="single" w:sz="8" w:space="0" w:color="000000"/>
              <w:bottom w:val="single" w:sz="8" w:space="0" w:color="000000"/>
              <w:right w:val="single" w:sz="8" w:space="0" w:color="000000"/>
            </w:tcBorders>
          </w:tcPr>
          <w:p w:rsidR="000A1662" w:rsidRPr="009656AB" w:rsidRDefault="000A1662" w:rsidP="004F680B">
            <w:pPr>
              <w:autoSpaceDE w:val="0"/>
              <w:autoSpaceDN w:val="0"/>
              <w:adjustRightInd w:val="0"/>
              <w:rPr>
                <w:rFonts w:eastAsiaTheme="minorHAnsi"/>
                <w:sz w:val="20"/>
                <w:szCs w:val="20"/>
              </w:rPr>
            </w:pPr>
            <w:r w:rsidRPr="009656AB">
              <w:rPr>
                <w:rFonts w:eastAsiaTheme="minorHAnsi"/>
                <w:sz w:val="20"/>
                <w:szCs w:val="20"/>
              </w:rPr>
              <w:t>Rationale: Budget allocation based on actuals</w:t>
            </w:r>
          </w:p>
        </w:tc>
      </w:tr>
      <w:tr w:rsidR="000A1662" w:rsidRPr="009656AB" w:rsidTr="00623276">
        <w:trPr>
          <w:trHeight w:val="330"/>
          <w:jc w:val="center"/>
        </w:trPr>
        <w:tc>
          <w:tcPr>
            <w:tcW w:w="1186" w:type="pct"/>
            <w:tcBorders>
              <w:top w:val="single" w:sz="8" w:space="0" w:color="000000"/>
              <w:left w:val="single" w:sz="8" w:space="0" w:color="000000"/>
              <w:bottom w:val="single" w:sz="8" w:space="0" w:color="000000"/>
              <w:right w:val="single" w:sz="8" w:space="0" w:color="000000"/>
            </w:tcBorders>
          </w:tcPr>
          <w:p w:rsidR="000A1662" w:rsidRPr="009656AB" w:rsidRDefault="000A1662" w:rsidP="004F680B">
            <w:pPr>
              <w:autoSpaceDE w:val="0"/>
              <w:autoSpaceDN w:val="0"/>
              <w:adjustRightInd w:val="0"/>
              <w:rPr>
                <w:rFonts w:eastAsiaTheme="minorHAnsi"/>
                <w:iCs/>
                <w:sz w:val="20"/>
                <w:szCs w:val="20"/>
              </w:rPr>
            </w:pPr>
            <w:r w:rsidRPr="009656AB">
              <w:rPr>
                <w:rFonts w:eastAsiaTheme="minorHAnsi"/>
                <w:iCs/>
                <w:sz w:val="20"/>
                <w:szCs w:val="20"/>
              </w:rPr>
              <w:t>Implementation of a Dynamic Inspection &amp; Contract Compliance Regime</w:t>
            </w:r>
          </w:p>
        </w:tc>
        <w:tc>
          <w:tcPr>
            <w:tcW w:w="627" w:type="pct"/>
            <w:tcBorders>
              <w:top w:val="single" w:sz="8" w:space="0" w:color="000000"/>
              <w:left w:val="nil"/>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sz w:val="20"/>
                <w:szCs w:val="20"/>
              </w:rPr>
            </w:pPr>
            <w:r w:rsidRPr="009656AB">
              <w:rPr>
                <w:rFonts w:eastAsiaTheme="minorHAnsi"/>
                <w:sz w:val="20"/>
                <w:szCs w:val="20"/>
              </w:rPr>
              <w:t>6.0</w:t>
            </w:r>
          </w:p>
        </w:tc>
        <w:tc>
          <w:tcPr>
            <w:tcW w:w="627" w:type="pct"/>
            <w:tcBorders>
              <w:top w:val="single" w:sz="8" w:space="0" w:color="000000"/>
              <w:left w:val="nil"/>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sz w:val="20"/>
                <w:szCs w:val="20"/>
              </w:rPr>
            </w:pPr>
            <w:r w:rsidRPr="009656AB">
              <w:rPr>
                <w:rFonts w:eastAsiaTheme="minorHAnsi"/>
                <w:sz w:val="20"/>
                <w:szCs w:val="20"/>
              </w:rPr>
              <w:t>6.0</w:t>
            </w:r>
          </w:p>
        </w:tc>
        <w:tc>
          <w:tcPr>
            <w:tcW w:w="646" w:type="pct"/>
            <w:tcBorders>
              <w:top w:val="single" w:sz="8" w:space="0" w:color="000000"/>
              <w:left w:val="nil"/>
              <w:bottom w:val="single" w:sz="8" w:space="0" w:color="000000"/>
              <w:right w:val="single" w:sz="8" w:space="0" w:color="000000"/>
            </w:tcBorders>
          </w:tcPr>
          <w:p w:rsidR="000A1662" w:rsidRPr="009656AB" w:rsidRDefault="000A1662" w:rsidP="004F680B">
            <w:pPr>
              <w:jc w:val="center"/>
              <w:rPr>
                <w:bCs/>
                <w:color w:val="000000"/>
                <w:sz w:val="20"/>
                <w:szCs w:val="20"/>
              </w:rPr>
            </w:pPr>
            <w:r w:rsidRPr="009656AB">
              <w:rPr>
                <w:bCs/>
                <w:color w:val="000000"/>
                <w:sz w:val="20"/>
                <w:szCs w:val="20"/>
              </w:rPr>
              <w:t>0.0</w:t>
            </w:r>
          </w:p>
        </w:tc>
        <w:tc>
          <w:tcPr>
            <w:tcW w:w="1915" w:type="pct"/>
            <w:tcBorders>
              <w:top w:val="single" w:sz="8" w:space="0" w:color="000000"/>
              <w:left w:val="single" w:sz="8" w:space="0" w:color="000000"/>
              <w:bottom w:val="single" w:sz="8" w:space="0" w:color="000000"/>
              <w:right w:val="single" w:sz="8" w:space="0" w:color="000000"/>
            </w:tcBorders>
          </w:tcPr>
          <w:p w:rsidR="000A1662" w:rsidRPr="009656AB" w:rsidRDefault="000A1662" w:rsidP="004F680B">
            <w:pPr>
              <w:autoSpaceDE w:val="0"/>
              <w:autoSpaceDN w:val="0"/>
              <w:adjustRightInd w:val="0"/>
              <w:rPr>
                <w:rFonts w:eastAsiaTheme="minorHAnsi"/>
                <w:sz w:val="20"/>
                <w:szCs w:val="20"/>
              </w:rPr>
            </w:pPr>
          </w:p>
        </w:tc>
      </w:tr>
      <w:tr w:rsidR="000A1662" w:rsidRPr="009656AB" w:rsidTr="00623276">
        <w:trPr>
          <w:trHeight w:val="330"/>
          <w:jc w:val="center"/>
        </w:trPr>
        <w:tc>
          <w:tcPr>
            <w:tcW w:w="1186" w:type="pct"/>
            <w:tcBorders>
              <w:top w:val="single" w:sz="8" w:space="0" w:color="000000"/>
              <w:left w:val="single" w:sz="8" w:space="0" w:color="000000"/>
              <w:bottom w:val="single" w:sz="8" w:space="0" w:color="000000"/>
              <w:right w:val="single" w:sz="8" w:space="0" w:color="000000"/>
            </w:tcBorders>
          </w:tcPr>
          <w:p w:rsidR="000A1662" w:rsidRPr="009656AB" w:rsidRDefault="000A1662" w:rsidP="004F680B">
            <w:pPr>
              <w:autoSpaceDE w:val="0"/>
              <w:autoSpaceDN w:val="0"/>
              <w:adjustRightInd w:val="0"/>
              <w:rPr>
                <w:rFonts w:eastAsiaTheme="minorHAnsi"/>
                <w:iCs/>
                <w:sz w:val="20"/>
                <w:szCs w:val="20"/>
              </w:rPr>
            </w:pPr>
            <w:r w:rsidRPr="009656AB">
              <w:rPr>
                <w:rFonts w:eastAsiaTheme="minorHAnsi"/>
                <w:iCs/>
                <w:sz w:val="20"/>
                <w:szCs w:val="20"/>
              </w:rPr>
              <w:t>NEPA Capacity building</w:t>
            </w:r>
          </w:p>
        </w:tc>
        <w:tc>
          <w:tcPr>
            <w:tcW w:w="627" w:type="pct"/>
            <w:tcBorders>
              <w:top w:val="single" w:sz="8" w:space="0" w:color="000000"/>
              <w:left w:val="nil"/>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sz w:val="20"/>
                <w:szCs w:val="20"/>
              </w:rPr>
            </w:pPr>
            <w:r w:rsidRPr="009656AB">
              <w:rPr>
                <w:rFonts w:eastAsiaTheme="minorHAnsi"/>
                <w:sz w:val="20"/>
                <w:szCs w:val="20"/>
              </w:rPr>
              <w:t>2.0</w:t>
            </w:r>
          </w:p>
        </w:tc>
        <w:tc>
          <w:tcPr>
            <w:tcW w:w="627" w:type="pct"/>
            <w:tcBorders>
              <w:top w:val="single" w:sz="8" w:space="0" w:color="000000"/>
              <w:left w:val="nil"/>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sz w:val="20"/>
                <w:szCs w:val="20"/>
              </w:rPr>
            </w:pPr>
            <w:r w:rsidRPr="009656AB">
              <w:rPr>
                <w:rFonts w:eastAsiaTheme="minorHAnsi"/>
                <w:sz w:val="20"/>
                <w:szCs w:val="20"/>
              </w:rPr>
              <w:t>3.0</w:t>
            </w:r>
          </w:p>
        </w:tc>
        <w:tc>
          <w:tcPr>
            <w:tcW w:w="646" w:type="pct"/>
            <w:tcBorders>
              <w:top w:val="single" w:sz="8" w:space="0" w:color="000000"/>
              <w:left w:val="nil"/>
              <w:bottom w:val="single" w:sz="8" w:space="0" w:color="000000"/>
              <w:right w:val="single" w:sz="8" w:space="0" w:color="000000"/>
            </w:tcBorders>
          </w:tcPr>
          <w:p w:rsidR="000A1662" w:rsidRPr="009656AB" w:rsidRDefault="000A1662" w:rsidP="004F680B">
            <w:pPr>
              <w:jc w:val="center"/>
              <w:rPr>
                <w:bCs/>
                <w:color w:val="000000"/>
                <w:sz w:val="20"/>
                <w:szCs w:val="20"/>
              </w:rPr>
            </w:pPr>
            <w:r w:rsidRPr="009656AB">
              <w:rPr>
                <w:bCs/>
                <w:color w:val="000000"/>
                <w:sz w:val="20"/>
                <w:szCs w:val="20"/>
              </w:rPr>
              <w:t>1.0</w:t>
            </w:r>
          </w:p>
        </w:tc>
        <w:tc>
          <w:tcPr>
            <w:tcW w:w="1915" w:type="pct"/>
            <w:tcBorders>
              <w:top w:val="single" w:sz="8" w:space="0" w:color="000000"/>
              <w:left w:val="single" w:sz="8" w:space="0" w:color="000000"/>
              <w:bottom w:val="single" w:sz="8" w:space="0" w:color="000000"/>
              <w:right w:val="single" w:sz="8" w:space="0" w:color="000000"/>
            </w:tcBorders>
          </w:tcPr>
          <w:p w:rsidR="000A1662" w:rsidRPr="009656AB" w:rsidRDefault="000A1662" w:rsidP="005C5A75">
            <w:pPr>
              <w:autoSpaceDE w:val="0"/>
              <w:autoSpaceDN w:val="0"/>
              <w:adjustRightInd w:val="0"/>
              <w:jc w:val="both"/>
              <w:rPr>
                <w:rFonts w:eastAsiaTheme="minorHAnsi"/>
                <w:sz w:val="20"/>
                <w:szCs w:val="20"/>
              </w:rPr>
            </w:pPr>
            <w:r w:rsidRPr="009656AB">
              <w:rPr>
                <w:rFonts w:eastAsiaTheme="minorHAnsi"/>
                <w:sz w:val="20"/>
                <w:szCs w:val="20"/>
              </w:rPr>
              <w:t>Rationale: Requested by the government. Proposal to increase budget to support technical assistance towards the implementation of key indicators in the SESA</w:t>
            </w:r>
          </w:p>
        </w:tc>
      </w:tr>
      <w:tr w:rsidR="000A1662" w:rsidRPr="009656AB" w:rsidTr="00623276">
        <w:trPr>
          <w:trHeight w:val="330"/>
          <w:jc w:val="center"/>
        </w:trPr>
        <w:tc>
          <w:tcPr>
            <w:tcW w:w="1186" w:type="pct"/>
            <w:tcBorders>
              <w:top w:val="single" w:sz="8" w:space="0" w:color="000000"/>
              <w:left w:val="single" w:sz="8" w:space="0" w:color="000000"/>
              <w:bottom w:val="single" w:sz="8" w:space="0" w:color="000000"/>
              <w:right w:val="single" w:sz="8" w:space="0" w:color="000000"/>
            </w:tcBorders>
          </w:tcPr>
          <w:p w:rsidR="000A1662" w:rsidRPr="009656AB" w:rsidRDefault="000A1662" w:rsidP="005C5A75">
            <w:pPr>
              <w:autoSpaceDE w:val="0"/>
              <w:autoSpaceDN w:val="0"/>
              <w:adjustRightInd w:val="0"/>
              <w:rPr>
                <w:rFonts w:eastAsiaTheme="minorHAnsi"/>
                <w:iCs/>
                <w:sz w:val="20"/>
                <w:szCs w:val="20"/>
              </w:rPr>
            </w:pPr>
            <w:r w:rsidRPr="009656AB">
              <w:rPr>
                <w:rFonts w:eastAsiaTheme="minorHAnsi"/>
                <w:iCs/>
                <w:sz w:val="20"/>
                <w:szCs w:val="20"/>
              </w:rPr>
              <w:t>Aynak and Hajigak Monitoring</w:t>
            </w:r>
          </w:p>
        </w:tc>
        <w:tc>
          <w:tcPr>
            <w:tcW w:w="627" w:type="pct"/>
            <w:tcBorders>
              <w:top w:val="single" w:sz="8" w:space="0" w:color="000000"/>
              <w:left w:val="nil"/>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sz w:val="20"/>
                <w:szCs w:val="20"/>
              </w:rPr>
            </w:pPr>
            <w:r w:rsidRPr="009656AB">
              <w:rPr>
                <w:rFonts w:eastAsiaTheme="minorHAnsi"/>
                <w:sz w:val="20"/>
                <w:szCs w:val="20"/>
              </w:rPr>
              <w:t>7.4</w:t>
            </w:r>
          </w:p>
        </w:tc>
        <w:tc>
          <w:tcPr>
            <w:tcW w:w="627" w:type="pct"/>
            <w:tcBorders>
              <w:top w:val="single" w:sz="8" w:space="0" w:color="000000"/>
              <w:left w:val="nil"/>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sz w:val="20"/>
                <w:szCs w:val="20"/>
              </w:rPr>
            </w:pPr>
            <w:r w:rsidRPr="009656AB">
              <w:rPr>
                <w:rFonts w:eastAsiaTheme="minorHAnsi"/>
                <w:sz w:val="20"/>
                <w:szCs w:val="20"/>
              </w:rPr>
              <w:t>2.8</w:t>
            </w:r>
          </w:p>
        </w:tc>
        <w:tc>
          <w:tcPr>
            <w:tcW w:w="646" w:type="pct"/>
            <w:tcBorders>
              <w:top w:val="single" w:sz="8" w:space="0" w:color="000000"/>
              <w:left w:val="nil"/>
              <w:bottom w:val="single" w:sz="8" w:space="0" w:color="000000"/>
              <w:right w:val="single" w:sz="8" w:space="0" w:color="000000"/>
            </w:tcBorders>
          </w:tcPr>
          <w:p w:rsidR="000A1662" w:rsidRPr="009656AB" w:rsidRDefault="000A1662" w:rsidP="004F680B">
            <w:pPr>
              <w:jc w:val="center"/>
              <w:rPr>
                <w:bCs/>
                <w:color w:val="000000"/>
                <w:sz w:val="20"/>
                <w:szCs w:val="20"/>
              </w:rPr>
            </w:pPr>
            <w:r w:rsidRPr="009656AB">
              <w:rPr>
                <w:bCs/>
                <w:color w:val="000000"/>
                <w:sz w:val="20"/>
                <w:szCs w:val="20"/>
              </w:rPr>
              <w:t>-4.6</w:t>
            </w:r>
          </w:p>
        </w:tc>
        <w:tc>
          <w:tcPr>
            <w:tcW w:w="1915" w:type="pct"/>
            <w:tcBorders>
              <w:top w:val="single" w:sz="8" w:space="0" w:color="000000"/>
              <w:left w:val="single" w:sz="8" w:space="0" w:color="000000"/>
              <w:bottom w:val="single" w:sz="8" w:space="0" w:color="000000"/>
              <w:right w:val="single" w:sz="8" w:space="0" w:color="000000"/>
            </w:tcBorders>
          </w:tcPr>
          <w:p w:rsidR="000A1662" w:rsidRPr="009656AB" w:rsidRDefault="000A1662" w:rsidP="005C5A75">
            <w:pPr>
              <w:autoSpaceDE w:val="0"/>
              <w:autoSpaceDN w:val="0"/>
              <w:adjustRightInd w:val="0"/>
              <w:jc w:val="both"/>
              <w:rPr>
                <w:rFonts w:eastAsiaTheme="minorHAnsi"/>
                <w:sz w:val="20"/>
                <w:szCs w:val="20"/>
              </w:rPr>
            </w:pPr>
            <w:r w:rsidRPr="009656AB">
              <w:rPr>
                <w:rFonts w:eastAsiaTheme="minorHAnsi"/>
                <w:sz w:val="20"/>
                <w:szCs w:val="20"/>
              </w:rPr>
              <w:t>Rationale: Some of the activity expenditure covered from SDNRP-I</w:t>
            </w:r>
          </w:p>
        </w:tc>
      </w:tr>
      <w:tr w:rsidR="000A1662" w:rsidRPr="009656AB" w:rsidTr="00623276">
        <w:trPr>
          <w:trHeight w:val="330"/>
          <w:jc w:val="center"/>
        </w:trPr>
        <w:tc>
          <w:tcPr>
            <w:tcW w:w="1186" w:type="pct"/>
            <w:tcBorders>
              <w:top w:val="single" w:sz="8" w:space="0" w:color="000000"/>
              <w:left w:val="single" w:sz="8" w:space="0" w:color="000000"/>
              <w:bottom w:val="single" w:sz="8" w:space="0" w:color="000000"/>
              <w:right w:val="single" w:sz="8" w:space="0" w:color="000000"/>
            </w:tcBorders>
          </w:tcPr>
          <w:p w:rsidR="000A1662" w:rsidRPr="009656AB" w:rsidRDefault="000A1662" w:rsidP="005C5A75">
            <w:pPr>
              <w:autoSpaceDE w:val="0"/>
              <w:autoSpaceDN w:val="0"/>
              <w:adjustRightInd w:val="0"/>
              <w:rPr>
                <w:rFonts w:eastAsiaTheme="minorHAnsi"/>
                <w:iCs/>
                <w:sz w:val="20"/>
                <w:szCs w:val="20"/>
              </w:rPr>
            </w:pPr>
            <w:r w:rsidRPr="009656AB">
              <w:rPr>
                <w:rFonts w:eastAsiaTheme="minorHAnsi"/>
                <w:iCs/>
                <w:sz w:val="20"/>
                <w:szCs w:val="20"/>
              </w:rPr>
              <w:lastRenderedPageBreak/>
              <w:t>Ministry of Mines Mining Institute</w:t>
            </w:r>
          </w:p>
        </w:tc>
        <w:tc>
          <w:tcPr>
            <w:tcW w:w="627" w:type="pct"/>
            <w:tcBorders>
              <w:top w:val="single" w:sz="8" w:space="0" w:color="000000"/>
              <w:left w:val="nil"/>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sz w:val="20"/>
                <w:szCs w:val="20"/>
              </w:rPr>
            </w:pPr>
            <w:r w:rsidRPr="009656AB">
              <w:rPr>
                <w:rFonts w:eastAsiaTheme="minorHAnsi"/>
                <w:sz w:val="20"/>
                <w:szCs w:val="20"/>
              </w:rPr>
              <w:t>0.1</w:t>
            </w:r>
          </w:p>
        </w:tc>
        <w:tc>
          <w:tcPr>
            <w:tcW w:w="627" w:type="pct"/>
            <w:tcBorders>
              <w:top w:val="single" w:sz="8" w:space="0" w:color="000000"/>
              <w:left w:val="nil"/>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sz w:val="20"/>
                <w:szCs w:val="20"/>
              </w:rPr>
            </w:pPr>
            <w:r w:rsidRPr="009656AB">
              <w:rPr>
                <w:rFonts w:eastAsiaTheme="minorHAnsi"/>
                <w:sz w:val="20"/>
                <w:szCs w:val="20"/>
              </w:rPr>
              <w:t>0</w:t>
            </w:r>
          </w:p>
        </w:tc>
        <w:tc>
          <w:tcPr>
            <w:tcW w:w="646" w:type="pct"/>
            <w:tcBorders>
              <w:top w:val="single" w:sz="8" w:space="0" w:color="000000"/>
              <w:left w:val="nil"/>
              <w:bottom w:val="single" w:sz="8" w:space="0" w:color="000000"/>
              <w:right w:val="single" w:sz="8" w:space="0" w:color="000000"/>
            </w:tcBorders>
          </w:tcPr>
          <w:p w:rsidR="000A1662" w:rsidRPr="009656AB" w:rsidRDefault="000A1662" w:rsidP="004F680B">
            <w:pPr>
              <w:jc w:val="center"/>
              <w:rPr>
                <w:bCs/>
                <w:color w:val="000000"/>
                <w:sz w:val="20"/>
                <w:szCs w:val="20"/>
              </w:rPr>
            </w:pPr>
            <w:r w:rsidRPr="009656AB">
              <w:rPr>
                <w:bCs/>
                <w:color w:val="000000"/>
                <w:sz w:val="20"/>
                <w:szCs w:val="20"/>
              </w:rPr>
              <w:t>-0.1</w:t>
            </w:r>
          </w:p>
        </w:tc>
        <w:tc>
          <w:tcPr>
            <w:tcW w:w="1915" w:type="pct"/>
            <w:tcBorders>
              <w:top w:val="single" w:sz="8" w:space="0" w:color="000000"/>
              <w:left w:val="single" w:sz="8" w:space="0" w:color="000000"/>
              <w:bottom w:val="single" w:sz="8" w:space="0" w:color="000000"/>
              <w:right w:val="single" w:sz="8" w:space="0" w:color="000000"/>
            </w:tcBorders>
          </w:tcPr>
          <w:p w:rsidR="000A1662" w:rsidRPr="009656AB" w:rsidRDefault="000A1662" w:rsidP="005C5A75">
            <w:pPr>
              <w:autoSpaceDE w:val="0"/>
              <w:autoSpaceDN w:val="0"/>
              <w:adjustRightInd w:val="0"/>
              <w:jc w:val="both"/>
              <w:rPr>
                <w:rFonts w:eastAsiaTheme="minorHAnsi"/>
                <w:sz w:val="20"/>
                <w:szCs w:val="20"/>
              </w:rPr>
            </w:pPr>
            <w:r w:rsidRPr="009656AB">
              <w:rPr>
                <w:rFonts w:eastAsiaTheme="minorHAnsi"/>
                <w:sz w:val="20"/>
                <w:szCs w:val="20"/>
              </w:rPr>
              <w:t>Rationale: Avoid Duplication. This activity is now being funded by the Germen Government.</w:t>
            </w:r>
          </w:p>
        </w:tc>
      </w:tr>
      <w:tr w:rsidR="000A1662" w:rsidRPr="009656AB" w:rsidTr="00623276">
        <w:trPr>
          <w:trHeight w:val="345"/>
          <w:jc w:val="center"/>
        </w:trPr>
        <w:tc>
          <w:tcPr>
            <w:tcW w:w="1186" w:type="pct"/>
            <w:tcBorders>
              <w:top w:val="single" w:sz="8" w:space="0" w:color="000000"/>
              <w:left w:val="single" w:sz="8" w:space="0" w:color="000000"/>
              <w:bottom w:val="single" w:sz="8" w:space="0" w:color="000000"/>
              <w:right w:val="single" w:sz="8" w:space="0" w:color="000000"/>
            </w:tcBorders>
          </w:tcPr>
          <w:p w:rsidR="000A1662" w:rsidRPr="009656AB" w:rsidRDefault="000A1662" w:rsidP="005C5A75">
            <w:pPr>
              <w:autoSpaceDE w:val="0"/>
              <w:autoSpaceDN w:val="0"/>
              <w:adjustRightInd w:val="0"/>
              <w:rPr>
                <w:rFonts w:eastAsiaTheme="minorHAnsi"/>
                <w:bCs/>
                <w:sz w:val="20"/>
                <w:szCs w:val="20"/>
              </w:rPr>
            </w:pPr>
            <w:r w:rsidRPr="009656AB">
              <w:rPr>
                <w:rFonts w:eastAsiaTheme="minorHAnsi"/>
                <w:bCs/>
                <w:sz w:val="20"/>
                <w:szCs w:val="20"/>
              </w:rPr>
              <w:t>Improving the Business Environment and Reform of State Minerals Enterprises</w:t>
            </w:r>
          </w:p>
        </w:tc>
        <w:tc>
          <w:tcPr>
            <w:tcW w:w="627" w:type="pct"/>
            <w:tcBorders>
              <w:top w:val="single" w:sz="8" w:space="0" w:color="000000"/>
              <w:left w:val="nil"/>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bCs/>
                <w:sz w:val="20"/>
                <w:szCs w:val="20"/>
              </w:rPr>
            </w:pPr>
            <w:r w:rsidRPr="009656AB">
              <w:rPr>
                <w:rFonts w:eastAsiaTheme="minorHAnsi"/>
                <w:bCs/>
                <w:sz w:val="20"/>
                <w:szCs w:val="20"/>
              </w:rPr>
              <w:t>4.9</w:t>
            </w:r>
          </w:p>
        </w:tc>
        <w:tc>
          <w:tcPr>
            <w:tcW w:w="627" w:type="pct"/>
            <w:tcBorders>
              <w:top w:val="single" w:sz="8" w:space="0" w:color="000000"/>
              <w:left w:val="nil"/>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bCs/>
                <w:sz w:val="20"/>
                <w:szCs w:val="20"/>
              </w:rPr>
            </w:pPr>
            <w:r w:rsidRPr="009656AB">
              <w:rPr>
                <w:rFonts w:eastAsiaTheme="minorHAnsi"/>
                <w:bCs/>
                <w:sz w:val="20"/>
                <w:szCs w:val="20"/>
              </w:rPr>
              <w:t>5.8</w:t>
            </w:r>
          </w:p>
        </w:tc>
        <w:tc>
          <w:tcPr>
            <w:tcW w:w="646" w:type="pct"/>
            <w:tcBorders>
              <w:top w:val="single" w:sz="8" w:space="0" w:color="000000"/>
              <w:left w:val="nil"/>
              <w:bottom w:val="single" w:sz="8" w:space="0" w:color="000000"/>
              <w:right w:val="single" w:sz="8" w:space="0" w:color="000000"/>
            </w:tcBorders>
          </w:tcPr>
          <w:p w:rsidR="000A1662" w:rsidRPr="009656AB" w:rsidRDefault="000A1662" w:rsidP="004F680B">
            <w:pPr>
              <w:jc w:val="center"/>
              <w:rPr>
                <w:bCs/>
                <w:color w:val="000000"/>
                <w:sz w:val="20"/>
                <w:szCs w:val="20"/>
              </w:rPr>
            </w:pPr>
            <w:r w:rsidRPr="009656AB">
              <w:rPr>
                <w:bCs/>
                <w:color w:val="000000"/>
                <w:sz w:val="20"/>
                <w:szCs w:val="20"/>
              </w:rPr>
              <w:t>0.9</w:t>
            </w:r>
          </w:p>
        </w:tc>
        <w:tc>
          <w:tcPr>
            <w:tcW w:w="1915" w:type="pct"/>
            <w:tcBorders>
              <w:top w:val="single" w:sz="8" w:space="0" w:color="000000"/>
              <w:left w:val="single" w:sz="8" w:space="0" w:color="000000"/>
              <w:bottom w:val="single" w:sz="8" w:space="0" w:color="000000"/>
              <w:right w:val="single" w:sz="8" w:space="0" w:color="000000"/>
            </w:tcBorders>
          </w:tcPr>
          <w:p w:rsidR="000A1662" w:rsidRPr="009656AB" w:rsidRDefault="000A1662" w:rsidP="005C5A75">
            <w:pPr>
              <w:autoSpaceDE w:val="0"/>
              <w:autoSpaceDN w:val="0"/>
              <w:adjustRightInd w:val="0"/>
              <w:jc w:val="both"/>
              <w:rPr>
                <w:rFonts w:eastAsiaTheme="minorHAnsi"/>
                <w:bCs/>
                <w:sz w:val="20"/>
                <w:szCs w:val="20"/>
              </w:rPr>
            </w:pPr>
            <w:r w:rsidRPr="009656AB">
              <w:rPr>
                <w:rFonts w:eastAsiaTheme="minorHAnsi"/>
                <w:sz w:val="20"/>
                <w:szCs w:val="20"/>
              </w:rPr>
              <w:t>Rationale: Budget allocation based on actuals</w:t>
            </w:r>
          </w:p>
        </w:tc>
      </w:tr>
      <w:tr w:rsidR="000A1662" w:rsidRPr="009656AB" w:rsidTr="00623276">
        <w:trPr>
          <w:trHeight w:val="375"/>
          <w:jc w:val="center"/>
        </w:trPr>
        <w:tc>
          <w:tcPr>
            <w:tcW w:w="1186" w:type="pct"/>
            <w:tcBorders>
              <w:top w:val="single" w:sz="8" w:space="0" w:color="000000"/>
              <w:left w:val="single" w:sz="8" w:space="0" w:color="000000"/>
              <w:bottom w:val="single" w:sz="8" w:space="0" w:color="000000"/>
              <w:right w:val="single" w:sz="8" w:space="0" w:color="000000"/>
            </w:tcBorders>
          </w:tcPr>
          <w:p w:rsidR="000A1662" w:rsidRPr="009656AB" w:rsidRDefault="000A1662" w:rsidP="005C5A75">
            <w:pPr>
              <w:autoSpaceDE w:val="0"/>
              <w:autoSpaceDN w:val="0"/>
              <w:adjustRightInd w:val="0"/>
              <w:rPr>
                <w:rFonts w:eastAsiaTheme="minorHAnsi"/>
                <w:sz w:val="20"/>
                <w:szCs w:val="20"/>
              </w:rPr>
            </w:pPr>
            <w:r w:rsidRPr="009656AB">
              <w:rPr>
                <w:rFonts w:eastAsiaTheme="minorHAnsi"/>
                <w:sz w:val="20"/>
                <w:szCs w:val="20"/>
              </w:rPr>
              <w:t>Support to EITI implementation</w:t>
            </w:r>
          </w:p>
        </w:tc>
        <w:tc>
          <w:tcPr>
            <w:tcW w:w="627" w:type="pct"/>
            <w:tcBorders>
              <w:top w:val="single" w:sz="8" w:space="0" w:color="000000"/>
              <w:left w:val="nil"/>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sz w:val="20"/>
                <w:szCs w:val="20"/>
              </w:rPr>
            </w:pPr>
            <w:r w:rsidRPr="009656AB">
              <w:rPr>
                <w:rFonts w:eastAsiaTheme="minorHAnsi"/>
                <w:sz w:val="20"/>
                <w:szCs w:val="20"/>
              </w:rPr>
              <w:t>0.2</w:t>
            </w:r>
          </w:p>
        </w:tc>
        <w:tc>
          <w:tcPr>
            <w:tcW w:w="627" w:type="pct"/>
            <w:tcBorders>
              <w:top w:val="single" w:sz="8" w:space="0" w:color="000000"/>
              <w:left w:val="nil"/>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sz w:val="20"/>
                <w:szCs w:val="20"/>
              </w:rPr>
            </w:pPr>
            <w:r w:rsidRPr="009656AB">
              <w:rPr>
                <w:rFonts w:eastAsiaTheme="minorHAnsi"/>
                <w:sz w:val="20"/>
                <w:szCs w:val="20"/>
              </w:rPr>
              <w:t>0.5</w:t>
            </w:r>
          </w:p>
        </w:tc>
        <w:tc>
          <w:tcPr>
            <w:tcW w:w="646" w:type="pct"/>
            <w:tcBorders>
              <w:top w:val="single" w:sz="8" w:space="0" w:color="000000"/>
              <w:left w:val="nil"/>
              <w:bottom w:val="single" w:sz="8" w:space="0" w:color="000000"/>
              <w:right w:val="single" w:sz="8" w:space="0" w:color="000000"/>
            </w:tcBorders>
          </w:tcPr>
          <w:p w:rsidR="000A1662" w:rsidRPr="009656AB" w:rsidRDefault="000A1662" w:rsidP="004F680B">
            <w:pPr>
              <w:jc w:val="center"/>
              <w:rPr>
                <w:bCs/>
                <w:color w:val="000000"/>
                <w:sz w:val="20"/>
                <w:szCs w:val="20"/>
              </w:rPr>
            </w:pPr>
            <w:r w:rsidRPr="009656AB">
              <w:rPr>
                <w:bCs/>
                <w:color w:val="000000"/>
                <w:sz w:val="20"/>
                <w:szCs w:val="20"/>
              </w:rPr>
              <w:t>0.3</w:t>
            </w:r>
          </w:p>
        </w:tc>
        <w:tc>
          <w:tcPr>
            <w:tcW w:w="1915" w:type="pct"/>
            <w:tcBorders>
              <w:top w:val="single" w:sz="8" w:space="0" w:color="000000"/>
              <w:left w:val="single" w:sz="8" w:space="0" w:color="000000"/>
              <w:bottom w:val="single" w:sz="8" w:space="0" w:color="000000"/>
              <w:right w:val="single" w:sz="8" w:space="0" w:color="000000"/>
            </w:tcBorders>
          </w:tcPr>
          <w:p w:rsidR="000A1662" w:rsidRPr="009656AB" w:rsidRDefault="000A1662" w:rsidP="005C5A75">
            <w:pPr>
              <w:autoSpaceDE w:val="0"/>
              <w:autoSpaceDN w:val="0"/>
              <w:adjustRightInd w:val="0"/>
              <w:jc w:val="both"/>
              <w:rPr>
                <w:rFonts w:eastAsiaTheme="minorHAnsi"/>
                <w:sz w:val="20"/>
                <w:szCs w:val="20"/>
              </w:rPr>
            </w:pPr>
            <w:r w:rsidRPr="009656AB">
              <w:rPr>
                <w:rFonts w:eastAsiaTheme="minorHAnsi"/>
                <w:sz w:val="20"/>
                <w:szCs w:val="20"/>
              </w:rPr>
              <w:t>Rationale: Budget allocation based on actuals</w:t>
            </w:r>
          </w:p>
        </w:tc>
      </w:tr>
      <w:tr w:rsidR="000A1662" w:rsidRPr="009656AB" w:rsidTr="00623276">
        <w:trPr>
          <w:trHeight w:val="390"/>
          <w:jc w:val="center"/>
        </w:trPr>
        <w:tc>
          <w:tcPr>
            <w:tcW w:w="1186" w:type="pct"/>
            <w:tcBorders>
              <w:top w:val="single" w:sz="8" w:space="0" w:color="000000"/>
              <w:left w:val="single" w:sz="8" w:space="0" w:color="000000"/>
              <w:bottom w:val="single" w:sz="8" w:space="0" w:color="000000"/>
              <w:right w:val="single" w:sz="8" w:space="0" w:color="000000"/>
            </w:tcBorders>
          </w:tcPr>
          <w:p w:rsidR="000A1662" w:rsidRPr="009656AB" w:rsidRDefault="000A1662" w:rsidP="005C5A75">
            <w:pPr>
              <w:autoSpaceDE w:val="0"/>
              <w:autoSpaceDN w:val="0"/>
              <w:adjustRightInd w:val="0"/>
              <w:rPr>
                <w:rFonts w:eastAsiaTheme="minorHAnsi"/>
                <w:sz w:val="20"/>
                <w:szCs w:val="20"/>
              </w:rPr>
            </w:pPr>
            <w:r w:rsidRPr="009656AB">
              <w:rPr>
                <w:rFonts w:eastAsiaTheme="minorHAnsi"/>
                <w:sz w:val="20"/>
                <w:szCs w:val="20"/>
              </w:rPr>
              <w:t>Policy Frameworks for Mineral Revenues</w:t>
            </w:r>
          </w:p>
        </w:tc>
        <w:tc>
          <w:tcPr>
            <w:tcW w:w="627" w:type="pct"/>
            <w:tcBorders>
              <w:top w:val="single" w:sz="8" w:space="0" w:color="000000"/>
              <w:left w:val="nil"/>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sz w:val="20"/>
                <w:szCs w:val="20"/>
              </w:rPr>
            </w:pPr>
            <w:r w:rsidRPr="009656AB">
              <w:rPr>
                <w:rFonts w:eastAsiaTheme="minorHAnsi"/>
                <w:sz w:val="20"/>
                <w:szCs w:val="20"/>
              </w:rPr>
              <w:t>0.2</w:t>
            </w:r>
          </w:p>
        </w:tc>
        <w:tc>
          <w:tcPr>
            <w:tcW w:w="627" w:type="pct"/>
            <w:tcBorders>
              <w:top w:val="single" w:sz="8" w:space="0" w:color="000000"/>
              <w:left w:val="nil"/>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sz w:val="20"/>
                <w:szCs w:val="20"/>
              </w:rPr>
            </w:pPr>
            <w:r w:rsidRPr="009656AB">
              <w:rPr>
                <w:rFonts w:eastAsiaTheme="minorHAnsi"/>
                <w:sz w:val="20"/>
                <w:szCs w:val="20"/>
              </w:rPr>
              <w:t>0</w:t>
            </w:r>
          </w:p>
        </w:tc>
        <w:tc>
          <w:tcPr>
            <w:tcW w:w="646" w:type="pct"/>
            <w:tcBorders>
              <w:top w:val="single" w:sz="8" w:space="0" w:color="000000"/>
              <w:left w:val="nil"/>
              <w:bottom w:val="single" w:sz="8" w:space="0" w:color="000000"/>
              <w:right w:val="single" w:sz="8" w:space="0" w:color="000000"/>
            </w:tcBorders>
          </w:tcPr>
          <w:p w:rsidR="000A1662" w:rsidRPr="009656AB" w:rsidRDefault="000A1662" w:rsidP="004F680B">
            <w:pPr>
              <w:jc w:val="center"/>
              <w:rPr>
                <w:bCs/>
                <w:color w:val="000000"/>
                <w:sz w:val="20"/>
                <w:szCs w:val="20"/>
              </w:rPr>
            </w:pPr>
            <w:r w:rsidRPr="009656AB">
              <w:rPr>
                <w:bCs/>
                <w:color w:val="000000"/>
                <w:sz w:val="20"/>
                <w:szCs w:val="20"/>
              </w:rPr>
              <w:t>-0.2</w:t>
            </w:r>
          </w:p>
        </w:tc>
        <w:tc>
          <w:tcPr>
            <w:tcW w:w="1915" w:type="pct"/>
            <w:tcBorders>
              <w:top w:val="single" w:sz="8" w:space="0" w:color="000000"/>
              <w:left w:val="single" w:sz="8" w:space="0" w:color="000000"/>
              <w:bottom w:val="single" w:sz="8" w:space="0" w:color="000000"/>
              <w:right w:val="single" w:sz="8" w:space="0" w:color="000000"/>
            </w:tcBorders>
          </w:tcPr>
          <w:p w:rsidR="000A1662" w:rsidRPr="009656AB" w:rsidRDefault="000A1662" w:rsidP="005C5A75">
            <w:pPr>
              <w:autoSpaceDE w:val="0"/>
              <w:autoSpaceDN w:val="0"/>
              <w:adjustRightInd w:val="0"/>
              <w:jc w:val="both"/>
              <w:rPr>
                <w:rFonts w:eastAsiaTheme="minorHAnsi"/>
                <w:sz w:val="20"/>
                <w:szCs w:val="20"/>
              </w:rPr>
            </w:pPr>
            <w:r w:rsidRPr="009656AB">
              <w:rPr>
                <w:rFonts w:eastAsiaTheme="minorHAnsi"/>
                <w:sz w:val="20"/>
                <w:szCs w:val="20"/>
              </w:rPr>
              <w:t>Rationale: Avoid Duplication. This activity is now being funded by DFID</w:t>
            </w:r>
          </w:p>
        </w:tc>
      </w:tr>
      <w:tr w:rsidR="000A1662" w:rsidRPr="009656AB" w:rsidTr="00623276">
        <w:trPr>
          <w:trHeight w:val="315"/>
          <w:jc w:val="center"/>
        </w:trPr>
        <w:tc>
          <w:tcPr>
            <w:tcW w:w="1186" w:type="pct"/>
            <w:tcBorders>
              <w:top w:val="single" w:sz="8" w:space="0" w:color="000000"/>
              <w:left w:val="single" w:sz="8" w:space="0" w:color="000000"/>
              <w:bottom w:val="single" w:sz="8" w:space="0" w:color="000000"/>
              <w:right w:val="single" w:sz="8" w:space="0" w:color="000000"/>
            </w:tcBorders>
          </w:tcPr>
          <w:p w:rsidR="000A1662" w:rsidRPr="009656AB" w:rsidRDefault="000A1662" w:rsidP="005C5A75">
            <w:pPr>
              <w:autoSpaceDE w:val="0"/>
              <w:autoSpaceDN w:val="0"/>
              <w:adjustRightInd w:val="0"/>
              <w:rPr>
                <w:rFonts w:eastAsiaTheme="minorHAnsi"/>
                <w:b/>
                <w:sz w:val="20"/>
                <w:szCs w:val="20"/>
              </w:rPr>
            </w:pPr>
            <w:r w:rsidRPr="009656AB">
              <w:rPr>
                <w:rFonts w:eastAsiaTheme="minorHAnsi"/>
                <w:b/>
                <w:sz w:val="20"/>
                <w:szCs w:val="20"/>
              </w:rPr>
              <w:t>Component C: Supporting alternative livelihoods through sustainable ASM and Preservation of Aynak Antiquities</w:t>
            </w:r>
          </w:p>
        </w:tc>
        <w:tc>
          <w:tcPr>
            <w:tcW w:w="627" w:type="pct"/>
            <w:tcBorders>
              <w:top w:val="single" w:sz="8" w:space="0" w:color="000000"/>
              <w:left w:val="nil"/>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b/>
                <w:sz w:val="20"/>
                <w:szCs w:val="20"/>
              </w:rPr>
            </w:pPr>
            <w:r w:rsidRPr="009656AB">
              <w:rPr>
                <w:rFonts w:eastAsiaTheme="minorHAnsi"/>
                <w:b/>
                <w:sz w:val="20"/>
                <w:szCs w:val="20"/>
              </w:rPr>
              <w:t>7.6</w:t>
            </w:r>
          </w:p>
        </w:tc>
        <w:tc>
          <w:tcPr>
            <w:tcW w:w="627" w:type="pct"/>
            <w:tcBorders>
              <w:top w:val="single" w:sz="8" w:space="0" w:color="000000"/>
              <w:left w:val="nil"/>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b/>
                <w:sz w:val="20"/>
                <w:szCs w:val="20"/>
              </w:rPr>
            </w:pPr>
            <w:r w:rsidRPr="009656AB">
              <w:rPr>
                <w:rFonts w:eastAsiaTheme="minorHAnsi"/>
                <w:b/>
                <w:sz w:val="20"/>
                <w:szCs w:val="20"/>
              </w:rPr>
              <w:t>6.6</w:t>
            </w:r>
          </w:p>
        </w:tc>
        <w:tc>
          <w:tcPr>
            <w:tcW w:w="646" w:type="pct"/>
            <w:tcBorders>
              <w:top w:val="single" w:sz="8" w:space="0" w:color="000000"/>
              <w:left w:val="nil"/>
              <w:bottom w:val="single" w:sz="8" w:space="0" w:color="000000"/>
              <w:right w:val="single" w:sz="8" w:space="0" w:color="000000"/>
            </w:tcBorders>
          </w:tcPr>
          <w:p w:rsidR="000A1662" w:rsidRPr="009656AB" w:rsidRDefault="000A1662" w:rsidP="004F680B">
            <w:pPr>
              <w:jc w:val="center"/>
              <w:rPr>
                <w:b/>
                <w:bCs/>
                <w:color w:val="000000"/>
                <w:sz w:val="20"/>
                <w:szCs w:val="20"/>
              </w:rPr>
            </w:pPr>
            <w:r w:rsidRPr="009656AB">
              <w:rPr>
                <w:b/>
                <w:bCs/>
                <w:color w:val="000000"/>
                <w:sz w:val="20"/>
                <w:szCs w:val="20"/>
              </w:rPr>
              <w:t>-1.0</w:t>
            </w:r>
          </w:p>
        </w:tc>
        <w:tc>
          <w:tcPr>
            <w:tcW w:w="1915" w:type="pct"/>
            <w:tcBorders>
              <w:top w:val="single" w:sz="8" w:space="0" w:color="000000"/>
              <w:left w:val="single" w:sz="8" w:space="0" w:color="000000"/>
              <w:bottom w:val="single" w:sz="8" w:space="0" w:color="000000"/>
              <w:right w:val="single" w:sz="8" w:space="0" w:color="000000"/>
            </w:tcBorders>
          </w:tcPr>
          <w:p w:rsidR="000A1662" w:rsidRPr="009656AB" w:rsidRDefault="000A1662" w:rsidP="005C5A75">
            <w:pPr>
              <w:autoSpaceDE w:val="0"/>
              <w:autoSpaceDN w:val="0"/>
              <w:adjustRightInd w:val="0"/>
              <w:jc w:val="both"/>
              <w:rPr>
                <w:rFonts w:eastAsiaTheme="minorHAnsi"/>
                <w:b/>
                <w:sz w:val="20"/>
                <w:szCs w:val="20"/>
              </w:rPr>
            </w:pPr>
          </w:p>
        </w:tc>
      </w:tr>
      <w:tr w:rsidR="000A1662" w:rsidRPr="009656AB" w:rsidTr="00623276">
        <w:trPr>
          <w:trHeight w:val="360"/>
          <w:jc w:val="center"/>
        </w:trPr>
        <w:tc>
          <w:tcPr>
            <w:tcW w:w="1186" w:type="pct"/>
            <w:tcBorders>
              <w:top w:val="single" w:sz="8" w:space="0" w:color="000000"/>
              <w:left w:val="single" w:sz="8" w:space="0" w:color="000000"/>
              <w:bottom w:val="single" w:sz="8" w:space="0" w:color="000000"/>
              <w:right w:val="single" w:sz="8" w:space="0" w:color="000000"/>
            </w:tcBorders>
          </w:tcPr>
          <w:p w:rsidR="000A1662" w:rsidRPr="009656AB" w:rsidRDefault="000A1662" w:rsidP="005C5A75">
            <w:pPr>
              <w:autoSpaceDE w:val="0"/>
              <w:autoSpaceDN w:val="0"/>
              <w:adjustRightInd w:val="0"/>
              <w:rPr>
                <w:rFonts w:eastAsiaTheme="minorHAnsi"/>
                <w:sz w:val="20"/>
                <w:szCs w:val="20"/>
              </w:rPr>
            </w:pPr>
            <w:r w:rsidRPr="009656AB">
              <w:rPr>
                <w:rFonts w:eastAsiaTheme="minorHAnsi"/>
                <w:sz w:val="20"/>
                <w:szCs w:val="20"/>
              </w:rPr>
              <w:t>Aynak Antiquity Safeguarding</w:t>
            </w:r>
          </w:p>
        </w:tc>
        <w:tc>
          <w:tcPr>
            <w:tcW w:w="627" w:type="pct"/>
            <w:tcBorders>
              <w:top w:val="single" w:sz="8" w:space="0" w:color="000000"/>
              <w:left w:val="nil"/>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sz w:val="20"/>
                <w:szCs w:val="20"/>
              </w:rPr>
            </w:pPr>
            <w:r w:rsidRPr="009656AB">
              <w:rPr>
                <w:rFonts w:eastAsiaTheme="minorHAnsi"/>
                <w:sz w:val="20"/>
                <w:szCs w:val="20"/>
              </w:rPr>
              <w:t>5.0</w:t>
            </w:r>
          </w:p>
        </w:tc>
        <w:tc>
          <w:tcPr>
            <w:tcW w:w="627" w:type="pct"/>
            <w:tcBorders>
              <w:top w:val="single" w:sz="8" w:space="0" w:color="000000"/>
              <w:left w:val="nil"/>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sz w:val="20"/>
                <w:szCs w:val="20"/>
              </w:rPr>
            </w:pPr>
            <w:r w:rsidRPr="009656AB">
              <w:rPr>
                <w:rFonts w:eastAsiaTheme="minorHAnsi"/>
                <w:sz w:val="20"/>
                <w:szCs w:val="20"/>
              </w:rPr>
              <w:t>4.0</w:t>
            </w:r>
          </w:p>
        </w:tc>
        <w:tc>
          <w:tcPr>
            <w:tcW w:w="646" w:type="pct"/>
            <w:tcBorders>
              <w:top w:val="single" w:sz="8" w:space="0" w:color="000000"/>
              <w:left w:val="nil"/>
              <w:bottom w:val="single" w:sz="8" w:space="0" w:color="000000"/>
              <w:right w:val="single" w:sz="8" w:space="0" w:color="000000"/>
            </w:tcBorders>
          </w:tcPr>
          <w:p w:rsidR="000A1662" w:rsidRPr="009656AB" w:rsidRDefault="000A1662" w:rsidP="004F680B">
            <w:pPr>
              <w:jc w:val="center"/>
              <w:rPr>
                <w:bCs/>
                <w:color w:val="000000"/>
                <w:sz w:val="20"/>
                <w:szCs w:val="20"/>
              </w:rPr>
            </w:pPr>
            <w:r w:rsidRPr="009656AB">
              <w:rPr>
                <w:bCs/>
                <w:color w:val="000000"/>
                <w:sz w:val="20"/>
                <w:szCs w:val="20"/>
              </w:rPr>
              <w:t>-1.0</w:t>
            </w:r>
          </w:p>
        </w:tc>
        <w:tc>
          <w:tcPr>
            <w:tcW w:w="1915" w:type="pct"/>
            <w:tcBorders>
              <w:top w:val="single" w:sz="8" w:space="0" w:color="000000"/>
              <w:left w:val="single" w:sz="8" w:space="0" w:color="000000"/>
              <w:bottom w:val="single" w:sz="8" w:space="0" w:color="000000"/>
              <w:right w:val="single" w:sz="8" w:space="0" w:color="000000"/>
            </w:tcBorders>
          </w:tcPr>
          <w:p w:rsidR="000A1662" w:rsidRPr="009656AB" w:rsidRDefault="000A1662" w:rsidP="005C5A75">
            <w:pPr>
              <w:autoSpaceDE w:val="0"/>
              <w:autoSpaceDN w:val="0"/>
              <w:adjustRightInd w:val="0"/>
              <w:jc w:val="both"/>
              <w:rPr>
                <w:rFonts w:eastAsiaTheme="minorHAnsi"/>
                <w:sz w:val="20"/>
                <w:szCs w:val="20"/>
              </w:rPr>
            </w:pPr>
            <w:r w:rsidRPr="009656AB">
              <w:rPr>
                <w:rFonts w:eastAsiaTheme="minorHAnsi"/>
                <w:sz w:val="20"/>
                <w:szCs w:val="20"/>
              </w:rPr>
              <w:t>Rationale: Some of the activity expenditure covered from SDNRP-I</w:t>
            </w:r>
          </w:p>
        </w:tc>
      </w:tr>
      <w:tr w:rsidR="000A1662" w:rsidRPr="009656AB" w:rsidTr="00623276">
        <w:trPr>
          <w:trHeight w:val="360"/>
          <w:jc w:val="center"/>
        </w:trPr>
        <w:tc>
          <w:tcPr>
            <w:tcW w:w="1186" w:type="pct"/>
            <w:tcBorders>
              <w:top w:val="single" w:sz="8" w:space="0" w:color="000000"/>
              <w:left w:val="single" w:sz="8" w:space="0" w:color="000000"/>
              <w:bottom w:val="single" w:sz="8" w:space="0" w:color="000000"/>
              <w:right w:val="single" w:sz="8" w:space="0" w:color="000000"/>
            </w:tcBorders>
          </w:tcPr>
          <w:p w:rsidR="000A1662" w:rsidRPr="009656AB" w:rsidRDefault="000A1662" w:rsidP="005C5A75">
            <w:pPr>
              <w:autoSpaceDE w:val="0"/>
              <w:autoSpaceDN w:val="0"/>
              <w:adjustRightInd w:val="0"/>
              <w:rPr>
                <w:rFonts w:eastAsiaTheme="minorHAnsi"/>
                <w:sz w:val="20"/>
                <w:szCs w:val="20"/>
              </w:rPr>
            </w:pPr>
            <w:r w:rsidRPr="009656AB">
              <w:rPr>
                <w:rFonts w:eastAsiaTheme="minorHAnsi"/>
                <w:sz w:val="20"/>
                <w:szCs w:val="20"/>
              </w:rPr>
              <w:t>Artisanal and Small-scale Mining Directorate</w:t>
            </w:r>
          </w:p>
        </w:tc>
        <w:tc>
          <w:tcPr>
            <w:tcW w:w="627" w:type="pct"/>
            <w:tcBorders>
              <w:top w:val="single" w:sz="8" w:space="0" w:color="000000"/>
              <w:left w:val="nil"/>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sz w:val="20"/>
                <w:szCs w:val="20"/>
              </w:rPr>
            </w:pPr>
            <w:r w:rsidRPr="009656AB">
              <w:rPr>
                <w:rFonts w:eastAsiaTheme="minorHAnsi"/>
                <w:sz w:val="20"/>
                <w:szCs w:val="20"/>
              </w:rPr>
              <w:t>0.4</w:t>
            </w:r>
          </w:p>
        </w:tc>
        <w:tc>
          <w:tcPr>
            <w:tcW w:w="627" w:type="pct"/>
            <w:tcBorders>
              <w:top w:val="single" w:sz="8" w:space="0" w:color="000000"/>
              <w:left w:val="nil"/>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sz w:val="20"/>
                <w:szCs w:val="20"/>
              </w:rPr>
            </w:pPr>
            <w:r w:rsidRPr="009656AB">
              <w:rPr>
                <w:rFonts w:eastAsiaTheme="minorHAnsi"/>
                <w:sz w:val="20"/>
                <w:szCs w:val="20"/>
              </w:rPr>
              <w:t>0.4</w:t>
            </w:r>
          </w:p>
        </w:tc>
        <w:tc>
          <w:tcPr>
            <w:tcW w:w="646" w:type="pct"/>
            <w:tcBorders>
              <w:top w:val="single" w:sz="8" w:space="0" w:color="000000"/>
              <w:left w:val="nil"/>
              <w:bottom w:val="single" w:sz="8" w:space="0" w:color="000000"/>
              <w:right w:val="single" w:sz="8" w:space="0" w:color="000000"/>
            </w:tcBorders>
          </w:tcPr>
          <w:p w:rsidR="000A1662" w:rsidRPr="009656AB" w:rsidRDefault="000A1662" w:rsidP="004F680B">
            <w:pPr>
              <w:jc w:val="center"/>
              <w:rPr>
                <w:bCs/>
                <w:color w:val="000000"/>
                <w:sz w:val="20"/>
                <w:szCs w:val="20"/>
              </w:rPr>
            </w:pPr>
            <w:r w:rsidRPr="009656AB">
              <w:rPr>
                <w:bCs/>
                <w:color w:val="000000"/>
                <w:sz w:val="20"/>
                <w:szCs w:val="20"/>
              </w:rPr>
              <w:t>0.0</w:t>
            </w:r>
          </w:p>
        </w:tc>
        <w:tc>
          <w:tcPr>
            <w:tcW w:w="1915" w:type="pct"/>
            <w:tcBorders>
              <w:top w:val="single" w:sz="8" w:space="0" w:color="000000"/>
              <w:left w:val="single" w:sz="8" w:space="0" w:color="000000"/>
              <w:bottom w:val="single" w:sz="8" w:space="0" w:color="000000"/>
              <w:right w:val="single" w:sz="8" w:space="0" w:color="000000"/>
            </w:tcBorders>
          </w:tcPr>
          <w:p w:rsidR="000A1662" w:rsidRPr="009656AB" w:rsidRDefault="000A1662" w:rsidP="004F680B">
            <w:pPr>
              <w:autoSpaceDE w:val="0"/>
              <w:autoSpaceDN w:val="0"/>
              <w:adjustRightInd w:val="0"/>
              <w:rPr>
                <w:rFonts w:eastAsiaTheme="minorHAnsi"/>
                <w:sz w:val="20"/>
                <w:szCs w:val="20"/>
              </w:rPr>
            </w:pPr>
          </w:p>
        </w:tc>
      </w:tr>
      <w:tr w:rsidR="000A1662" w:rsidRPr="009656AB" w:rsidTr="00623276">
        <w:trPr>
          <w:trHeight w:val="360"/>
          <w:jc w:val="center"/>
        </w:trPr>
        <w:tc>
          <w:tcPr>
            <w:tcW w:w="1186" w:type="pct"/>
            <w:tcBorders>
              <w:top w:val="single" w:sz="8" w:space="0" w:color="000000"/>
              <w:left w:val="single" w:sz="8" w:space="0" w:color="000000"/>
              <w:bottom w:val="single" w:sz="8" w:space="0" w:color="000000"/>
              <w:right w:val="single" w:sz="8" w:space="0" w:color="000000"/>
            </w:tcBorders>
          </w:tcPr>
          <w:p w:rsidR="000A1662" w:rsidRPr="009656AB" w:rsidRDefault="000A1662" w:rsidP="005C5A75">
            <w:pPr>
              <w:autoSpaceDE w:val="0"/>
              <w:autoSpaceDN w:val="0"/>
              <w:adjustRightInd w:val="0"/>
              <w:rPr>
                <w:rFonts w:eastAsiaTheme="minorHAnsi"/>
                <w:sz w:val="20"/>
                <w:szCs w:val="20"/>
              </w:rPr>
            </w:pPr>
            <w:r w:rsidRPr="009656AB">
              <w:rPr>
                <w:rFonts w:eastAsiaTheme="minorHAnsi"/>
                <w:sz w:val="20"/>
                <w:szCs w:val="20"/>
              </w:rPr>
              <w:t>Downstream Development for Gemstone Sector and support for women gemstone cutters and jewelry producers</w:t>
            </w:r>
          </w:p>
        </w:tc>
        <w:tc>
          <w:tcPr>
            <w:tcW w:w="627" w:type="pct"/>
            <w:tcBorders>
              <w:top w:val="single" w:sz="8" w:space="0" w:color="000000"/>
              <w:left w:val="nil"/>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sz w:val="20"/>
                <w:szCs w:val="20"/>
              </w:rPr>
            </w:pPr>
            <w:r w:rsidRPr="009656AB">
              <w:rPr>
                <w:rFonts w:eastAsiaTheme="minorHAnsi"/>
                <w:sz w:val="20"/>
                <w:szCs w:val="20"/>
              </w:rPr>
              <w:t>1.2</w:t>
            </w:r>
          </w:p>
        </w:tc>
        <w:tc>
          <w:tcPr>
            <w:tcW w:w="627" w:type="pct"/>
            <w:tcBorders>
              <w:top w:val="single" w:sz="8" w:space="0" w:color="000000"/>
              <w:left w:val="nil"/>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sz w:val="20"/>
                <w:szCs w:val="20"/>
              </w:rPr>
            </w:pPr>
            <w:r w:rsidRPr="009656AB">
              <w:rPr>
                <w:rFonts w:eastAsiaTheme="minorHAnsi"/>
                <w:sz w:val="20"/>
                <w:szCs w:val="20"/>
              </w:rPr>
              <w:t>1.2</w:t>
            </w:r>
          </w:p>
        </w:tc>
        <w:tc>
          <w:tcPr>
            <w:tcW w:w="646" w:type="pct"/>
            <w:tcBorders>
              <w:top w:val="single" w:sz="8" w:space="0" w:color="000000"/>
              <w:left w:val="nil"/>
              <w:bottom w:val="single" w:sz="8" w:space="0" w:color="000000"/>
              <w:right w:val="single" w:sz="8" w:space="0" w:color="000000"/>
            </w:tcBorders>
          </w:tcPr>
          <w:p w:rsidR="000A1662" w:rsidRPr="009656AB" w:rsidRDefault="000A1662" w:rsidP="004F680B">
            <w:pPr>
              <w:jc w:val="center"/>
              <w:rPr>
                <w:bCs/>
                <w:color w:val="000000"/>
                <w:sz w:val="20"/>
                <w:szCs w:val="20"/>
              </w:rPr>
            </w:pPr>
            <w:r w:rsidRPr="009656AB">
              <w:rPr>
                <w:bCs/>
                <w:color w:val="000000"/>
                <w:sz w:val="20"/>
                <w:szCs w:val="20"/>
              </w:rPr>
              <w:t>0.0</w:t>
            </w:r>
          </w:p>
        </w:tc>
        <w:tc>
          <w:tcPr>
            <w:tcW w:w="1915" w:type="pct"/>
            <w:tcBorders>
              <w:top w:val="single" w:sz="8" w:space="0" w:color="000000"/>
              <w:left w:val="single" w:sz="8" w:space="0" w:color="000000"/>
              <w:bottom w:val="single" w:sz="8" w:space="0" w:color="000000"/>
              <w:right w:val="single" w:sz="8" w:space="0" w:color="000000"/>
            </w:tcBorders>
          </w:tcPr>
          <w:p w:rsidR="000A1662" w:rsidRPr="009656AB" w:rsidRDefault="000A1662" w:rsidP="004F680B">
            <w:pPr>
              <w:autoSpaceDE w:val="0"/>
              <w:autoSpaceDN w:val="0"/>
              <w:adjustRightInd w:val="0"/>
              <w:rPr>
                <w:rFonts w:eastAsiaTheme="minorHAnsi"/>
                <w:sz w:val="20"/>
                <w:szCs w:val="20"/>
              </w:rPr>
            </w:pPr>
          </w:p>
        </w:tc>
      </w:tr>
      <w:tr w:rsidR="000A1662" w:rsidRPr="009656AB" w:rsidTr="00623276">
        <w:trPr>
          <w:trHeight w:val="360"/>
          <w:jc w:val="center"/>
        </w:trPr>
        <w:tc>
          <w:tcPr>
            <w:tcW w:w="1186" w:type="pct"/>
            <w:tcBorders>
              <w:top w:val="single" w:sz="8" w:space="0" w:color="000000"/>
              <w:left w:val="single" w:sz="8" w:space="0" w:color="000000"/>
              <w:bottom w:val="single" w:sz="8" w:space="0" w:color="000000"/>
              <w:right w:val="single" w:sz="8" w:space="0" w:color="000000"/>
            </w:tcBorders>
          </w:tcPr>
          <w:p w:rsidR="000A1662" w:rsidRPr="009656AB" w:rsidRDefault="000A1662" w:rsidP="005C5A75">
            <w:pPr>
              <w:autoSpaceDE w:val="0"/>
              <w:autoSpaceDN w:val="0"/>
              <w:adjustRightInd w:val="0"/>
              <w:rPr>
                <w:rFonts w:eastAsiaTheme="minorHAnsi"/>
                <w:sz w:val="20"/>
                <w:szCs w:val="20"/>
              </w:rPr>
            </w:pPr>
            <w:r w:rsidRPr="009656AB">
              <w:rPr>
                <w:rFonts w:eastAsiaTheme="minorHAnsi"/>
                <w:sz w:val="20"/>
                <w:szCs w:val="20"/>
              </w:rPr>
              <w:t>Support for ASM Communities and Mining Cooperatives through Technical Training</w:t>
            </w:r>
          </w:p>
        </w:tc>
        <w:tc>
          <w:tcPr>
            <w:tcW w:w="627" w:type="pct"/>
            <w:tcBorders>
              <w:top w:val="single" w:sz="8" w:space="0" w:color="000000"/>
              <w:left w:val="nil"/>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sz w:val="20"/>
                <w:szCs w:val="20"/>
              </w:rPr>
            </w:pPr>
            <w:r w:rsidRPr="009656AB">
              <w:rPr>
                <w:rFonts w:eastAsiaTheme="minorHAnsi"/>
                <w:sz w:val="20"/>
                <w:szCs w:val="20"/>
              </w:rPr>
              <w:t>1.0</w:t>
            </w:r>
          </w:p>
        </w:tc>
        <w:tc>
          <w:tcPr>
            <w:tcW w:w="627" w:type="pct"/>
            <w:tcBorders>
              <w:top w:val="single" w:sz="8" w:space="0" w:color="000000"/>
              <w:left w:val="nil"/>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sz w:val="20"/>
                <w:szCs w:val="20"/>
              </w:rPr>
            </w:pPr>
            <w:r w:rsidRPr="009656AB">
              <w:rPr>
                <w:rFonts w:eastAsiaTheme="minorHAnsi"/>
                <w:sz w:val="20"/>
                <w:szCs w:val="20"/>
              </w:rPr>
              <w:t>1.0</w:t>
            </w:r>
          </w:p>
        </w:tc>
        <w:tc>
          <w:tcPr>
            <w:tcW w:w="646" w:type="pct"/>
            <w:tcBorders>
              <w:top w:val="single" w:sz="8" w:space="0" w:color="000000"/>
              <w:left w:val="nil"/>
              <w:bottom w:val="single" w:sz="8" w:space="0" w:color="000000"/>
              <w:right w:val="single" w:sz="8" w:space="0" w:color="000000"/>
            </w:tcBorders>
          </w:tcPr>
          <w:p w:rsidR="000A1662" w:rsidRPr="009656AB" w:rsidRDefault="000A1662" w:rsidP="004F680B">
            <w:pPr>
              <w:jc w:val="center"/>
              <w:rPr>
                <w:bCs/>
                <w:color w:val="000000"/>
                <w:sz w:val="20"/>
                <w:szCs w:val="20"/>
              </w:rPr>
            </w:pPr>
            <w:r w:rsidRPr="009656AB">
              <w:rPr>
                <w:bCs/>
                <w:color w:val="000000"/>
                <w:sz w:val="20"/>
                <w:szCs w:val="20"/>
              </w:rPr>
              <w:t>0.0</w:t>
            </w:r>
          </w:p>
        </w:tc>
        <w:tc>
          <w:tcPr>
            <w:tcW w:w="1915" w:type="pct"/>
            <w:tcBorders>
              <w:top w:val="single" w:sz="8" w:space="0" w:color="000000"/>
              <w:left w:val="single" w:sz="8" w:space="0" w:color="000000"/>
              <w:bottom w:val="single" w:sz="8" w:space="0" w:color="000000"/>
              <w:right w:val="single" w:sz="8" w:space="0" w:color="000000"/>
            </w:tcBorders>
          </w:tcPr>
          <w:p w:rsidR="000A1662" w:rsidRPr="009656AB" w:rsidRDefault="000A1662" w:rsidP="004F680B">
            <w:pPr>
              <w:autoSpaceDE w:val="0"/>
              <w:autoSpaceDN w:val="0"/>
              <w:adjustRightInd w:val="0"/>
              <w:rPr>
                <w:rFonts w:eastAsiaTheme="minorHAnsi"/>
                <w:sz w:val="20"/>
                <w:szCs w:val="20"/>
              </w:rPr>
            </w:pPr>
          </w:p>
        </w:tc>
      </w:tr>
      <w:tr w:rsidR="000A1662" w:rsidRPr="009656AB" w:rsidTr="00623276">
        <w:trPr>
          <w:trHeight w:val="435"/>
          <w:jc w:val="center"/>
        </w:trPr>
        <w:tc>
          <w:tcPr>
            <w:tcW w:w="1186" w:type="pct"/>
            <w:tcBorders>
              <w:top w:val="single" w:sz="8" w:space="0" w:color="000000"/>
              <w:left w:val="single" w:sz="8" w:space="0" w:color="000000"/>
              <w:bottom w:val="single" w:sz="8" w:space="0" w:color="000000"/>
              <w:right w:val="single" w:sz="8" w:space="0" w:color="000000"/>
            </w:tcBorders>
          </w:tcPr>
          <w:p w:rsidR="000A1662" w:rsidRPr="009656AB" w:rsidRDefault="000A1662" w:rsidP="004F680B">
            <w:pPr>
              <w:autoSpaceDE w:val="0"/>
              <w:autoSpaceDN w:val="0"/>
              <w:adjustRightInd w:val="0"/>
              <w:rPr>
                <w:rFonts w:eastAsiaTheme="minorHAnsi"/>
                <w:b/>
                <w:bCs/>
                <w:sz w:val="20"/>
                <w:szCs w:val="20"/>
              </w:rPr>
            </w:pPr>
            <w:r w:rsidRPr="009656AB">
              <w:rPr>
                <w:rFonts w:eastAsiaTheme="minorHAnsi"/>
                <w:b/>
                <w:bCs/>
                <w:sz w:val="20"/>
                <w:szCs w:val="20"/>
              </w:rPr>
              <w:t>Component D: Project Implementation Support</w:t>
            </w:r>
          </w:p>
        </w:tc>
        <w:tc>
          <w:tcPr>
            <w:tcW w:w="627" w:type="pct"/>
            <w:tcBorders>
              <w:top w:val="single" w:sz="8" w:space="0" w:color="000000"/>
              <w:left w:val="nil"/>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b/>
                <w:bCs/>
                <w:sz w:val="20"/>
                <w:szCs w:val="20"/>
              </w:rPr>
            </w:pPr>
            <w:r w:rsidRPr="009656AB">
              <w:rPr>
                <w:rFonts w:eastAsiaTheme="minorHAnsi"/>
                <w:b/>
                <w:bCs/>
                <w:sz w:val="20"/>
                <w:szCs w:val="20"/>
              </w:rPr>
              <w:t>10.0</w:t>
            </w:r>
          </w:p>
        </w:tc>
        <w:tc>
          <w:tcPr>
            <w:tcW w:w="627" w:type="pct"/>
            <w:tcBorders>
              <w:top w:val="single" w:sz="8" w:space="0" w:color="000000"/>
              <w:left w:val="nil"/>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b/>
                <w:bCs/>
                <w:sz w:val="20"/>
                <w:szCs w:val="20"/>
              </w:rPr>
            </w:pPr>
            <w:r w:rsidRPr="009656AB">
              <w:rPr>
                <w:rFonts w:eastAsiaTheme="minorHAnsi"/>
                <w:b/>
                <w:bCs/>
                <w:sz w:val="20"/>
                <w:szCs w:val="20"/>
              </w:rPr>
              <w:t>9.0</w:t>
            </w:r>
          </w:p>
        </w:tc>
        <w:tc>
          <w:tcPr>
            <w:tcW w:w="646" w:type="pct"/>
            <w:tcBorders>
              <w:top w:val="single" w:sz="8" w:space="0" w:color="000000"/>
              <w:left w:val="nil"/>
              <w:bottom w:val="single" w:sz="8" w:space="0" w:color="000000"/>
              <w:right w:val="single" w:sz="8" w:space="0" w:color="000000"/>
            </w:tcBorders>
          </w:tcPr>
          <w:p w:rsidR="000A1662" w:rsidRPr="009656AB" w:rsidRDefault="000A1662" w:rsidP="004F680B">
            <w:pPr>
              <w:jc w:val="center"/>
              <w:rPr>
                <w:b/>
                <w:bCs/>
                <w:color w:val="000000"/>
                <w:sz w:val="20"/>
                <w:szCs w:val="20"/>
              </w:rPr>
            </w:pPr>
            <w:r w:rsidRPr="009656AB">
              <w:rPr>
                <w:b/>
                <w:bCs/>
                <w:color w:val="000000"/>
                <w:sz w:val="20"/>
                <w:szCs w:val="20"/>
              </w:rPr>
              <w:t>-1.0</w:t>
            </w:r>
          </w:p>
        </w:tc>
        <w:tc>
          <w:tcPr>
            <w:tcW w:w="1915" w:type="pct"/>
            <w:tcBorders>
              <w:top w:val="single" w:sz="8" w:space="0" w:color="000000"/>
              <w:left w:val="single" w:sz="8" w:space="0" w:color="000000"/>
              <w:bottom w:val="single" w:sz="8" w:space="0" w:color="000000"/>
              <w:right w:val="single" w:sz="8" w:space="0" w:color="000000"/>
            </w:tcBorders>
          </w:tcPr>
          <w:p w:rsidR="000A1662" w:rsidRPr="009656AB" w:rsidRDefault="000A1662" w:rsidP="004F680B">
            <w:pPr>
              <w:autoSpaceDE w:val="0"/>
              <w:autoSpaceDN w:val="0"/>
              <w:adjustRightInd w:val="0"/>
              <w:rPr>
                <w:rFonts w:eastAsiaTheme="minorHAnsi"/>
                <w:b/>
                <w:bCs/>
                <w:sz w:val="20"/>
                <w:szCs w:val="20"/>
              </w:rPr>
            </w:pPr>
          </w:p>
        </w:tc>
      </w:tr>
      <w:tr w:rsidR="000A1662" w:rsidRPr="009656AB" w:rsidTr="00623276">
        <w:trPr>
          <w:trHeight w:val="315"/>
          <w:jc w:val="center"/>
        </w:trPr>
        <w:tc>
          <w:tcPr>
            <w:tcW w:w="1186" w:type="pct"/>
            <w:tcBorders>
              <w:top w:val="single" w:sz="8" w:space="0" w:color="000000"/>
              <w:left w:val="single" w:sz="8" w:space="0" w:color="000000"/>
              <w:bottom w:val="single" w:sz="8" w:space="0" w:color="000000"/>
              <w:right w:val="single" w:sz="8" w:space="0" w:color="000000"/>
            </w:tcBorders>
          </w:tcPr>
          <w:p w:rsidR="000A1662" w:rsidRPr="0002055C" w:rsidRDefault="000A1662" w:rsidP="004F680B">
            <w:pPr>
              <w:autoSpaceDE w:val="0"/>
              <w:autoSpaceDN w:val="0"/>
              <w:adjustRightInd w:val="0"/>
              <w:jc w:val="center"/>
              <w:rPr>
                <w:rFonts w:eastAsiaTheme="minorHAnsi"/>
                <w:b/>
                <w:bCs/>
                <w:sz w:val="20"/>
                <w:szCs w:val="20"/>
              </w:rPr>
            </w:pPr>
            <w:r w:rsidRPr="0002055C">
              <w:rPr>
                <w:rFonts w:eastAsiaTheme="minorHAnsi"/>
                <w:b/>
                <w:bCs/>
                <w:sz w:val="20"/>
                <w:szCs w:val="20"/>
              </w:rPr>
              <w:t>Total</w:t>
            </w:r>
          </w:p>
        </w:tc>
        <w:tc>
          <w:tcPr>
            <w:tcW w:w="627" w:type="pct"/>
            <w:tcBorders>
              <w:top w:val="single" w:sz="8" w:space="0" w:color="000000"/>
              <w:left w:val="nil"/>
              <w:bottom w:val="single" w:sz="8" w:space="0" w:color="000000"/>
              <w:right w:val="single" w:sz="8" w:space="0" w:color="000000"/>
            </w:tcBorders>
          </w:tcPr>
          <w:p w:rsidR="000A1662" w:rsidRPr="0002055C" w:rsidRDefault="000A1662" w:rsidP="004F680B">
            <w:pPr>
              <w:autoSpaceDE w:val="0"/>
              <w:autoSpaceDN w:val="0"/>
              <w:adjustRightInd w:val="0"/>
              <w:jc w:val="center"/>
              <w:rPr>
                <w:rFonts w:eastAsiaTheme="minorHAnsi"/>
                <w:b/>
                <w:bCs/>
                <w:sz w:val="20"/>
                <w:szCs w:val="20"/>
              </w:rPr>
            </w:pPr>
            <w:r w:rsidRPr="0002055C">
              <w:rPr>
                <w:rFonts w:eastAsiaTheme="minorHAnsi"/>
                <w:b/>
                <w:bCs/>
                <w:sz w:val="20"/>
                <w:szCs w:val="20"/>
              </w:rPr>
              <w:t>52.0</w:t>
            </w:r>
          </w:p>
        </w:tc>
        <w:tc>
          <w:tcPr>
            <w:tcW w:w="627" w:type="pct"/>
            <w:tcBorders>
              <w:top w:val="single" w:sz="8" w:space="0" w:color="000000"/>
              <w:left w:val="nil"/>
              <w:bottom w:val="single" w:sz="8" w:space="0" w:color="000000"/>
              <w:right w:val="single" w:sz="8" w:space="0" w:color="000000"/>
            </w:tcBorders>
          </w:tcPr>
          <w:p w:rsidR="000A1662" w:rsidRPr="0002055C" w:rsidRDefault="000A1662" w:rsidP="004F680B">
            <w:pPr>
              <w:autoSpaceDE w:val="0"/>
              <w:autoSpaceDN w:val="0"/>
              <w:adjustRightInd w:val="0"/>
              <w:jc w:val="center"/>
              <w:rPr>
                <w:rFonts w:eastAsiaTheme="minorHAnsi"/>
                <w:b/>
                <w:bCs/>
                <w:sz w:val="20"/>
                <w:szCs w:val="20"/>
              </w:rPr>
            </w:pPr>
            <w:r w:rsidRPr="0002055C">
              <w:rPr>
                <w:rFonts w:eastAsiaTheme="minorHAnsi"/>
                <w:b/>
                <w:bCs/>
                <w:sz w:val="20"/>
                <w:szCs w:val="20"/>
              </w:rPr>
              <w:t>43.0</w:t>
            </w:r>
          </w:p>
        </w:tc>
        <w:tc>
          <w:tcPr>
            <w:tcW w:w="646" w:type="pct"/>
            <w:tcBorders>
              <w:top w:val="single" w:sz="8" w:space="0" w:color="000000"/>
              <w:left w:val="nil"/>
              <w:bottom w:val="single" w:sz="8" w:space="0" w:color="000000"/>
              <w:right w:val="single" w:sz="8" w:space="0" w:color="000000"/>
            </w:tcBorders>
          </w:tcPr>
          <w:p w:rsidR="000A1662" w:rsidRPr="0002055C" w:rsidRDefault="000A1662" w:rsidP="004F680B">
            <w:pPr>
              <w:autoSpaceDE w:val="0"/>
              <w:autoSpaceDN w:val="0"/>
              <w:adjustRightInd w:val="0"/>
              <w:jc w:val="center"/>
              <w:rPr>
                <w:rFonts w:eastAsiaTheme="minorHAnsi"/>
                <w:b/>
                <w:bCs/>
                <w:sz w:val="20"/>
                <w:szCs w:val="20"/>
              </w:rPr>
            </w:pPr>
            <w:r w:rsidRPr="0002055C">
              <w:rPr>
                <w:rFonts w:eastAsiaTheme="minorHAnsi"/>
                <w:b/>
                <w:bCs/>
                <w:sz w:val="20"/>
                <w:szCs w:val="20"/>
              </w:rPr>
              <w:t>-9.0</w:t>
            </w:r>
          </w:p>
        </w:tc>
        <w:tc>
          <w:tcPr>
            <w:tcW w:w="1915" w:type="pct"/>
            <w:tcBorders>
              <w:top w:val="single" w:sz="8" w:space="0" w:color="000000"/>
              <w:left w:val="single" w:sz="8" w:space="0" w:color="000000"/>
              <w:bottom w:val="single" w:sz="8" w:space="0" w:color="000000"/>
              <w:right w:val="single" w:sz="8" w:space="0" w:color="000000"/>
            </w:tcBorders>
          </w:tcPr>
          <w:p w:rsidR="000A1662" w:rsidRPr="009656AB" w:rsidRDefault="000A1662" w:rsidP="004F680B">
            <w:pPr>
              <w:autoSpaceDE w:val="0"/>
              <w:autoSpaceDN w:val="0"/>
              <w:adjustRightInd w:val="0"/>
              <w:jc w:val="center"/>
              <w:rPr>
                <w:rFonts w:eastAsiaTheme="minorHAnsi"/>
                <w:b/>
                <w:bCs/>
                <w:color w:val="FF0000"/>
                <w:sz w:val="20"/>
                <w:szCs w:val="20"/>
              </w:rPr>
            </w:pPr>
          </w:p>
        </w:tc>
      </w:tr>
    </w:tbl>
    <w:p w:rsidR="000A1662" w:rsidRPr="003D2E81" w:rsidRDefault="000A1662" w:rsidP="00297ECA">
      <w:pPr>
        <w:jc w:val="both"/>
        <w:rPr>
          <w:sz w:val="22"/>
          <w:szCs w:val="22"/>
        </w:rPr>
      </w:pPr>
    </w:p>
    <w:p w:rsidR="000A1662" w:rsidRPr="003D2E81" w:rsidRDefault="000A1662" w:rsidP="009744C9">
      <w:pPr>
        <w:pStyle w:val="ListParagraph"/>
        <w:numPr>
          <w:ilvl w:val="0"/>
          <w:numId w:val="2"/>
        </w:numPr>
        <w:tabs>
          <w:tab w:val="left" w:pos="360"/>
        </w:tabs>
        <w:ind w:left="0" w:firstLine="0"/>
        <w:jc w:val="both"/>
        <w:rPr>
          <w:sz w:val="22"/>
          <w:szCs w:val="22"/>
        </w:rPr>
      </w:pPr>
      <w:r w:rsidRPr="003D2E81">
        <w:rPr>
          <w:sz w:val="22"/>
          <w:szCs w:val="22"/>
        </w:rPr>
        <w:t xml:space="preserve">Details of the Second </w:t>
      </w:r>
      <w:r w:rsidRPr="003D2E81">
        <w:rPr>
          <w:sz w:val="22"/>
          <w:szCs w:val="22"/>
          <w:lang w:eastAsia="en-US"/>
        </w:rPr>
        <w:t>restructurings</w:t>
      </w:r>
      <w:r w:rsidRPr="003D2E81">
        <w:rPr>
          <w:sz w:val="22"/>
          <w:szCs w:val="22"/>
        </w:rPr>
        <w:t xml:space="preserve"> (June 2016) are as follows:</w:t>
      </w:r>
    </w:p>
    <w:p w:rsidR="000A1662" w:rsidRPr="003D2E81" w:rsidRDefault="000A1662" w:rsidP="000A1662">
      <w:pPr>
        <w:jc w:val="both"/>
        <w:rPr>
          <w:sz w:val="22"/>
          <w:szCs w:val="22"/>
        </w:rPr>
      </w:pPr>
    </w:p>
    <w:p w:rsidR="000A1662" w:rsidRPr="003D2E81" w:rsidRDefault="000A1662" w:rsidP="000A1662">
      <w:pPr>
        <w:pStyle w:val="ListParagraph"/>
        <w:numPr>
          <w:ilvl w:val="0"/>
          <w:numId w:val="11"/>
        </w:numPr>
        <w:jc w:val="both"/>
        <w:rPr>
          <w:sz w:val="22"/>
          <w:szCs w:val="22"/>
        </w:rPr>
      </w:pPr>
      <w:r w:rsidRPr="003D2E81">
        <w:rPr>
          <w:sz w:val="22"/>
          <w:szCs w:val="22"/>
        </w:rPr>
        <w:t xml:space="preserve">i. All project activities would close </w:t>
      </w:r>
      <w:r w:rsidRPr="003D2E81">
        <w:rPr>
          <w:b/>
          <w:sz w:val="22"/>
          <w:szCs w:val="22"/>
        </w:rPr>
        <w:t>with the exception of select high-priority activities (see Table 3 below)</w:t>
      </w:r>
      <w:r w:rsidRPr="003D2E81">
        <w:rPr>
          <w:sz w:val="22"/>
          <w:szCs w:val="22"/>
        </w:rPr>
        <w:t>.</w:t>
      </w:r>
    </w:p>
    <w:p w:rsidR="000A1662" w:rsidRPr="003D2E81" w:rsidRDefault="000A1662" w:rsidP="000A1662">
      <w:pPr>
        <w:pStyle w:val="ListParagraph"/>
        <w:ind w:left="1080"/>
        <w:jc w:val="both"/>
        <w:rPr>
          <w:sz w:val="22"/>
          <w:szCs w:val="22"/>
        </w:rPr>
      </w:pPr>
    </w:p>
    <w:p w:rsidR="000A1662" w:rsidRDefault="000A1662" w:rsidP="000A1662">
      <w:pPr>
        <w:pStyle w:val="ListParagraph"/>
        <w:numPr>
          <w:ilvl w:val="0"/>
          <w:numId w:val="11"/>
        </w:numPr>
        <w:rPr>
          <w:sz w:val="22"/>
          <w:szCs w:val="22"/>
        </w:rPr>
      </w:pPr>
      <w:r w:rsidRPr="003D2E81">
        <w:rPr>
          <w:b/>
          <w:sz w:val="22"/>
          <w:szCs w:val="22"/>
        </w:rPr>
        <w:t xml:space="preserve">US $3.0 million </w:t>
      </w:r>
      <w:r w:rsidRPr="003D2E81">
        <w:rPr>
          <w:sz w:val="22"/>
          <w:szCs w:val="22"/>
        </w:rPr>
        <w:t xml:space="preserve">were cancelled. Please see the activities costing table below for more details on revised project activities costing table. </w:t>
      </w:r>
    </w:p>
    <w:p w:rsidR="007F45CF" w:rsidRPr="0002055C" w:rsidRDefault="007F45CF" w:rsidP="00EC7E5C">
      <w:pPr>
        <w:autoSpaceDE w:val="0"/>
        <w:autoSpaceDN w:val="0"/>
        <w:adjustRightInd w:val="0"/>
        <w:rPr>
          <w:rFonts w:eastAsiaTheme="minorHAnsi"/>
          <w:b/>
          <w:bCs/>
          <w:sz w:val="22"/>
          <w:szCs w:val="22"/>
        </w:rPr>
      </w:pPr>
    </w:p>
    <w:p w:rsidR="00E354B5" w:rsidRDefault="00E354B5" w:rsidP="005C5A75">
      <w:pPr>
        <w:autoSpaceDE w:val="0"/>
        <w:autoSpaceDN w:val="0"/>
        <w:adjustRightInd w:val="0"/>
        <w:jc w:val="center"/>
        <w:rPr>
          <w:rFonts w:eastAsiaTheme="minorHAnsi"/>
          <w:b/>
          <w:bCs/>
          <w:sz w:val="22"/>
          <w:szCs w:val="22"/>
        </w:rPr>
      </w:pPr>
    </w:p>
    <w:p w:rsidR="00E354B5" w:rsidRDefault="00E354B5" w:rsidP="005C5A75">
      <w:pPr>
        <w:autoSpaceDE w:val="0"/>
        <w:autoSpaceDN w:val="0"/>
        <w:adjustRightInd w:val="0"/>
        <w:jc w:val="center"/>
        <w:rPr>
          <w:rFonts w:eastAsiaTheme="minorHAnsi"/>
          <w:b/>
          <w:bCs/>
          <w:sz w:val="22"/>
          <w:szCs w:val="22"/>
        </w:rPr>
      </w:pPr>
    </w:p>
    <w:p w:rsidR="00E354B5" w:rsidRDefault="00E354B5" w:rsidP="005C5A75">
      <w:pPr>
        <w:autoSpaceDE w:val="0"/>
        <w:autoSpaceDN w:val="0"/>
        <w:adjustRightInd w:val="0"/>
        <w:jc w:val="center"/>
        <w:rPr>
          <w:rFonts w:eastAsiaTheme="minorHAnsi"/>
          <w:b/>
          <w:bCs/>
          <w:sz w:val="22"/>
          <w:szCs w:val="22"/>
        </w:rPr>
      </w:pPr>
    </w:p>
    <w:p w:rsidR="00E354B5" w:rsidRDefault="00E354B5" w:rsidP="005C5A75">
      <w:pPr>
        <w:autoSpaceDE w:val="0"/>
        <w:autoSpaceDN w:val="0"/>
        <w:adjustRightInd w:val="0"/>
        <w:jc w:val="center"/>
        <w:rPr>
          <w:rFonts w:eastAsiaTheme="minorHAnsi"/>
          <w:b/>
          <w:bCs/>
          <w:sz w:val="22"/>
          <w:szCs w:val="22"/>
        </w:rPr>
      </w:pPr>
    </w:p>
    <w:p w:rsidR="00623276" w:rsidRDefault="00623276" w:rsidP="005C5A75">
      <w:pPr>
        <w:autoSpaceDE w:val="0"/>
        <w:autoSpaceDN w:val="0"/>
        <w:adjustRightInd w:val="0"/>
        <w:jc w:val="center"/>
        <w:rPr>
          <w:rFonts w:eastAsiaTheme="minorHAnsi"/>
          <w:b/>
          <w:bCs/>
          <w:sz w:val="22"/>
          <w:szCs w:val="22"/>
        </w:rPr>
      </w:pPr>
    </w:p>
    <w:p w:rsidR="00623276" w:rsidRDefault="00623276" w:rsidP="005C5A75">
      <w:pPr>
        <w:autoSpaceDE w:val="0"/>
        <w:autoSpaceDN w:val="0"/>
        <w:adjustRightInd w:val="0"/>
        <w:jc w:val="center"/>
        <w:rPr>
          <w:rFonts w:eastAsiaTheme="minorHAnsi"/>
          <w:b/>
          <w:bCs/>
          <w:sz w:val="22"/>
          <w:szCs w:val="22"/>
        </w:rPr>
      </w:pPr>
    </w:p>
    <w:p w:rsidR="00623276" w:rsidRDefault="00623276" w:rsidP="005C5A75">
      <w:pPr>
        <w:autoSpaceDE w:val="0"/>
        <w:autoSpaceDN w:val="0"/>
        <w:adjustRightInd w:val="0"/>
        <w:jc w:val="center"/>
        <w:rPr>
          <w:rFonts w:eastAsiaTheme="minorHAnsi"/>
          <w:b/>
          <w:bCs/>
          <w:sz w:val="22"/>
          <w:szCs w:val="22"/>
        </w:rPr>
      </w:pPr>
    </w:p>
    <w:p w:rsidR="00623276" w:rsidRDefault="00623276" w:rsidP="005C5A75">
      <w:pPr>
        <w:autoSpaceDE w:val="0"/>
        <w:autoSpaceDN w:val="0"/>
        <w:adjustRightInd w:val="0"/>
        <w:jc w:val="center"/>
        <w:rPr>
          <w:rFonts w:eastAsiaTheme="minorHAnsi"/>
          <w:b/>
          <w:bCs/>
          <w:sz w:val="22"/>
          <w:szCs w:val="22"/>
        </w:rPr>
      </w:pPr>
    </w:p>
    <w:p w:rsidR="00E354B5" w:rsidRDefault="00E354B5" w:rsidP="005C5A75">
      <w:pPr>
        <w:autoSpaceDE w:val="0"/>
        <w:autoSpaceDN w:val="0"/>
        <w:adjustRightInd w:val="0"/>
        <w:jc w:val="center"/>
        <w:rPr>
          <w:rFonts w:eastAsiaTheme="minorHAnsi"/>
          <w:b/>
          <w:bCs/>
          <w:sz w:val="22"/>
          <w:szCs w:val="22"/>
        </w:rPr>
      </w:pPr>
    </w:p>
    <w:p w:rsidR="00E354B5" w:rsidRDefault="00E354B5" w:rsidP="005C5A75">
      <w:pPr>
        <w:autoSpaceDE w:val="0"/>
        <w:autoSpaceDN w:val="0"/>
        <w:adjustRightInd w:val="0"/>
        <w:jc w:val="center"/>
        <w:rPr>
          <w:rFonts w:eastAsiaTheme="minorHAnsi"/>
          <w:b/>
          <w:bCs/>
          <w:sz w:val="22"/>
          <w:szCs w:val="22"/>
        </w:rPr>
      </w:pPr>
    </w:p>
    <w:p w:rsidR="00E354B5" w:rsidRDefault="00E354B5" w:rsidP="005C5A75">
      <w:pPr>
        <w:autoSpaceDE w:val="0"/>
        <w:autoSpaceDN w:val="0"/>
        <w:adjustRightInd w:val="0"/>
        <w:jc w:val="center"/>
        <w:rPr>
          <w:rFonts w:eastAsiaTheme="minorHAnsi"/>
          <w:b/>
          <w:bCs/>
          <w:sz w:val="22"/>
          <w:szCs w:val="22"/>
        </w:rPr>
      </w:pPr>
    </w:p>
    <w:p w:rsidR="00E354B5" w:rsidRDefault="00E354B5" w:rsidP="005C5A75">
      <w:pPr>
        <w:autoSpaceDE w:val="0"/>
        <w:autoSpaceDN w:val="0"/>
        <w:adjustRightInd w:val="0"/>
        <w:jc w:val="center"/>
        <w:rPr>
          <w:rFonts w:eastAsiaTheme="minorHAnsi"/>
          <w:b/>
          <w:bCs/>
          <w:sz w:val="22"/>
          <w:szCs w:val="22"/>
        </w:rPr>
      </w:pPr>
    </w:p>
    <w:p w:rsidR="00A93822" w:rsidRPr="0002055C" w:rsidRDefault="00A93822" w:rsidP="005C5A75">
      <w:pPr>
        <w:autoSpaceDE w:val="0"/>
        <w:autoSpaceDN w:val="0"/>
        <w:adjustRightInd w:val="0"/>
        <w:jc w:val="center"/>
        <w:rPr>
          <w:rFonts w:eastAsiaTheme="minorHAnsi"/>
          <w:sz w:val="22"/>
          <w:szCs w:val="22"/>
        </w:rPr>
      </w:pPr>
      <w:r w:rsidRPr="0002055C">
        <w:rPr>
          <w:rFonts w:eastAsiaTheme="minorHAnsi"/>
          <w:b/>
          <w:bCs/>
          <w:sz w:val="22"/>
          <w:szCs w:val="22"/>
        </w:rPr>
        <w:lastRenderedPageBreak/>
        <w:t xml:space="preserve">Table 3:  The Second Restructuring of SDNRP2 </w:t>
      </w:r>
    </w:p>
    <w:tbl>
      <w:tblPr>
        <w:tblStyle w:val="TableGrid"/>
        <w:tblpPr w:leftFromText="180" w:rightFromText="180" w:vertAnchor="text" w:horzAnchor="page" w:tblpX="1351" w:tblpY="652"/>
        <w:tblW w:w="9625" w:type="dxa"/>
        <w:tblLook w:val="04A0" w:firstRow="1" w:lastRow="0" w:firstColumn="1" w:lastColumn="0" w:noHBand="0" w:noVBand="1"/>
      </w:tblPr>
      <w:tblGrid>
        <w:gridCol w:w="1584"/>
        <w:gridCol w:w="1471"/>
        <w:gridCol w:w="2340"/>
        <w:gridCol w:w="1170"/>
        <w:gridCol w:w="3060"/>
      </w:tblGrid>
      <w:tr w:rsidR="00A953CC" w:rsidRPr="009656AB" w:rsidTr="00E354B5">
        <w:tc>
          <w:tcPr>
            <w:tcW w:w="1584" w:type="dxa"/>
          </w:tcPr>
          <w:p w:rsidR="00A953CC" w:rsidRPr="009656AB" w:rsidRDefault="00A953CC" w:rsidP="005C5A75">
            <w:pPr>
              <w:jc w:val="center"/>
              <w:rPr>
                <w:b/>
                <w:sz w:val="20"/>
                <w:szCs w:val="20"/>
              </w:rPr>
            </w:pPr>
            <w:r w:rsidRPr="009656AB">
              <w:rPr>
                <w:b/>
                <w:sz w:val="20"/>
                <w:szCs w:val="20"/>
              </w:rPr>
              <w:t>Component (PAD)</w:t>
            </w:r>
          </w:p>
        </w:tc>
        <w:tc>
          <w:tcPr>
            <w:tcW w:w="1471" w:type="dxa"/>
          </w:tcPr>
          <w:p w:rsidR="00A953CC" w:rsidRPr="009656AB" w:rsidRDefault="00A953CC" w:rsidP="005C5A75">
            <w:pPr>
              <w:jc w:val="center"/>
              <w:rPr>
                <w:b/>
                <w:sz w:val="20"/>
                <w:szCs w:val="20"/>
              </w:rPr>
            </w:pPr>
            <w:r w:rsidRPr="009656AB">
              <w:rPr>
                <w:b/>
                <w:sz w:val="20"/>
                <w:szCs w:val="20"/>
              </w:rPr>
              <w:t>Financing Agreement</w:t>
            </w:r>
          </w:p>
        </w:tc>
        <w:tc>
          <w:tcPr>
            <w:tcW w:w="2340" w:type="dxa"/>
          </w:tcPr>
          <w:p w:rsidR="00A953CC" w:rsidRPr="009656AB" w:rsidRDefault="00A953CC" w:rsidP="005C5A75">
            <w:pPr>
              <w:jc w:val="center"/>
              <w:rPr>
                <w:b/>
                <w:sz w:val="20"/>
                <w:szCs w:val="20"/>
              </w:rPr>
            </w:pPr>
            <w:r w:rsidRPr="009656AB">
              <w:rPr>
                <w:b/>
                <w:sz w:val="20"/>
                <w:szCs w:val="20"/>
              </w:rPr>
              <w:t>Activity to be Extend</w:t>
            </w:r>
          </w:p>
        </w:tc>
        <w:tc>
          <w:tcPr>
            <w:tcW w:w="1170" w:type="dxa"/>
          </w:tcPr>
          <w:p w:rsidR="00A953CC" w:rsidRPr="009656AB" w:rsidRDefault="00A953CC" w:rsidP="005C5A75">
            <w:pPr>
              <w:jc w:val="center"/>
              <w:rPr>
                <w:b/>
                <w:sz w:val="20"/>
                <w:szCs w:val="20"/>
              </w:rPr>
            </w:pPr>
            <w:r w:rsidRPr="009656AB">
              <w:rPr>
                <w:b/>
                <w:sz w:val="20"/>
                <w:szCs w:val="20"/>
              </w:rPr>
              <w:t>Amount (USD)</w:t>
            </w:r>
          </w:p>
        </w:tc>
        <w:tc>
          <w:tcPr>
            <w:tcW w:w="3060" w:type="dxa"/>
          </w:tcPr>
          <w:p w:rsidR="00A953CC" w:rsidRPr="009656AB" w:rsidRDefault="00A953CC" w:rsidP="005C5A75">
            <w:pPr>
              <w:jc w:val="center"/>
              <w:rPr>
                <w:b/>
                <w:sz w:val="20"/>
                <w:szCs w:val="20"/>
              </w:rPr>
            </w:pPr>
            <w:r w:rsidRPr="009656AB">
              <w:rPr>
                <w:b/>
                <w:sz w:val="20"/>
                <w:szCs w:val="20"/>
              </w:rPr>
              <w:t>Justification</w:t>
            </w:r>
          </w:p>
        </w:tc>
      </w:tr>
      <w:tr w:rsidR="00A953CC" w:rsidRPr="009656AB" w:rsidTr="00E354B5">
        <w:tc>
          <w:tcPr>
            <w:tcW w:w="1584" w:type="dxa"/>
          </w:tcPr>
          <w:p w:rsidR="00A953CC" w:rsidRPr="009656AB" w:rsidRDefault="00A953CC" w:rsidP="005C5A75">
            <w:pPr>
              <w:rPr>
                <w:sz w:val="20"/>
                <w:szCs w:val="20"/>
              </w:rPr>
            </w:pPr>
            <w:r w:rsidRPr="009656AB">
              <w:rPr>
                <w:b/>
                <w:sz w:val="20"/>
                <w:szCs w:val="20"/>
              </w:rPr>
              <w:t xml:space="preserve">Component B: Regulation and Monitoring of Operations: </w:t>
            </w:r>
          </w:p>
        </w:tc>
        <w:tc>
          <w:tcPr>
            <w:tcW w:w="1471" w:type="dxa"/>
          </w:tcPr>
          <w:p w:rsidR="00A953CC" w:rsidRPr="009656AB" w:rsidRDefault="00A953CC" w:rsidP="005C5A75">
            <w:pPr>
              <w:rPr>
                <w:sz w:val="20"/>
                <w:szCs w:val="20"/>
              </w:rPr>
            </w:pPr>
            <w:r w:rsidRPr="009656AB">
              <w:rPr>
                <w:sz w:val="20"/>
                <w:szCs w:val="20"/>
              </w:rPr>
              <w:t>Part B (4)</w:t>
            </w:r>
          </w:p>
        </w:tc>
        <w:tc>
          <w:tcPr>
            <w:tcW w:w="2340" w:type="dxa"/>
          </w:tcPr>
          <w:p w:rsidR="00A953CC" w:rsidRPr="009656AB" w:rsidRDefault="00A953CC" w:rsidP="005C5A75">
            <w:pPr>
              <w:rPr>
                <w:sz w:val="20"/>
                <w:szCs w:val="20"/>
              </w:rPr>
            </w:pPr>
            <w:r w:rsidRPr="009656AB">
              <w:rPr>
                <w:sz w:val="20"/>
                <w:szCs w:val="20"/>
              </w:rPr>
              <w:t>Support to EITI Implementation: (a) drafting, publishing and disseminating independently reconciled EITI reports; (b) training the MSG representatives on implementing the EITI.</w:t>
            </w:r>
          </w:p>
        </w:tc>
        <w:tc>
          <w:tcPr>
            <w:tcW w:w="1170" w:type="dxa"/>
          </w:tcPr>
          <w:p w:rsidR="00A953CC" w:rsidRPr="009656AB" w:rsidRDefault="00A953CC" w:rsidP="005C5A75">
            <w:pPr>
              <w:rPr>
                <w:sz w:val="20"/>
                <w:szCs w:val="20"/>
              </w:rPr>
            </w:pPr>
            <w:r w:rsidRPr="009656AB">
              <w:rPr>
                <w:sz w:val="20"/>
                <w:szCs w:val="20"/>
              </w:rPr>
              <w:t>574,042.00</w:t>
            </w:r>
          </w:p>
          <w:p w:rsidR="00A953CC" w:rsidRPr="009656AB" w:rsidRDefault="00A953CC" w:rsidP="005C5A75">
            <w:pPr>
              <w:ind w:left="720"/>
              <w:rPr>
                <w:sz w:val="20"/>
                <w:szCs w:val="20"/>
              </w:rPr>
            </w:pPr>
          </w:p>
          <w:p w:rsidR="00A953CC" w:rsidRPr="009656AB" w:rsidRDefault="00A953CC" w:rsidP="005C5A75">
            <w:pPr>
              <w:rPr>
                <w:sz w:val="20"/>
                <w:szCs w:val="20"/>
              </w:rPr>
            </w:pPr>
          </w:p>
        </w:tc>
        <w:tc>
          <w:tcPr>
            <w:tcW w:w="3060" w:type="dxa"/>
          </w:tcPr>
          <w:p w:rsidR="00A953CC" w:rsidRPr="009656AB" w:rsidRDefault="00A953CC" w:rsidP="0002055C">
            <w:pPr>
              <w:rPr>
                <w:sz w:val="20"/>
                <w:szCs w:val="20"/>
              </w:rPr>
            </w:pPr>
            <w:r w:rsidRPr="009656AB">
              <w:rPr>
                <w:sz w:val="20"/>
                <w:szCs w:val="20"/>
              </w:rPr>
              <w:t>Afghanistan EITI (A-EITI) has been defined as a target under the Tokyo Mutual Accountability Framework; the Bank is one of the few donors providing on-going support.  Withdrawal of support at that time would have likely resulted in Afghanistan’s candidacy compromised.</w:t>
            </w:r>
          </w:p>
        </w:tc>
      </w:tr>
      <w:tr w:rsidR="00A953CC" w:rsidRPr="009656AB" w:rsidTr="00E354B5">
        <w:tc>
          <w:tcPr>
            <w:tcW w:w="1584" w:type="dxa"/>
          </w:tcPr>
          <w:p w:rsidR="00A953CC" w:rsidRPr="009656AB" w:rsidRDefault="00A953CC" w:rsidP="005C5A75">
            <w:pPr>
              <w:rPr>
                <w:sz w:val="20"/>
                <w:szCs w:val="20"/>
              </w:rPr>
            </w:pPr>
            <w:r w:rsidRPr="009656AB">
              <w:rPr>
                <w:b/>
                <w:sz w:val="20"/>
                <w:szCs w:val="20"/>
              </w:rPr>
              <w:t>Component B: Regulation and Monitoring of Operations</w:t>
            </w:r>
          </w:p>
        </w:tc>
        <w:tc>
          <w:tcPr>
            <w:tcW w:w="1471" w:type="dxa"/>
          </w:tcPr>
          <w:p w:rsidR="00A953CC" w:rsidRPr="009656AB" w:rsidRDefault="00A953CC" w:rsidP="005C5A75">
            <w:pPr>
              <w:rPr>
                <w:sz w:val="20"/>
                <w:szCs w:val="20"/>
              </w:rPr>
            </w:pPr>
            <w:r w:rsidRPr="009656AB">
              <w:rPr>
                <w:sz w:val="20"/>
                <w:szCs w:val="20"/>
              </w:rPr>
              <w:t>Part B (2), (iii)</w:t>
            </w:r>
          </w:p>
        </w:tc>
        <w:tc>
          <w:tcPr>
            <w:tcW w:w="2340" w:type="dxa"/>
          </w:tcPr>
          <w:p w:rsidR="00A953CC" w:rsidRPr="009656AB" w:rsidRDefault="00A953CC" w:rsidP="005C5A75">
            <w:pPr>
              <w:rPr>
                <w:sz w:val="20"/>
                <w:szCs w:val="20"/>
              </w:rPr>
            </w:pPr>
            <w:r w:rsidRPr="009656AB">
              <w:rPr>
                <w:sz w:val="20"/>
                <w:szCs w:val="20"/>
              </w:rPr>
              <w:t xml:space="preserve">Aynak and Hajigak Monitoring: review of the feasibility study for Aynak and possible </w:t>
            </w:r>
            <w:r w:rsidR="005C5A75" w:rsidRPr="009656AB">
              <w:rPr>
                <w:sz w:val="20"/>
                <w:szCs w:val="20"/>
              </w:rPr>
              <w:t>negotiations support</w:t>
            </w:r>
          </w:p>
        </w:tc>
        <w:tc>
          <w:tcPr>
            <w:tcW w:w="1170" w:type="dxa"/>
          </w:tcPr>
          <w:p w:rsidR="00A953CC" w:rsidRPr="009656AB" w:rsidRDefault="00A953CC" w:rsidP="005C5A75">
            <w:pPr>
              <w:rPr>
                <w:sz w:val="20"/>
                <w:szCs w:val="20"/>
              </w:rPr>
            </w:pPr>
            <w:r w:rsidRPr="009656AB">
              <w:rPr>
                <w:sz w:val="20"/>
                <w:szCs w:val="20"/>
              </w:rPr>
              <w:t>500,000.00</w:t>
            </w:r>
          </w:p>
          <w:p w:rsidR="00A953CC" w:rsidRPr="009656AB" w:rsidRDefault="00A953CC" w:rsidP="005C5A75">
            <w:pPr>
              <w:rPr>
                <w:sz w:val="20"/>
                <w:szCs w:val="20"/>
              </w:rPr>
            </w:pPr>
          </w:p>
        </w:tc>
        <w:tc>
          <w:tcPr>
            <w:tcW w:w="3060" w:type="dxa"/>
          </w:tcPr>
          <w:p w:rsidR="00A953CC" w:rsidRPr="009656AB" w:rsidRDefault="00A953CC" w:rsidP="0002055C">
            <w:pPr>
              <w:rPr>
                <w:sz w:val="20"/>
                <w:szCs w:val="20"/>
              </w:rPr>
            </w:pPr>
            <w:r w:rsidRPr="009656AB">
              <w:rPr>
                <w:sz w:val="20"/>
                <w:szCs w:val="20"/>
              </w:rPr>
              <w:t xml:space="preserve">Aynak mine is potentially the largest single investment in the country with a high-level is visibility. Part of this activity included monitoring the applications of environmental and social safeguards under the contract. </w:t>
            </w:r>
          </w:p>
        </w:tc>
      </w:tr>
      <w:tr w:rsidR="00A953CC" w:rsidRPr="009656AB" w:rsidTr="00E354B5">
        <w:tc>
          <w:tcPr>
            <w:tcW w:w="1584" w:type="dxa"/>
          </w:tcPr>
          <w:p w:rsidR="00A953CC" w:rsidRPr="009656AB" w:rsidRDefault="00A953CC" w:rsidP="005C5A75">
            <w:pPr>
              <w:rPr>
                <w:sz w:val="20"/>
                <w:szCs w:val="20"/>
              </w:rPr>
            </w:pPr>
            <w:r w:rsidRPr="009656AB">
              <w:rPr>
                <w:b/>
                <w:sz w:val="20"/>
                <w:szCs w:val="20"/>
              </w:rPr>
              <w:t>Component C: Supporting alternative livelihoods through sustainable ASM and Preservation of Aynak Antiquities</w:t>
            </w:r>
          </w:p>
        </w:tc>
        <w:tc>
          <w:tcPr>
            <w:tcW w:w="1471" w:type="dxa"/>
          </w:tcPr>
          <w:p w:rsidR="00A953CC" w:rsidRPr="009656AB" w:rsidRDefault="00A953CC" w:rsidP="005C5A75">
            <w:pPr>
              <w:rPr>
                <w:sz w:val="20"/>
                <w:szCs w:val="20"/>
              </w:rPr>
            </w:pPr>
            <w:r w:rsidRPr="009656AB">
              <w:rPr>
                <w:sz w:val="20"/>
                <w:szCs w:val="20"/>
              </w:rPr>
              <w:t>Part C (1)</w:t>
            </w:r>
          </w:p>
        </w:tc>
        <w:tc>
          <w:tcPr>
            <w:tcW w:w="2340" w:type="dxa"/>
          </w:tcPr>
          <w:p w:rsidR="00A953CC" w:rsidRPr="009656AB" w:rsidRDefault="00A953CC" w:rsidP="005C5A75">
            <w:pPr>
              <w:rPr>
                <w:sz w:val="20"/>
                <w:szCs w:val="20"/>
              </w:rPr>
            </w:pPr>
            <w:r w:rsidRPr="009656AB">
              <w:rPr>
                <w:sz w:val="20"/>
                <w:szCs w:val="20"/>
              </w:rPr>
              <w:t>Aynak Antiquity</w:t>
            </w:r>
            <w:r w:rsidRPr="009656AB">
              <w:rPr>
                <w:rStyle w:val="FootnoteReference"/>
                <w:sz w:val="20"/>
                <w:szCs w:val="20"/>
              </w:rPr>
              <w:footnoteReference w:id="6"/>
            </w:r>
            <w:r w:rsidRPr="009656AB">
              <w:rPr>
                <w:sz w:val="20"/>
                <w:szCs w:val="20"/>
              </w:rPr>
              <w:t xml:space="preserve"> Safeguarding</w:t>
            </w:r>
          </w:p>
        </w:tc>
        <w:tc>
          <w:tcPr>
            <w:tcW w:w="1170" w:type="dxa"/>
          </w:tcPr>
          <w:p w:rsidR="00A953CC" w:rsidRPr="009656AB" w:rsidRDefault="00A953CC" w:rsidP="005C5A75">
            <w:pPr>
              <w:rPr>
                <w:sz w:val="20"/>
                <w:szCs w:val="20"/>
              </w:rPr>
            </w:pPr>
            <w:r w:rsidRPr="009656AB">
              <w:rPr>
                <w:sz w:val="20"/>
                <w:szCs w:val="20"/>
              </w:rPr>
              <w:t>1,665,958</w:t>
            </w:r>
          </w:p>
        </w:tc>
        <w:tc>
          <w:tcPr>
            <w:tcW w:w="3060" w:type="dxa"/>
          </w:tcPr>
          <w:p w:rsidR="00A953CC" w:rsidRPr="009656AB" w:rsidRDefault="00A953CC" w:rsidP="0002055C">
            <w:pPr>
              <w:rPr>
                <w:sz w:val="20"/>
                <w:szCs w:val="20"/>
              </w:rPr>
            </w:pPr>
            <w:r w:rsidRPr="009656AB">
              <w:rPr>
                <w:sz w:val="20"/>
                <w:szCs w:val="20"/>
              </w:rPr>
              <w:t>Aynak Antiquity Safeguarding serve to address critical and on-going safeguard issu</w:t>
            </w:r>
            <w:r w:rsidR="0066740F">
              <w:rPr>
                <w:sz w:val="20"/>
                <w:szCs w:val="20"/>
              </w:rPr>
              <w:t>es related to the Aynak mine. C</w:t>
            </w:r>
            <w:r w:rsidRPr="009656AB">
              <w:rPr>
                <w:sz w:val="20"/>
                <w:szCs w:val="20"/>
              </w:rPr>
              <w:t>losing this activity would have posed a significant reputational risk for the Bank</w:t>
            </w:r>
          </w:p>
        </w:tc>
      </w:tr>
      <w:tr w:rsidR="00A953CC" w:rsidRPr="009656AB" w:rsidTr="00E354B5">
        <w:tc>
          <w:tcPr>
            <w:tcW w:w="1584" w:type="dxa"/>
          </w:tcPr>
          <w:p w:rsidR="00A953CC" w:rsidRPr="009656AB" w:rsidRDefault="00A953CC" w:rsidP="005C5A75">
            <w:pPr>
              <w:rPr>
                <w:b/>
                <w:sz w:val="20"/>
                <w:szCs w:val="20"/>
              </w:rPr>
            </w:pPr>
            <w:r w:rsidRPr="009656AB">
              <w:rPr>
                <w:b/>
                <w:sz w:val="20"/>
                <w:szCs w:val="20"/>
              </w:rPr>
              <w:t>Component D: Project Implementation Support.</w:t>
            </w:r>
          </w:p>
          <w:p w:rsidR="00A953CC" w:rsidRPr="009656AB" w:rsidRDefault="00A953CC" w:rsidP="005C5A75">
            <w:pPr>
              <w:rPr>
                <w:b/>
                <w:sz w:val="20"/>
                <w:szCs w:val="20"/>
              </w:rPr>
            </w:pPr>
          </w:p>
          <w:p w:rsidR="00A953CC" w:rsidRPr="009656AB" w:rsidRDefault="00A953CC" w:rsidP="005C5A75">
            <w:pPr>
              <w:rPr>
                <w:sz w:val="20"/>
                <w:szCs w:val="20"/>
              </w:rPr>
            </w:pPr>
          </w:p>
        </w:tc>
        <w:tc>
          <w:tcPr>
            <w:tcW w:w="1471" w:type="dxa"/>
          </w:tcPr>
          <w:p w:rsidR="00A953CC" w:rsidRPr="009656AB" w:rsidRDefault="00A953CC" w:rsidP="005C5A75">
            <w:pPr>
              <w:rPr>
                <w:sz w:val="20"/>
                <w:szCs w:val="20"/>
              </w:rPr>
            </w:pPr>
            <w:r w:rsidRPr="009656AB">
              <w:rPr>
                <w:sz w:val="20"/>
                <w:szCs w:val="20"/>
              </w:rPr>
              <w:t>Part D</w:t>
            </w:r>
          </w:p>
        </w:tc>
        <w:tc>
          <w:tcPr>
            <w:tcW w:w="2340" w:type="dxa"/>
          </w:tcPr>
          <w:p w:rsidR="00A953CC" w:rsidRPr="009656AB" w:rsidRDefault="00A953CC" w:rsidP="005C5A75">
            <w:pPr>
              <w:rPr>
                <w:sz w:val="20"/>
                <w:szCs w:val="20"/>
              </w:rPr>
            </w:pPr>
            <w:r w:rsidRPr="009656AB">
              <w:rPr>
                <w:sz w:val="20"/>
                <w:szCs w:val="20"/>
              </w:rPr>
              <w:t>Support to the Project Monitoring Unit (PMU), particularly in the areas of monitoring and evaluating project activities, complying with fiduciary and safeguards requirements, public information disclosure, and managing public consultation processes</w:t>
            </w:r>
          </w:p>
        </w:tc>
        <w:tc>
          <w:tcPr>
            <w:tcW w:w="1170" w:type="dxa"/>
          </w:tcPr>
          <w:p w:rsidR="00A953CC" w:rsidRPr="009656AB" w:rsidRDefault="00A953CC" w:rsidP="005C5A75">
            <w:pPr>
              <w:rPr>
                <w:sz w:val="20"/>
                <w:szCs w:val="20"/>
              </w:rPr>
            </w:pPr>
            <w:r w:rsidRPr="009656AB">
              <w:rPr>
                <w:sz w:val="20"/>
                <w:szCs w:val="20"/>
              </w:rPr>
              <w:t>500,000</w:t>
            </w:r>
          </w:p>
        </w:tc>
        <w:tc>
          <w:tcPr>
            <w:tcW w:w="3060" w:type="dxa"/>
          </w:tcPr>
          <w:p w:rsidR="00A953CC" w:rsidRPr="009656AB" w:rsidRDefault="00A953CC" w:rsidP="0002055C">
            <w:pPr>
              <w:rPr>
                <w:sz w:val="20"/>
                <w:szCs w:val="20"/>
              </w:rPr>
            </w:pPr>
            <w:r w:rsidRPr="009656AB">
              <w:rPr>
                <w:sz w:val="20"/>
                <w:szCs w:val="20"/>
              </w:rPr>
              <w:t>A professional PMU needed to be maintained to ensure that the activities listed above were carried-out and in accordance with the Bank fiduciary guidelines.</w:t>
            </w:r>
          </w:p>
        </w:tc>
      </w:tr>
    </w:tbl>
    <w:p w:rsidR="000A1662" w:rsidRDefault="000A1662" w:rsidP="005C5A75">
      <w:pPr>
        <w:jc w:val="both"/>
        <w:rPr>
          <w:sz w:val="22"/>
          <w:szCs w:val="22"/>
        </w:rPr>
      </w:pPr>
    </w:p>
    <w:p w:rsidR="00E354B5" w:rsidRDefault="00E354B5" w:rsidP="005C5A75">
      <w:pPr>
        <w:jc w:val="both"/>
        <w:rPr>
          <w:sz w:val="22"/>
          <w:szCs w:val="22"/>
        </w:rPr>
      </w:pPr>
    </w:p>
    <w:p w:rsidR="00E354B5" w:rsidRDefault="00E354B5" w:rsidP="005C5A75">
      <w:pPr>
        <w:jc w:val="both"/>
        <w:rPr>
          <w:sz w:val="22"/>
          <w:szCs w:val="22"/>
        </w:rPr>
      </w:pPr>
    </w:p>
    <w:p w:rsidR="00E354B5" w:rsidRDefault="00E354B5" w:rsidP="005C5A75">
      <w:pPr>
        <w:jc w:val="both"/>
        <w:rPr>
          <w:sz w:val="22"/>
          <w:szCs w:val="22"/>
        </w:rPr>
      </w:pPr>
    </w:p>
    <w:p w:rsidR="00E354B5" w:rsidRDefault="00E354B5" w:rsidP="005C5A75">
      <w:pPr>
        <w:jc w:val="both"/>
        <w:rPr>
          <w:sz w:val="22"/>
          <w:szCs w:val="22"/>
        </w:rPr>
      </w:pPr>
    </w:p>
    <w:p w:rsidR="00E354B5" w:rsidRDefault="00E354B5" w:rsidP="005C5A75">
      <w:pPr>
        <w:jc w:val="both"/>
        <w:rPr>
          <w:sz w:val="22"/>
          <w:szCs w:val="22"/>
        </w:rPr>
      </w:pPr>
    </w:p>
    <w:p w:rsidR="00623276" w:rsidRDefault="00623276" w:rsidP="005C5A75">
      <w:pPr>
        <w:jc w:val="both"/>
        <w:rPr>
          <w:sz w:val="22"/>
          <w:szCs w:val="22"/>
        </w:rPr>
      </w:pPr>
    </w:p>
    <w:p w:rsidR="00623276" w:rsidRPr="003D2E81" w:rsidRDefault="00623276" w:rsidP="005C5A75">
      <w:pPr>
        <w:jc w:val="both"/>
        <w:rPr>
          <w:sz w:val="22"/>
          <w:szCs w:val="22"/>
        </w:rPr>
      </w:pPr>
    </w:p>
    <w:p w:rsidR="009744C9" w:rsidRPr="00A947A9" w:rsidRDefault="00A947A9" w:rsidP="00E354B5">
      <w:pPr>
        <w:pStyle w:val="Heading1"/>
        <w:numPr>
          <w:ilvl w:val="0"/>
          <w:numId w:val="1"/>
        </w:numPr>
        <w:tabs>
          <w:tab w:val="left" w:pos="180"/>
        </w:tabs>
        <w:ind w:left="180" w:hanging="180"/>
        <w:rPr>
          <w:sz w:val="24"/>
          <w:szCs w:val="22"/>
        </w:rPr>
      </w:pPr>
      <w:bookmarkStart w:id="26" w:name="_IL7"/>
      <w:bookmarkStart w:id="27" w:name="_Toc158019371"/>
      <w:r>
        <w:rPr>
          <w:sz w:val="24"/>
          <w:szCs w:val="22"/>
        </w:rPr>
        <w:lastRenderedPageBreak/>
        <w:t xml:space="preserve"> </w:t>
      </w:r>
      <w:bookmarkStart w:id="28" w:name="_Toc504464650"/>
      <w:r w:rsidR="000A1662" w:rsidRPr="00A947A9">
        <w:rPr>
          <w:sz w:val="24"/>
          <w:szCs w:val="22"/>
        </w:rPr>
        <w:t>Key Factors Affecting Implementation and Outcomes</w:t>
      </w:r>
      <w:bookmarkEnd w:id="26"/>
      <w:bookmarkEnd w:id="27"/>
      <w:bookmarkEnd w:id="28"/>
      <w:r w:rsidR="000A1662" w:rsidRPr="00A947A9">
        <w:rPr>
          <w:sz w:val="24"/>
          <w:szCs w:val="22"/>
        </w:rPr>
        <w:t xml:space="preserve"> </w:t>
      </w:r>
    </w:p>
    <w:p w:rsidR="009744C9" w:rsidRPr="003D2E81" w:rsidRDefault="009744C9" w:rsidP="009744C9">
      <w:pPr>
        <w:rPr>
          <w:sz w:val="22"/>
          <w:szCs w:val="22"/>
        </w:rPr>
      </w:pPr>
    </w:p>
    <w:p w:rsidR="000A1662" w:rsidRPr="003D2E81" w:rsidRDefault="000A1662" w:rsidP="009744C9">
      <w:pPr>
        <w:rPr>
          <w:b/>
          <w:sz w:val="22"/>
        </w:rPr>
      </w:pPr>
      <w:r w:rsidRPr="003D2E81">
        <w:rPr>
          <w:b/>
          <w:sz w:val="22"/>
        </w:rPr>
        <w:t>2.1 Project Preparation, Design and Quality at Entry</w:t>
      </w:r>
    </w:p>
    <w:p w:rsidR="000A1662" w:rsidRPr="003D2E81" w:rsidRDefault="000A1662" w:rsidP="000A1662">
      <w:pPr>
        <w:rPr>
          <w:i/>
          <w:iCs/>
          <w:color w:val="000000"/>
          <w:sz w:val="22"/>
          <w:szCs w:val="22"/>
        </w:rPr>
      </w:pPr>
    </w:p>
    <w:p w:rsidR="000A1662" w:rsidRPr="003D2E81" w:rsidRDefault="000A1662" w:rsidP="000A1662">
      <w:pPr>
        <w:rPr>
          <w:b/>
          <w:iCs/>
          <w:color w:val="000000"/>
          <w:sz w:val="22"/>
          <w:szCs w:val="22"/>
        </w:rPr>
      </w:pPr>
      <w:r w:rsidRPr="003D2E81">
        <w:rPr>
          <w:b/>
          <w:iCs/>
          <w:color w:val="000000"/>
          <w:sz w:val="22"/>
          <w:szCs w:val="22"/>
        </w:rPr>
        <w:t>2.1.1</w:t>
      </w:r>
      <w:r w:rsidRPr="003D2E81">
        <w:rPr>
          <w:b/>
          <w:iCs/>
          <w:color w:val="000000"/>
          <w:sz w:val="22"/>
          <w:szCs w:val="22"/>
        </w:rPr>
        <w:tab/>
        <w:t>Soundness of Background Analysis</w:t>
      </w:r>
    </w:p>
    <w:p w:rsidR="000A1662" w:rsidRPr="003D2E81" w:rsidRDefault="000A1662" w:rsidP="000A1662">
      <w:pPr>
        <w:rPr>
          <w:i/>
          <w:iCs/>
          <w:color w:val="000000"/>
          <w:sz w:val="22"/>
          <w:szCs w:val="22"/>
        </w:rPr>
      </w:pPr>
    </w:p>
    <w:p w:rsidR="000A1662" w:rsidRPr="003D2E81" w:rsidRDefault="000A1662" w:rsidP="000A1662">
      <w:pPr>
        <w:jc w:val="both"/>
        <w:rPr>
          <w:i/>
          <w:iCs/>
          <w:color w:val="000000"/>
          <w:sz w:val="22"/>
          <w:szCs w:val="22"/>
        </w:rPr>
      </w:pPr>
      <w:r w:rsidRPr="003D2E81">
        <w:rPr>
          <w:i/>
          <w:iCs/>
          <w:color w:val="000000"/>
          <w:sz w:val="22"/>
          <w:szCs w:val="22"/>
        </w:rPr>
        <w:t>Rational</w:t>
      </w:r>
      <w:r w:rsidR="00F20814">
        <w:rPr>
          <w:i/>
          <w:iCs/>
          <w:color w:val="000000"/>
          <w:sz w:val="22"/>
          <w:szCs w:val="22"/>
        </w:rPr>
        <w:t>e</w:t>
      </w:r>
      <w:r w:rsidRPr="003D2E81">
        <w:rPr>
          <w:i/>
          <w:iCs/>
          <w:color w:val="000000"/>
          <w:sz w:val="22"/>
          <w:szCs w:val="22"/>
        </w:rPr>
        <w:t xml:space="preserve">/Alignment with Government’s Sector Strategy </w:t>
      </w:r>
    </w:p>
    <w:p w:rsidR="000A1662" w:rsidRPr="003D2E81" w:rsidRDefault="000A1662" w:rsidP="000A1662">
      <w:pPr>
        <w:jc w:val="both"/>
        <w:rPr>
          <w:i/>
          <w:iCs/>
          <w:color w:val="000000"/>
          <w:sz w:val="22"/>
          <w:szCs w:val="22"/>
        </w:rPr>
      </w:pPr>
    </w:p>
    <w:p w:rsidR="000A1662" w:rsidRPr="003D2E81" w:rsidRDefault="000A1662" w:rsidP="009744C9">
      <w:pPr>
        <w:pStyle w:val="ListParagraph"/>
        <w:numPr>
          <w:ilvl w:val="0"/>
          <w:numId w:val="2"/>
        </w:numPr>
        <w:tabs>
          <w:tab w:val="left" w:pos="360"/>
        </w:tabs>
        <w:ind w:left="0" w:firstLine="0"/>
        <w:jc w:val="both"/>
        <w:rPr>
          <w:sz w:val="22"/>
          <w:szCs w:val="22"/>
        </w:rPr>
      </w:pPr>
      <w:r w:rsidRPr="003D2E81">
        <w:rPr>
          <w:iCs/>
          <w:color w:val="000000"/>
          <w:sz w:val="22"/>
          <w:szCs w:val="22"/>
        </w:rPr>
        <w:t xml:space="preserve">At entry, the project was well aligned with the strategy the government set out for the development of the extractives sector, </w:t>
      </w:r>
      <w:r w:rsidRPr="003D2E81">
        <w:rPr>
          <w:i/>
          <w:iCs/>
          <w:color w:val="000000"/>
          <w:sz w:val="22"/>
          <w:szCs w:val="22"/>
        </w:rPr>
        <w:t xml:space="preserve">Infrastructure Development Cluster: National Extractive Industry Excellence Programme, NEIEP </w:t>
      </w:r>
      <w:r w:rsidRPr="003D2E81">
        <w:rPr>
          <w:iCs/>
          <w:color w:val="000000"/>
          <w:sz w:val="22"/>
          <w:szCs w:val="22"/>
        </w:rPr>
        <w:t xml:space="preserve">(GoA, 2010). </w:t>
      </w:r>
      <w:r w:rsidRPr="003D2E81">
        <w:rPr>
          <w:sz w:val="22"/>
          <w:szCs w:val="22"/>
        </w:rPr>
        <w:t xml:space="preserve">At the time, the overall goal of the NEIEP was “progressing </w:t>
      </w:r>
      <w:r w:rsidRPr="003D2E81">
        <w:rPr>
          <w:sz w:val="22"/>
        </w:rPr>
        <w:t>Afghanistan’s</w:t>
      </w:r>
      <w:r w:rsidRPr="003D2E81">
        <w:rPr>
          <w:sz w:val="22"/>
          <w:szCs w:val="22"/>
        </w:rPr>
        <w:t xml:space="preserve"> financing independence through strategic partnerships with the extractive industries”. The expected timeline for the NEIEP was over a three to five-year implementation period.   A broad sector reform program was outlined to achieve this goal through five objectives that mapped closely to the activities under the SDNRP2</w:t>
      </w:r>
      <w:r w:rsidR="00F53AC9">
        <w:rPr>
          <w:sz w:val="22"/>
          <w:szCs w:val="22"/>
        </w:rPr>
        <w:t>,</w:t>
      </w:r>
      <w:r w:rsidRPr="003D2E81">
        <w:rPr>
          <w:sz w:val="22"/>
          <w:szCs w:val="22"/>
        </w:rPr>
        <w:t xml:space="preserve"> and provided the rational for the project (</w:t>
      </w:r>
      <w:r w:rsidRPr="00A93822">
        <w:rPr>
          <w:sz w:val="22"/>
          <w:szCs w:val="22"/>
        </w:rPr>
        <w:t>See Table 4).</w:t>
      </w:r>
      <w:r w:rsidRPr="003D2E81">
        <w:rPr>
          <w:sz w:val="22"/>
          <w:szCs w:val="22"/>
        </w:rPr>
        <w:t xml:space="preserve"> </w:t>
      </w:r>
      <w:r w:rsidR="00F53AC9">
        <w:rPr>
          <w:sz w:val="22"/>
          <w:szCs w:val="22"/>
        </w:rPr>
        <w:t>For those of</w:t>
      </w:r>
      <w:r w:rsidRPr="003D2E81">
        <w:rPr>
          <w:sz w:val="22"/>
          <w:szCs w:val="22"/>
        </w:rPr>
        <w:t xml:space="preserve"> objectives where there </w:t>
      </w:r>
      <w:r w:rsidR="00F20814">
        <w:rPr>
          <w:sz w:val="22"/>
          <w:szCs w:val="22"/>
        </w:rPr>
        <w:t>w</w:t>
      </w:r>
      <w:r w:rsidRPr="003D2E81">
        <w:rPr>
          <w:sz w:val="22"/>
          <w:szCs w:val="22"/>
        </w:rPr>
        <w:t>as a gap, support</w:t>
      </w:r>
      <w:r w:rsidR="00F664F7">
        <w:rPr>
          <w:sz w:val="22"/>
          <w:szCs w:val="22"/>
        </w:rPr>
        <w:t xml:space="preserve"> was to be provided through</w:t>
      </w:r>
      <w:r w:rsidRPr="003D2E81">
        <w:rPr>
          <w:sz w:val="22"/>
          <w:szCs w:val="22"/>
        </w:rPr>
        <w:t xml:space="preserve"> other donor</w:t>
      </w:r>
      <w:r w:rsidR="00F20814">
        <w:rPr>
          <w:sz w:val="22"/>
          <w:szCs w:val="22"/>
        </w:rPr>
        <w:t xml:space="preserve">s </w:t>
      </w:r>
      <w:r w:rsidR="0002055C">
        <w:rPr>
          <w:sz w:val="22"/>
          <w:szCs w:val="22"/>
        </w:rPr>
        <w:t xml:space="preserve">who </w:t>
      </w:r>
      <w:r w:rsidR="0002055C" w:rsidRPr="003D2E81">
        <w:rPr>
          <w:sz w:val="22"/>
          <w:szCs w:val="22"/>
        </w:rPr>
        <w:t>coordinated</w:t>
      </w:r>
      <w:r w:rsidRPr="003D2E81">
        <w:rPr>
          <w:sz w:val="22"/>
          <w:szCs w:val="22"/>
        </w:rPr>
        <w:t xml:space="preserve"> closely with the Bank.</w:t>
      </w:r>
    </w:p>
    <w:p w:rsidR="000A1662" w:rsidRPr="003D2E81" w:rsidRDefault="000A1662" w:rsidP="000A1662">
      <w:pPr>
        <w:jc w:val="both"/>
        <w:rPr>
          <w:sz w:val="22"/>
          <w:szCs w:val="22"/>
        </w:rPr>
      </w:pPr>
    </w:p>
    <w:p w:rsidR="000A1662" w:rsidRPr="00C9295A" w:rsidRDefault="000A1662" w:rsidP="000A1662">
      <w:pPr>
        <w:pStyle w:val="ListParagraph"/>
        <w:numPr>
          <w:ilvl w:val="0"/>
          <w:numId w:val="2"/>
        </w:numPr>
        <w:tabs>
          <w:tab w:val="left" w:pos="360"/>
        </w:tabs>
        <w:ind w:left="0" w:firstLine="0"/>
        <w:jc w:val="both"/>
        <w:rPr>
          <w:iCs/>
          <w:color w:val="000000"/>
          <w:sz w:val="22"/>
          <w:szCs w:val="22"/>
        </w:rPr>
      </w:pPr>
      <w:r w:rsidRPr="003D2E81">
        <w:rPr>
          <w:iCs/>
          <w:color w:val="000000"/>
          <w:sz w:val="22"/>
          <w:szCs w:val="22"/>
        </w:rPr>
        <w:t xml:space="preserve">The expected results of the NEIEP </w:t>
      </w:r>
      <w:r w:rsidR="00F20814">
        <w:rPr>
          <w:iCs/>
          <w:color w:val="000000"/>
          <w:sz w:val="22"/>
          <w:szCs w:val="22"/>
        </w:rPr>
        <w:t>were</w:t>
      </w:r>
      <w:r w:rsidR="00F20814" w:rsidRPr="003D2E81">
        <w:rPr>
          <w:iCs/>
          <w:color w:val="000000"/>
          <w:sz w:val="22"/>
          <w:szCs w:val="22"/>
        </w:rPr>
        <w:t xml:space="preserve"> </w:t>
      </w:r>
      <w:r w:rsidRPr="003D2E81">
        <w:rPr>
          <w:iCs/>
          <w:color w:val="000000"/>
          <w:sz w:val="22"/>
          <w:szCs w:val="22"/>
        </w:rPr>
        <w:t xml:space="preserve">to strengthened, </w:t>
      </w:r>
      <w:r w:rsidR="00F664F7">
        <w:rPr>
          <w:iCs/>
          <w:color w:val="000000"/>
          <w:sz w:val="22"/>
          <w:szCs w:val="22"/>
        </w:rPr>
        <w:t xml:space="preserve">a </w:t>
      </w:r>
      <w:r w:rsidRPr="003D2E81">
        <w:rPr>
          <w:iCs/>
          <w:color w:val="000000"/>
          <w:sz w:val="22"/>
          <w:szCs w:val="22"/>
        </w:rPr>
        <w:t xml:space="preserve">dynamic and efficient mineral sector which will be </w:t>
      </w:r>
      <w:r w:rsidRPr="003D2E81">
        <w:rPr>
          <w:sz w:val="22"/>
        </w:rPr>
        <w:t>imperative</w:t>
      </w:r>
      <w:r w:rsidRPr="003D2E81">
        <w:rPr>
          <w:iCs/>
          <w:color w:val="000000"/>
          <w:sz w:val="22"/>
          <w:szCs w:val="22"/>
        </w:rPr>
        <w:t xml:space="preserve"> to stabilize the Afghan economy and would have positive widespread downstream effects </w:t>
      </w:r>
      <w:r w:rsidRPr="003D2E81">
        <w:rPr>
          <w:sz w:val="22"/>
          <w:szCs w:val="22"/>
        </w:rPr>
        <w:t>on</w:t>
      </w:r>
      <w:r w:rsidRPr="003D2E81">
        <w:rPr>
          <w:iCs/>
          <w:color w:val="000000"/>
          <w:sz w:val="22"/>
          <w:szCs w:val="22"/>
        </w:rPr>
        <w:t xml:space="preserve"> the people of Afghanistan.  Job creation, revenue generation and alternative livelihoods will have considerable impacts at the local / provincial level. In addition, ensuring proper management of the extractives sector would improve the environmental impact of mining nationally and would also help to provide gender benefits in some of the remote gemstone minin</w:t>
      </w:r>
      <w:r w:rsidR="00C9295A">
        <w:rPr>
          <w:iCs/>
          <w:color w:val="000000"/>
          <w:sz w:val="22"/>
          <w:szCs w:val="22"/>
        </w:rPr>
        <w:t>g areas.</w:t>
      </w:r>
    </w:p>
    <w:p w:rsidR="000A1662" w:rsidRPr="00A37BB1" w:rsidRDefault="000A1662" w:rsidP="00A37BB1">
      <w:pPr>
        <w:jc w:val="center"/>
        <w:rPr>
          <w:b/>
          <w:sz w:val="22"/>
          <w:szCs w:val="22"/>
        </w:rPr>
      </w:pPr>
      <w:r w:rsidRPr="00F53AC9">
        <w:rPr>
          <w:b/>
          <w:sz w:val="22"/>
          <w:szCs w:val="22"/>
        </w:rPr>
        <w:t>Table 4: NEIEP/SDNRP2 Comparison Table</w:t>
      </w:r>
    </w:p>
    <w:p w:rsidR="000A1662" w:rsidRPr="003D2E81" w:rsidRDefault="000A1662" w:rsidP="000A1662">
      <w:pPr>
        <w:rPr>
          <w:sz w:val="22"/>
          <w:szCs w:val="22"/>
        </w:rPr>
      </w:pPr>
    </w:p>
    <w:tbl>
      <w:tblPr>
        <w:tblStyle w:val="TableGrid"/>
        <w:tblW w:w="10080" w:type="dxa"/>
        <w:tblInd w:w="-5" w:type="dxa"/>
        <w:tblLook w:val="04A0" w:firstRow="1" w:lastRow="0" w:firstColumn="1" w:lastColumn="0" w:noHBand="0" w:noVBand="1"/>
      </w:tblPr>
      <w:tblGrid>
        <w:gridCol w:w="3600"/>
        <w:gridCol w:w="6480"/>
      </w:tblGrid>
      <w:tr w:rsidR="000A1662" w:rsidRPr="003D2E81" w:rsidTr="00E354B5">
        <w:tc>
          <w:tcPr>
            <w:tcW w:w="3600" w:type="dxa"/>
          </w:tcPr>
          <w:p w:rsidR="000A1662" w:rsidRPr="003D2E81" w:rsidRDefault="000A1662" w:rsidP="000A1662">
            <w:pPr>
              <w:jc w:val="center"/>
              <w:rPr>
                <w:b/>
                <w:sz w:val="20"/>
                <w:szCs w:val="20"/>
              </w:rPr>
            </w:pPr>
            <w:r w:rsidRPr="003D2E81">
              <w:rPr>
                <w:b/>
                <w:sz w:val="20"/>
                <w:szCs w:val="20"/>
              </w:rPr>
              <w:t>NEIEP Stated Objectives</w:t>
            </w:r>
          </w:p>
        </w:tc>
        <w:tc>
          <w:tcPr>
            <w:tcW w:w="6480" w:type="dxa"/>
          </w:tcPr>
          <w:p w:rsidR="000A1662" w:rsidRPr="003D2E81" w:rsidRDefault="000A1662" w:rsidP="000A1662">
            <w:pPr>
              <w:ind w:left="360"/>
              <w:jc w:val="center"/>
              <w:rPr>
                <w:b/>
                <w:sz w:val="20"/>
                <w:szCs w:val="20"/>
              </w:rPr>
            </w:pPr>
            <w:r w:rsidRPr="003D2E81">
              <w:rPr>
                <w:b/>
                <w:sz w:val="20"/>
                <w:szCs w:val="20"/>
              </w:rPr>
              <w:t>SDNRP2 Activities</w:t>
            </w:r>
          </w:p>
        </w:tc>
      </w:tr>
      <w:tr w:rsidR="000A1662" w:rsidRPr="003D2E81" w:rsidTr="00E354B5">
        <w:tc>
          <w:tcPr>
            <w:tcW w:w="3600" w:type="dxa"/>
          </w:tcPr>
          <w:p w:rsidR="000A1662" w:rsidRPr="003D2E81" w:rsidRDefault="000A1662" w:rsidP="000A1662">
            <w:pPr>
              <w:pStyle w:val="ListParagraph"/>
              <w:numPr>
                <w:ilvl w:val="0"/>
                <w:numId w:val="5"/>
              </w:numPr>
              <w:rPr>
                <w:sz w:val="20"/>
                <w:szCs w:val="20"/>
              </w:rPr>
            </w:pPr>
            <w:r w:rsidRPr="003D2E81">
              <w:rPr>
                <w:sz w:val="20"/>
                <w:szCs w:val="20"/>
              </w:rPr>
              <w:t>Fully developed sector policies and legislative reform to support the extractives industries growth in Afghanistan;</w:t>
            </w:r>
          </w:p>
        </w:tc>
        <w:tc>
          <w:tcPr>
            <w:tcW w:w="6480" w:type="dxa"/>
          </w:tcPr>
          <w:p w:rsidR="000A1662" w:rsidRPr="003D2E81" w:rsidRDefault="000A1662" w:rsidP="000A1662">
            <w:pPr>
              <w:pStyle w:val="ListParagraph"/>
              <w:numPr>
                <w:ilvl w:val="0"/>
                <w:numId w:val="6"/>
              </w:numPr>
              <w:rPr>
                <w:sz w:val="20"/>
                <w:szCs w:val="20"/>
              </w:rPr>
            </w:pPr>
            <w:r w:rsidRPr="003D2E81">
              <w:rPr>
                <w:sz w:val="20"/>
                <w:szCs w:val="20"/>
              </w:rPr>
              <w:t>Development of Sector and Sub-Sector Policy Frameworks, including transport corridor assessment (Component A)</w:t>
            </w:r>
          </w:p>
          <w:p w:rsidR="000A1662" w:rsidRPr="003D2E81" w:rsidRDefault="000A1662" w:rsidP="000A1662">
            <w:pPr>
              <w:pStyle w:val="ListParagraph"/>
              <w:numPr>
                <w:ilvl w:val="0"/>
                <w:numId w:val="6"/>
              </w:numPr>
              <w:rPr>
                <w:sz w:val="20"/>
                <w:szCs w:val="20"/>
              </w:rPr>
            </w:pPr>
            <w:r w:rsidRPr="003D2E81">
              <w:rPr>
                <w:sz w:val="20"/>
                <w:szCs w:val="20"/>
              </w:rPr>
              <w:t>Policy Frameworks for Mineral Revenues (Component B)</w:t>
            </w:r>
          </w:p>
          <w:p w:rsidR="000A1662" w:rsidRPr="003D2E81" w:rsidRDefault="000A1662" w:rsidP="000A1662">
            <w:pPr>
              <w:pStyle w:val="ListParagraph"/>
              <w:numPr>
                <w:ilvl w:val="0"/>
                <w:numId w:val="6"/>
              </w:numPr>
              <w:rPr>
                <w:sz w:val="20"/>
                <w:szCs w:val="20"/>
              </w:rPr>
            </w:pPr>
            <w:r w:rsidRPr="003D2E81">
              <w:rPr>
                <w:sz w:val="20"/>
                <w:szCs w:val="20"/>
              </w:rPr>
              <w:t>Complementary activities funded by the USAID (donor funded) MIDAS Project</w:t>
            </w:r>
          </w:p>
        </w:tc>
      </w:tr>
      <w:tr w:rsidR="000A1662" w:rsidRPr="003D2E81" w:rsidTr="00E354B5">
        <w:tc>
          <w:tcPr>
            <w:tcW w:w="3600" w:type="dxa"/>
          </w:tcPr>
          <w:p w:rsidR="000A1662" w:rsidRPr="003D2E81" w:rsidRDefault="000A1662" w:rsidP="000A1662">
            <w:pPr>
              <w:pStyle w:val="ListParagraph"/>
              <w:numPr>
                <w:ilvl w:val="0"/>
                <w:numId w:val="5"/>
              </w:numPr>
              <w:rPr>
                <w:sz w:val="20"/>
                <w:szCs w:val="20"/>
              </w:rPr>
            </w:pPr>
            <w:r w:rsidRPr="003D2E81">
              <w:rPr>
                <w:sz w:val="20"/>
                <w:szCs w:val="20"/>
              </w:rPr>
              <w:t xml:space="preserve">A strong regulatory environment for responsible sector management; </w:t>
            </w:r>
          </w:p>
        </w:tc>
        <w:tc>
          <w:tcPr>
            <w:tcW w:w="6480" w:type="dxa"/>
          </w:tcPr>
          <w:p w:rsidR="000A1662" w:rsidRPr="003D2E81" w:rsidRDefault="000A1662" w:rsidP="000A1662">
            <w:pPr>
              <w:pStyle w:val="ListParagraph"/>
              <w:numPr>
                <w:ilvl w:val="0"/>
                <w:numId w:val="7"/>
              </w:numPr>
              <w:rPr>
                <w:sz w:val="20"/>
                <w:szCs w:val="20"/>
              </w:rPr>
            </w:pPr>
            <w:r w:rsidRPr="003D2E81">
              <w:rPr>
                <w:sz w:val="20"/>
                <w:szCs w:val="20"/>
              </w:rPr>
              <w:t>Modernization of Cadastre (Component B)</w:t>
            </w:r>
          </w:p>
          <w:p w:rsidR="000A1662" w:rsidRPr="003D2E81" w:rsidRDefault="000A1662" w:rsidP="000A1662">
            <w:pPr>
              <w:pStyle w:val="ListParagraph"/>
              <w:numPr>
                <w:ilvl w:val="0"/>
                <w:numId w:val="7"/>
              </w:numPr>
              <w:rPr>
                <w:sz w:val="20"/>
                <w:szCs w:val="20"/>
              </w:rPr>
            </w:pPr>
            <w:r w:rsidRPr="003D2E81">
              <w:rPr>
                <w:sz w:val="20"/>
                <w:szCs w:val="20"/>
              </w:rPr>
              <w:t>Implementation of a Dynamic Inspection &amp; Contract Compliance Regime (Component B)</w:t>
            </w:r>
          </w:p>
          <w:p w:rsidR="000A1662" w:rsidRPr="003D2E81" w:rsidRDefault="000A1662" w:rsidP="000A1662">
            <w:pPr>
              <w:pStyle w:val="ListParagraph"/>
              <w:numPr>
                <w:ilvl w:val="0"/>
                <w:numId w:val="7"/>
              </w:numPr>
              <w:rPr>
                <w:sz w:val="20"/>
                <w:szCs w:val="20"/>
              </w:rPr>
            </w:pPr>
            <w:r w:rsidRPr="003D2E81">
              <w:rPr>
                <w:sz w:val="20"/>
                <w:szCs w:val="20"/>
              </w:rPr>
              <w:t>NEPA Capacity building (Component B)</w:t>
            </w:r>
          </w:p>
          <w:p w:rsidR="000A1662" w:rsidRPr="003D2E81" w:rsidRDefault="000A1662" w:rsidP="000A1662">
            <w:pPr>
              <w:pStyle w:val="ListParagraph"/>
              <w:numPr>
                <w:ilvl w:val="0"/>
                <w:numId w:val="7"/>
              </w:numPr>
              <w:rPr>
                <w:sz w:val="20"/>
                <w:szCs w:val="20"/>
              </w:rPr>
            </w:pPr>
            <w:r w:rsidRPr="003D2E81">
              <w:rPr>
                <w:sz w:val="20"/>
                <w:szCs w:val="20"/>
              </w:rPr>
              <w:t>Aynak and Hajigak Monitoring (Component B)</w:t>
            </w:r>
          </w:p>
          <w:p w:rsidR="000A1662" w:rsidRPr="003D2E81" w:rsidRDefault="000A1662" w:rsidP="000A1662">
            <w:pPr>
              <w:pStyle w:val="ListParagraph"/>
              <w:numPr>
                <w:ilvl w:val="0"/>
                <w:numId w:val="7"/>
              </w:numPr>
              <w:rPr>
                <w:sz w:val="20"/>
                <w:szCs w:val="20"/>
              </w:rPr>
            </w:pPr>
            <w:r w:rsidRPr="003D2E81">
              <w:rPr>
                <w:sz w:val="20"/>
                <w:szCs w:val="20"/>
              </w:rPr>
              <w:t>Aynak Antiquity Safeguarding (Component C)</w:t>
            </w:r>
          </w:p>
        </w:tc>
      </w:tr>
      <w:tr w:rsidR="000A1662" w:rsidRPr="003D2E81" w:rsidTr="00E354B5">
        <w:tc>
          <w:tcPr>
            <w:tcW w:w="3600" w:type="dxa"/>
          </w:tcPr>
          <w:p w:rsidR="000A1662" w:rsidRPr="003D2E81" w:rsidRDefault="000A1662" w:rsidP="000A1662">
            <w:pPr>
              <w:pStyle w:val="ListParagraph"/>
              <w:numPr>
                <w:ilvl w:val="0"/>
                <w:numId w:val="5"/>
              </w:numPr>
              <w:rPr>
                <w:sz w:val="20"/>
                <w:szCs w:val="20"/>
              </w:rPr>
            </w:pPr>
            <w:r w:rsidRPr="003D2E81">
              <w:rPr>
                <w:sz w:val="20"/>
                <w:szCs w:val="20"/>
              </w:rPr>
              <w:t>A modernized and strong ministry of mines able to deliver results;</w:t>
            </w:r>
          </w:p>
        </w:tc>
        <w:tc>
          <w:tcPr>
            <w:tcW w:w="6480" w:type="dxa"/>
          </w:tcPr>
          <w:p w:rsidR="000A1662" w:rsidRPr="003D2E81" w:rsidRDefault="000A1662" w:rsidP="000A1662">
            <w:pPr>
              <w:pStyle w:val="ListParagraph"/>
              <w:numPr>
                <w:ilvl w:val="0"/>
                <w:numId w:val="9"/>
              </w:numPr>
              <w:rPr>
                <w:sz w:val="20"/>
                <w:szCs w:val="20"/>
              </w:rPr>
            </w:pPr>
            <w:r w:rsidRPr="003D2E81">
              <w:rPr>
                <w:sz w:val="20"/>
                <w:szCs w:val="20"/>
              </w:rPr>
              <w:t>Modernization of Cadastre (Component B)</w:t>
            </w:r>
          </w:p>
          <w:p w:rsidR="000A1662" w:rsidRPr="003D2E81" w:rsidRDefault="000A1662" w:rsidP="000A1662">
            <w:pPr>
              <w:pStyle w:val="ListParagraph"/>
              <w:numPr>
                <w:ilvl w:val="0"/>
                <w:numId w:val="9"/>
              </w:numPr>
              <w:rPr>
                <w:sz w:val="20"/>
                <w:szCs w:val="20"/>
              </w:rPr>
            </w:pPr>
            <w:r w:rsidRPr="003D2E81">
              <w:rPr>
                <w:sz w:val="20"/>
                <w:szCs w:val="20"/>
              </w:rPr>
              <w:t>Artisanal and Small-scale Mining Directorate (Component C)</w:t>
            </w:r>
          </w:p>
          <w:p w:rsidR="000A1662" w:rsidRPr="003D2E81" w:rsidRDefault="000A1662" w:rsidP="000A1662">
            <w:pPr>
              <w:pStyle w:val="ListParagraph"/>
              <w:numPr>
                <w:ilvl w:val="0"/>
                <w:numId w:val="9"/>
              </w:numPr>
              <w:rPr>
                <w:sz w:val="20"/>
                <w:szCs w:val="20"/>
              </w:rPr>
            </w:pPr>
            <w:r w:rsidRPr="003D2E81">
              <w:rPr>
                <w:sz w:val="20"/>
                <w:szCs w:val="20"/>
              </w:rPr>
              <w:t>Complementary activities funded by the DFID (donor funded) Extractives Project</w:t>
            </w:r>
          </w:p>
        </w:tc>
      </w:tr>
      <w:tr w:rsidR="000A1662" w:rsidRPr="003D2E81" w:rsidTr="00E354B5">
        <w:tc>
          <w:tcPr>
            <w:tcW w:w="3600" w:type="dxa"/>
          </w:tcPr>
          <w:p w:rsidR="000A1662" w:rsidRPr="003D2E81" w:rsidRDefault="000A1662" w:rsidP="000A1662">
            <w:pPr>
              <w:pStyle w:val="ListParagraph"/>
              <w:numPr>
                <w:ilvl w:val="0"/>
                <w:numId w:val="5"/>
              </w:numPr>
              <w:rPr>
                <w:sz w:val="20"/>
                <w:szCs w:val="20"/>
              </w:rPr>
            </w:pPr>
            <w:r w:rsidRPr="003D2E81">
              <w:rPr>
                <w:sz w:val="20"/>
                <w:szCs w:val="20"/>
              </w:rPr>
              <w:t>An enabling business environment to attract private sector investment; and</w:t>
            </w:r>
          </w:p>
        </w:tc>
        <w:tc>
          <w:tcPr>
            <w:tcW w:w="6480" w:type="dxa"/>
          </w:tcPr>
          <w:p w:rsidR="000A1662" w:rsidRPr="003D2E81" w:rsidRDefault="000A1662" w:rsidP="000A1662">
            <w:pPr>
              <w:pStyle w:val="ListParagraph"/>
              <w:numPr>
                <w:ilvl w:val="0"/>
                <w:numId w:val="8"/>
              </w:numPr>
              <w:rPr>
                <w:sz w:val="20"/>
                <w:szCs w:val="20"/>
              </w:rPr>
            </w:pPr>
            <w:r w:rsidRPr="003D2E81">
              <w:rPr>
                <w:sz w:val="20"/>
                <w:szCs w:val="20"/>
              </w:rPr>
              <w:t>Implementation of a Dynamic Inspection &amp; Contract Compliance Regime (Component B)</w:t>
            </w:r>
          </w:p>
          <w:p w:rsidR="000A1662" w:rsidRPr="003D2E81" w:rsidRDefault="000A1662" w:rsidP="000A1662">
            <w:pPr>
              <w:pStyle w:val="ListParagraph"/>
              <w:numPr>
                <w:ilvl w:val="0"/>
                <w:numId w:val="8"/>
              </w:numPr>
              <w:rPr>
                <w:sz w:val="20"/>
                <w:szCs w:val="20"/>
              </w:rPr>
            </w:pPr>
            <w:r w:rsidRPr="003D2E81">
              <w:rPr>
                <w:sz w:val="20"/>
                <w:szCs w:val="20"/>
              </w:rPr>
              <w:t>Aynak and Hajigak Monitoring (Component B)</w:t>
            </w:r>
          </w:p>
          <w:p w:rsidR="000A1662" w:rsidRPr="003D2E81" w:rsidRDefault="000A1662" w:rsidP="000A1662">
            <w:pPr>
              <w:pStyle w:val="ListParagraph"/>
              <w:numPr>
                <w:ilvl w:val="0"/>
                <w:numId w:val="8"/>
              </w:numPr>
              <w:rPr>
                <w:sz w:val="20"/>
                <w:szCs w:val="20"/>
              </w:rPr>
            </w:pPr>
            <w:r w:rsidRPr="003D2E81">
              <w:rPr>
                <w:sz w:val="20"/>
                <w:szCs w:val="20"/>
              </w:rPr>
              <w:t>Ministry of Mines Mining Institute</w:t>
            </w:r>
          </w:p>
          <w:p w:rsidR="000A1662" w:rsidRPr="003D2E81" w:rsidRDefault="000A1662" w:rsidP="000A1662">
            <w:pPr>
              <w:pStyle w:val="ListParagraph"/>
              <w:numPr>
                <w:ilvl w:val="0"/>
                <w:numId w:val="8"/>
              </w:numPr>
              <w:rPr>
                <w:sz w:val="20"/>
                <w:szCs w:val="20"/>
              </w:rPr>
            </w:pPr>
            <w:r w:rsidRPr="003D2E81">
              <w:rPr>
                <w:sz w:val="20"/>
                <w:szCs w:val="20"/>
              </w:rPr>
              <w:t>Improving the Business Environment and Reform of State Minerals Enterprises (Component B)</w:t>
            </w:r>
          </w:p>
          <w:p w:rsidR="000A1662" w:rsidRPr="003D2E81" w:rsidRDefault="000A1662" w:rsidP="000A1662">
            <w:pPr>
              <w:pStyle w:val="ListParagraph"/>
              <w:numPr>
                <w:ilvl w:val="0"/>
                <w:numId w:val="8"/>
              </w:numPr>
              <w:rPr>
                <w:sz w:val="20"/>
                <w:szCs w:val="20"/>
              </w:rPr>
            </w:pPr>
            <w:r w:rsidRPr="003D2E81">
              <w:rPr>
                <w:sz w:val="20"/>
                <w:szCs w:val="20"/>
              </w:rPr>
              <w:t>Aynak Antiquity Safeguarding (Component C)</w:t>
            </w:r>
          </w:p>
          <w:p w:rsidR="000A1662" w:rsidRPr="003D2E81" w:rsidRDefault="000A1662" w:rsidP="000A1662">
            <w:pPr>
              <w:pStyle w:val="ListParagraph"/>
              <w:numPr>
                <w:ilvl w:val="0"/>
                <w:numId w:val="8"/>
              </w:numPr>
              <w:rPr>
                <w:sz w:val="20"/>
                <w:szCs w:val="20"/>
              </w:rPr>
            </w:pPr>
            <w:r w:rsidRPr="003D2E81">
              <w:rPr>
                <w:sz w:val="20"/>
                <w:szCs w:val="20"/>
              </w:rPr>
              <w:t>Support for ASM Communities and Mining Cooperatives through Technical Training (Component C)</w:t>
            </w:r>
          </w:p>
        </w:tc>
      </w:tr>
      <w:tr w:rsidR="000A1662" w:rsidRPr="003D2E81" w:rsidTr="00E354B5">
        <w:tc>
          <w:tcPr>
            <w:tcW w:w="3600" w:type="dxa"/>
          </w:tcPr>
          <w:p w:rsidR="000A1662" w:rsidRPr="003D2E81" w:rsidRDefault="000A1662" w:rsidP="000A1662">
            <w:pPr>
              <w:pStyle w:val="ListParagraph"/>
              <w:numPr>
                <w:ilvl w:val="0"/>
                <w:numId w:val="5"/>
              </w:numPr>
              <w:rPr>
                <w:sz w:val="20"/>
                <w:szCs w:val="20"/>
              </w:rPr>
            </w:pPr>
            <w:r w:rsidRPr="003D2E81">
              <w:rPr>
                <w:sz w:val="20"/>
                <w:szCs w:val="20"/>
              </w:rPr>
              <w:t>Reliable and updated geological information to support sector growth.</w:t>
            </w:r>
          </w:p>
        </w:tc>
        <w:tc>
          <w:tcPr>
            <w:tcW w:w="6480" w:type="dxa"/>
          </w:tcPr>
          <w:p w:rsidR="000A1662" w:rsidRPr="003D2E81" w:rsidRDefault="000A1662" w:rsidP="000A1662">
            <w:pPr>
              <w:pStyle w:val="ListParagraph"/>
              <w:numPr>
                <w:ilvl w:val="0"/>
                <w:numId w:val="6"/>
              </w:numPr>
              <w:rPr>
                <w:sz w:val="20"/>
                <w:szCs w:val="20"/>
              </w:rPr>
            </w:pPr>
            <w:r w:rsidRPr="003D2E81">
              <w:rPr>
                <w:sz w:val="20"/>
                <w:szCs w:val="20"/>
              </w:rPr>
              <w:t>Advancing Geoscientific Knowledge and Developing a Modern Geo-database (Component A)</w:t>
            </w:r>
          </w:p>
        </w:tc>
      </w:tr>
    </w:tbl>
    <w:p w:rsidR="0002055C" w:rsidRDefault="0002055C" w:rsidP="000A1662">
      <w:pPr>
        <w:jc w:val="both"/>
        <w:rPr>
          <w:i/>
          <w:iCs/>
          <w:color w:val="000000"/>
          <w:sz w:val="22"/>
          <w:szCs w:val="22"/>
        </w:rPr>
      </w:pPr>
    </w:p>
    <w:p w:rsidR="006957FB" w:rsidRDefault="006957FB" w:rsidP="000A1662">
      <w:pPr>
        <w:jc w:val="both"/>
        <w:rPr>
          <w:i/>
          <w:iCs/>
          <w:color w:val="000000"/>
          <w:sz w:val="22"/>
          <w:szCs w:val="22"/>
        </w:rPr>
      </w:pPr>
    </w:p>
    <w:p w:rsidR="000A1662" w:rsidRPr="003D2E81" w:rsidRDefault="00F53AC9" w:rsidP="000A1662">
      <w:pPr>
        <w:jc w:val="both"/>
        <w:rPr>
          <w:i/>
          <w:iCs/>
          <w:color w:val="000000"/>
          <w:sz w:val="22"/>
          <w:szCs w:val="22"/>
        </w:rPr>
      </w:pPr>
      <w:r>
        <w:rPr>
          <w:i/>
          <w:iCs/>
          <w:color w:val="000000"/>
          <w:sz w:val="22"/>
          <w:szCs w:val="22"/>
        </w:rPr>
        <w:lastRenderedPageBreak/>
        <w:t>Lessons Learned in Project Appraisal Document</w:t>
      </w:r>
    </w:p>
    <w:p w:rsidR="000A1662" w:rsidRPr="003D2E81" w:rsidRDefault="000A1662" w:rsidP="000A1662">
      <w:pPr>
        <w:jc w:val="both"/>
        <w:rPr>
          <w:iCs/>
          <w:color w:val="000000"/>
          <w:sz w:val="22"/>
          <w:szCs w:val="22"/>
        </w:rPr>
      </w:pPr>
    </w:p>
    <w:p w:rsidR="000A1662" w:rsidRPr="00E37928" w:rsidRDefault="000A1662" w:rsidP="000A1662">
      <w:pPr>
        <w:pStyle w:val="ListParagraph"/>
        <w:numPr>
          <w:ilvl w:val="0"/>
          <w:numId w:val="2"/>
        </w:numPr>
        <w:tabs>
          <w:tab w:val="left" w:pos="360"/>
        </w:tabs>
        <w:ind w:left="0" w:firstLine="0"/>
        <w:jc w:val="both"/>
        <w:rPr>
          <w:iCs/>
          <w:color w:val="000000"/>
          <w:sz w:val="22"/>
          <w:szCs w:val="22"/>
        </w:rPr>
      </w:pPr>
      <w:r w:rsidRPr="003D2E81">
        <w:rPr>
          <w:iCs/>
          <w:color w:val="000000"/>
          <w:sz w:val="22"/>
          <w:szCs w:val="22"/>
        </w:rPr>
        <w:t xml:space="preserve">The project benefited from lessons learned derived from the first </w:t>
      </w:r>
      <w:r w:rsidR="00F53AC9">
        <w:rPr>
          <w:iCs/>
          <w:color w:val="000000"/>
          <w:sz w:val="22"/>
          <w:szCs w:val="22"/>
        </w:rPr>
        <w:t>SDNRP</w:t>
      </w:r>
      <w:r w:rsidRPr="003D2E81">
        <w:rPr>
          <w:iCs/>
          <w:color w:val="000000"/>
          <w:sz w:val="22"/>
          <w:szCs w:val="22"/>
        </w:rPr>
        <w:t>, which had begun implementation in 2006</w:t>
      </w:r>
      <w:r w:rsidR="00F53AC9">
        <w:rPr>
          <w:iCs/>
          <w:color w:val="000000"/>
          <w:sz w:val="22"/>
          <w:szCs w:val="22"/>
        </w:rPr>
        <w:t xml:space="preserve"> (closed in 2013)</w:t>
      </w:r>
      <w:r w:rsidRPr="003D2E81">
        <w:rPr>
          <w:iCs/>
          <w:color w:val="000000"/>
          <w:sz w:val="22"/>
          <w:szCs w:val="22"/>
        </w:rPr>
        <w:t xml:space="preserve">, and had been well advanced by the time SNDRP2 was at the concept stage. In addition to this, at the time of preparation there had been several projects executed by the World Bank in countries with high mineral resource potential and in similar circumstances. The </w:t>
      </w:r>
      <w:r w:rsidR="0059767E">
        <w:rPr>
          <w:iCs/>
          <w:color w:val="000000"/>
          <w:sz w:val="22"/>
          <w:szCs w:val="22"/>
        </w:rPr>
        <w:t>PAD</w:t>
      </w:r>
      <w:r w:rsidRPr="003D2E81">
        <w:rPr>
          <w:iCs/>
          <w:color w:val="000000"/>
          <w:sz w:val="22"/>
          <w:szCs w:val="22"/>
        </w:rPr>
        <w:t xml:space="preserve"> documented lessons which the team aligned with the project’s technical design </w:t>
      </w:r>
      <w:r w:rsidRPr="003D2E81">
        <w:rPr>
          <w:sz w:val="22"/>
          <w:szCs w:val="22"/>
        </w:rPr>
        <w:t>including</w:t>
      </w:r>
      <w:r w:rsidRPr="003D2E81">
        <w:rPr>
          <w:iCs/>
          <w:color w:val="000000"/>
          <w:sz w:val="22"/>
          <w:szCs w:val="22"/>
        </w:rPr>
        <w:t xml:space="preserve">: 1) Importance of geological information; 2) Experience with mineral auctions; 3) Need for effective communication; and 4) Need to more fully align the government resettlement process with the Bank’s safeguard policies. </w:t>
      </w:r>
      <w:r w:rsidR="00155131">
        <w:rPr>
          <w:iCs/>
          <w:color w:val="000000"/>
          <w:sz w:val="22"/>
          <w:szCs w:val="22"/>
        </w:rPr>
        <w:t>The project could have perhaps benefited from further</w:t>
      </w:r>
      <w:r w:rsidRPr="003D2E81">
        <w:rPr>
          <w:iCs/>
          <w:color w:val="000000"/>
          <w:sz w:val="22"/>
          <w:szCs w:val="22"/>
        </w:rPr>
        <w:t xml:space="preserve"> analysis and development of lessons learned related to the project implementation arraignments, such as the structure of the PMU vis-a-vi</w:t>
      </w:r>
      <w:r w:rsidR="004235A2">
        <w:rPr>
          <w:iCs/>
          <w:color w:val="000000"/>
          <w:sz w:val="22"/>
          <w:szCs w:val="22"/>
        </w:rPr>
        <w:t>s</w:t>
      </w:r>
      <w:r w:rsidRPr="003D2E81">
        <w:rPr>
          <w:iCs/>
          <w:color w:val="000000"/>
          <w:sz w:val="22"/>
          <w:szCs w:val="22"/>
        </w:rPr>
        <w:t xml:space="preserve"> the Ministry, modalities for ensuring knowledge transfer and capacity building of ministry staff, provisions to strengthen the sustainability of activities, M&amp;E, etc.  </w:t>
      </w:r>
    </w:p>
    <w:p w:rsidR="0002055C" w:rsidRDefault="0002055C" w:rsidP="000A1662">
      <w:pPr>
        <w:rPr>
          <w:iCs/>
          <w:color w:val="000000"/>
          <w:sz w:val="22"/>
          <w:szCs w:val="22"/>
        </w:rPr>
      </w:pPr>
    </w:p>
    <w:p w:rsidR="000A1662" w:rsidRPr="003D2E81" w:rsidRDefault="000A1662" w:rsidP="000A1662">
      <w:pPr>
        <w:rPr>
          <w:b/>
          <w:iCs/>
          <w:color w:val="000000"/>
          <w:sz w:val="22"/>
          <w:szCs w:val="22"/>
        </w:rPr>
      </w:pPr>
      <w:r w:rsidRPr="003D2E81">
        <w:rPr>
          <w:b/>
          <w:iCs/>
          <w:color w:val="000000"/>
          <w:sz w:val="22"/>
          <w:szCs w:val="22"/>
        </w:rPr>
        <w:t>2.1.2</w:t>
      </w:r>
      <w:r w:rsidRPr="003D2E81">
        <w:rPr>
          <w:b/>
          <w:iCs/>
          <w:color w:val="000000"/>
          <w:sz w:val="22"/>
          <w:szCs w:val="22"/>
        </w:rPr>
        <w:tab/>
        <w:t>Design</w:t>
      </w:r>
    </w:p>
    <w:p w:rsidR="000A1662" w:rsidRPr="003D2E81" w:rsidRDefault="000A1662" w:rsidP="000A1662">
      <w:pPr>
        <w:rPr>
          <w:b/>
          <w:iCs/>
          <w:color w:val="000000"/>
          <w:sz w:val="22"/>
          <w:szCs w:val="22"/>
        </w:rPr>
      </w:pPr>
    </w:p>
    <w:p w:rsidR="000A1662" w:rsidRPr="003D2E81" w:rsidRDefault="000A1662" w:rsidP="000A1662">
      <w:pPr>
        <w:rPr>
          <w:i/>
          <w:iCs/>
          <w:color w:val="000000"/>
          <w:sz w:val="22"/>
          <w:szCs w:val="22"/>
        </w:rPr>
      </w:pPr>
      <w:r w:rsidRPr="003D2E81">
        <w:rPr>
          <w:i/>
          <w:iCs/>
          <w:color w:val="000000"/>
          <w:sz w:val="22"/>
          <w:szCs w:val="22"/>
        </w:rPr>
        <w:t>Project Development Objective and Result Indicators</w:t>
      </w:r>
    </w:p>
    <w:p w:rsidR="000A1662" w:rsidRPr="003D2E81" w:rsidRDefault="000A1662" w:rsidP="000A1662">
      <w:pPr>
        <w:jc w:val="both"/>
        <w:rPr>
          <w:iCs/>
          <w:color w:val="000000"/>
          <w:sz w:val="22"/>
          <w:szCs w:val="22"/>
        </w:rPr>
      </w:pPr>
    </w:p>
    <w:p w:rsidR="000A1662" w:rsidRPr="003D2E81" w:rsidRDefault="000A1662" w:rsidP="009744C9">
      <w:pPr>
        <w:pStyle w:val="ListParagraph"/>
        <w:numPr>
          <w:ilvl w:val="0"/>
          <w:numId w:val="2"/>
        </w:numPr>
        <w:tabs>
          <w:tab w:val="left" w:pos="360"/>
        </w:tabs>
        <w:ind w:left="0" w:firstLine="0"/>
        <w:jc w:val="both"/>
        <w:rPr>
          <w:sz w:val="22"/>
          <w:szCs w:val="22"/>
        </w:rPr>
      </w:pPr>
      <w:r w:rsidRPr="003D2E81">
        <w:rPr>
          <w:iCs/>
          <w:color w:val="000000"/>
          <w:sz w:val="22"/>
          <w:szCs w:val="22"/>
        </w:rPr>
        <w:t>The overall formulation of the project development objective</w:t>
      </w:r>
      <w:r w:rsidRPr="003D2E81">
        <w:rPr>
          <w:rStyle w:val="FootnoteReference"/>
          <w:iCs/>
          <w:color w:val="000000"/>
          <w:sz w:val="22"/>
          <w:szCs w:val="22"/>
        </w:rPr>
        <w:footnoteReference w:id="7"/>
      </w:r>
      <w:r w:rsidRPr="003D2E81">
        <w:rPr>
          <w:iCs/>
          <w:color w:val="000000"/>
          <w:sz w:val="22"/>
          <w:szCs w:val="22"/>
        </w:rPr>
        <w:t xml:space="preserve"> is </w:t>
      </w:r>
      <w:r w:rsidRPr="003D2E81">
        <w:rPr>
          <w:sz w:val="22"/>
          <w:szCs w:val="22"/>
        </w:rPr>
        <w:t>clear, achievable and measurable. The project activities, particularly under components B and C were aim</w:t>
      </w:r>
      <w:r w:rsidR="004235A2">
        <w:rPr>
          <w:sz w:val="22"/>
          <w:szCs w:val="22"/>
        </w:rPr>
        <w:t>ed</w:t>
      </w:r>
      <w:r w:rsidRPr="003D2E81">
        <w:rPr>
          <w:sz w:val="22"/>
          <w:szCs w:val="22"/>
        </w:rPr>
        <w:t xml:space="preserve"> at supporting the government in achieving the first part of the PDO on improving capacities to effectively regulate the sector, while the activities under component A, particularly transaction support, was aimed at fostering private sector development. The results framework could have better captured the concept of </w:t>
      </w:r>
      <w:r w:rsidR="00C125EA">
        <w:rPr>
          <w:sz w:val="22"/>
          <w:szCs w:val="22"/>
        </w:rPr>
        <w:t>‘</w:t>
      </w:r>
      <w:r w:rsidRPr="003D2E81">
        <w:rPr>
          <w:i/>
          <w:sz w:val="22"/>
          <w:szCs w:val="22"/>
        </w:rPr>
        <w:t>efficiency</w:t>
      </w:r>
      <w:r w:rsidR="00C125EA">
        <w:rPr>
          <w:i/>
          <w:sz w:val="22"/>
          <w:szCs w:val="22"/>
        </w:rPr>
        <w:t xml:space="preserve">’ </w:t>
      </w:r>
      <w:r w:rsidR="00C125EA">
        <w:rPr>
          <w:sz w:val="22"/>
          <w:szCs w:val="22"/>
        </w:rPr>
        <w:t>cited</w:t>
      </w:r>
      <w:r w:rsidRPr="003D2E81">
        <w:rPr>
          <w:sz w:val="22"/>
          <w:szCs w:val="22"/>
        </w:rPr>
        <w:t xml:space="preserve"> in the PDO, which was not well defined and does not appear to be measured in the PDO-level indicators.</w:t>
      </w:r>
    </w:p>
    <w:p w:rsidR="000A1662" w:rsidRPr="003D2E81" w:rsidRDefault="000A1662" w:rsidP="000A1662">
      <w:pPr>
        <w:jc w:val="both"/>
        <w:rPr>
          <w:sz w:val="22"/>
          <w:szCs w:val="22"/>
        </w:rPr>
      </w:pPr>
    </w:p>
    <w:p w:rsidR="000A1662" w:rsidRPr="003D2E81" w:rsidRDefault="000A1662" w:rsidP="009744C9">
      <w:pPr>
        <w:pStyle w:val="ListParagraph"/>
        <w:numPr>
          <w:ilvl w:val="0"/>
          <w:numId w:val="2"/>
        </w:numPr>
        <w:tabs>
          <w:tab w:val="left" w:pos="360"/>
        </w:tabs>
        <w:ind w:left="0" w:firstLine="0"/>
        <w:jc w:val="both"/>
        <w:rPr>
          <w:iCs/>
          <w:color w:val="000000"/>
          <w:sz w:val="22"/>
          <w:szCs w:val="22"/>
        </w:rPr>
      </w:pPr>
      <w:r w:rsidRPr="003D2E81">
        <w:rPr>
          <w:sz w:val="22"/>
          <w:szCs w:val="22"/>
        </w:rPr>
        <w:t xml:space="preserve">The PDO was highly relevant at the time of project preparation and continued to be so throughout the life of the project. This is evidenced by its alignment to the Interim Strategy Note (ISN, 2009 - 2011) and to the expected outcomes from the government’s own sector strategy, the NEIEP referenced above. More specifically, part two of the PDO, </w:t>
      </w:r>
      <w:r w:rsidR="00C125EA">
        <w:rPr>
          <w:sz w:val="22"/>
          <w:szCs w:val="22"/>
        </w:rPr>
        <w:t>which focused</w:t>
      </w:r>
      <w:r w:rsidRPr="003D2E81">
        <w:rPr>
          <w:sz w:val="22"/>
          <w:szCs w:val="22"/>
        </w:rPr>
        <w:t xml:space="preserve"> on private sector development aligned with Pillar III of the ISN on </w:t>
      </w:r>
      <w:r w:rsidRPr="003D2E81">
        <w:rPr>
          <w:i/>
          <w:sz w:val="22"/>
          <w:szCs w:val="22"/>
        </w:rPr>
        <w:t xml:space="preserve">supporting growth of a formal, modern and competitive private sector. </w:t>
      </w:r>
      <w:r w:rsidRPr="003D2E81">
        <w:rPr>
          <w:sz w:val="22"/>
          <w:szCs w:val="22"/>
        </w:rPr>
        <w:t xml:space="preserve">The PDO </w:t>
      </w:r>
      <w:r w:rsidR="00C125EA">
        <w:rPr>
          <w:sz w:val="22"/>
          <w:szCs w:val="22"/>
        </w:rPr>
        <w:t>was designed to</w:t>
      </w:r>
      <w:r w:rsidRPr="003D2E81">
        <w:rPr>
          <w:sz w:val="22"/>
          <w:szCs w:val="22"/>
        </w:rPr>
        <w:t xml:space="preserve"> </w:t>
      </w:r>
      <w:r w:rsidR="00C125EA">
        <w:rPr>
          <w:sz w:val="22"/>
          <w:szCs w:val="22"/>
        </w:rPr>
        <w:t>support</w:t>
      </w:r>
      <w:r w:rsidRPr="003D2E81">
        <w:rPr>
          <w:sz w:val="22"/>
          <w:szCs w:val="22"/>
        </w:rPr>
        <w:t xml:space="preserve"> achievements towards </w:t>
      </w:r>
      <w:r w:rsidR="00C125EA">
        <w:rPr>
          <w:sz w:val="22"/>
          <w:szCs w:val="22"/>
        </w:rPr>
        <w:t>S</w:t>
      </w:r>
      <w:r w:rsidRPr="003D2E81">
        <w:rPr>
          <w:sz w:val="22"/>
          <w:szCs w:val="22"/>
        </w:rPr>
        <w:t xml:space="preserve">trategy 1-2 of that </w:t>
      </w:r>
      <w:r w:rsidR="00C125EA">
        <w:rPr>
          <w:sz w:val="22"/>
          <w:szCs w:val="22"/>
        </w:rPr>
        <w:t>P</w:t>
      </w:r>
      <w:r w:rsidRPr="003D2E81">
        <w:rPr>
          <w:sz w:val="22"/>
          <w:szCs w:val="22"/>
        </w:rPr>
        <w:t xml:space="preserve">illar: (i) continuing to address the overall constraints to private sector development through lending and advisory work; and (ii) identifying and addressing specific measures that catalyze business growth. Similarly, the first part of the stated expected results from the NEIEP - </w:t>
      </w:r>
      <w:r w:rsidRPr="003D2E81">
        <w:rPr>
          <w:i/>
          <w:iCs/>
          <w:color w:val="000000"/>
          <w:sz w:val="22"/>
          <w:szCs w:val="22"/>
        </w:rPr>
        <w:t xml:space="preserve">to strengthened, dynamic and efficient mineral sector – </w:t>
      </w:r>
      <w:r w:rsidRPr="003D2E81">
        <w:rPr>
          <w:iCs/>
          <w:color w:val="000000"/>
          <w:sz w:val="22"/>
          <w:szCs w:val="22"/>
        </w:rPr>
        <w:t xml:space="preserve">maps very closely to the first objective of the PDO. Moreover, while it would be difficult to ascribe attribution from SNDRP2 to the second part NEIEP expected outcome - “… </w:t>
      </w:r>
      <w:r w:rsidRPr="003D2E81">
        <w:rPr>
          <w:i/>
          <w:iCs/>
          <w:color w:val="000000"/>
          <w:sz w:val="22"/>
          <w:szCs w:val="22"/>
        </w:rPr>
        <w:t xml:space="preserve">to stabilize the Afghan economy and will have positive </w:t>
      </w:r>
      <w:r w:rsidRPr="00B37E34">
        <w:rPr>
          <w:i/>
          <w:sz w:val="22"/>
          <w:szCs w:val="22"/>
        </w:rPr>
        <w:t>widespread</w:t>
      </w:r>
      <w:r w:rsidRPr="003D2E81">
        <w:rPr>
          <w:i/>
          <w:iCs/>
          <w:color w:val="000000"/>
          <w:sz w:val="22"/>
          <w:szCs w:val="22"/>
        </w:rPr>
        <w:t xml:space="preserve"> downstream effects on the people of Afghanistan” </w:t>
      </w:r>
      <w:r w:rsidRPr="003D2E81">
        <w:rPr>
          <w:iCs/>
          <w:color w:val="000000"/>
          <w:sz w:val="22"/>
          <w:szCs w:val="22"/>
        </w:rPr>
        <w:t xml:space="preserve">– it is clear from the text in the </w:t>
      </w:r>
      <w:r w:rsidR="0059767E">
        <w:rPr>
          <w:iCs/>
          <w:color w:val="000000"/>
          <w:sz w:val="22"/>
          <w:szCs w:val="22"/>
        </w:rPr>
        <w:t>PAD</w:t>
      </w:r>
      <w:r w:rsidRPr="003D2E81">
        <w:rPr>
          <w:iCs/>
          <w:color w:val="000000"/>
          <w:sz w:val="22"/>
          <w:szCs w:val="22"/>
        </w:rPr>
        <w:t xml:space="preserve"> that this is one of the broader objectives of the project.</w:t>
      </w:r>
    </w:p>
    <w:p w:rsidR="000A1662" w:rsidRPr="003D2E81" w:rsidRDefault="000A1662" w:rsidP="000A1662">
      <w:pPr>
        <w:jc w:val="both"/>
        <w:rPr>
          <w:iCs/>
          <w:color w:val="000000"/>
          <w:sz w:val="22"/>
          <w:szCs w:val="22"/>
        </w:rPr>
      </w:pPr>
    </w:p>
    <w:p w:rsidR="00AA36FA" w:rsidRPr="00AA36FA" w:rsidRDefault="000A1662" w:rsidP="009744C9">
      <w:pPr>
        <w:pStyle w:val="ListParagraph"/>
        <w:numPr>
          <w:ilvl w:val="0"/>
          <w:numId w:val="2"/>
        </w:numPr>
        <w:tabs>
          <w:tab w:val="left" w:pos="360"/>
        </w:tabs>
        <w:ind w:left="0" w:firstLine="0"/>
        <w:jc w:val="both"/>
        <w:rPr>
          <w:sz w:val="22"/>
          <w:szCs w:val="22"/>
        </w:rPr>
      </w:pPr>
      <w:r w:rsidRPr="003D2E81">
        <w:rPr>
          <w:iCs/>
          <w:color w:val="000000"/>
          <w:sz w:val="22"/>
          <w:szCs w:val="22"/>
        </w:rPr>
        <w:t>The results indicators were consistent with the activities set out in the PAD, measurable, and relevant to the PDO. There were several indicators where the language needed to be clarified and one duplicate indicator was removed at the MTR (see the re</w:t>
      </w:r>
      <w:r w:rsidR="00F373D8">
        <w:rPr>
          <w:iCs/>
          <w:color w:val="000000"/>
          <w:sz w:val="22"/>
          <w:szCs w:val="22"/>
        </w:rPr>
        <w:t xml:space="preserve">structuring section above), but these changes </w:t>
      </w:r>
      <w:r w:rsidRPr="003D2E81">
        <w:rPr>
          <w:iCs/>
          <w:color w:val="000000"/>
          <w:sz w:val="22"/>
          <w:szCs w:val="22"/>
        </w:rPr>
        <w:t xml:space="preserve">did not have a </w:t>
      </w:r>
      <w:r w:rsidRPr="003D2E81">
        <w:rPr>
          <w:sz w:val="22"/>
        </w:rPr>
        <w:t>significant</w:t>
      </w:r>
      <w:r w:rsidRPr="003D2E81">
        <w:rPr>
          <w:iCs/>
          <w:color w:val="000000"/>
          <w:sz w:val="22"/>
          <w:szCs w:val="22"/>
        </w:rPr>
        <w:t xml:space="preserve"> impact on project implementation or outcomes.</w:t>
      </w:r>
      <w:r w:rsidR="00E0374C" w:rsidRPr="003D2E81">
        <w:rPr>
          <w:iCs/>
          <w:color w:val="000000"/>
          <w:sz w:val="22"/>
          <w:szCs w:val="22"/>
        </w:rPr>
        <w:t xml:space="preserve">  </w:t>
      </w:r>
    </w:p>
    <w:p w:rsidR="00AA36FA" w:rsidRPr="00AA36FA" w:rsidRDefault="00AA36FA" w:rsidP="00AA36FA">
      <w:pPr>
        <w:pStyle w:val="ListParagraph"/>
        <w:rPr>
          <w:iCs/>
          <w:color w:val="000000"/>
          <w:sz w:val="22"/>
          <w:szCs w:val="22"/>
        </w:rPr>
      </w:pPr>
    </w:p>
    <w:p w:rsidR="000A1662" w:rsidRPr="00E354B5" w:rsidRDefault="00E0374C" w:rsidP="000A1662">
      <w:pPr>
        <w:pStyle w:val="ListParagraph"/>
        <w:numPr>
          <w:ilvl w:val="0"/>
          <w:numId w:val="2"/>
        </w:numPr>
        <w:tabs>
          <w:tab w:val="left" w:pos="360"/>
        </w:tabs>
        <w:ind w:left="0" w:firstLine="0"/>
        <w:jc w:val="both"/>
        <w:rPr>
          <w:sz w:val="22"/>
          <w:szCs w:val="22"/>
        </w:rPr>
      </w:pPr>
      <w:r w:rsidRPr="003D2E81">
        <w:rPr>
          <w:iCs/>
          <w:color w:val="000000"/>
          <w:sz w:val="22"/>
          <w:szCs w:val="22"/>
        </w:rPr>
        <w:t xml:space="preserve">Consistent with technical assistance provided </w:t>
      </w:r>
      <w:r w:rsidRPr="003D2E81">
        <w:rPr>
          <w:sz w:val="22"/>
          <w:szCs w:val="22"/>
        </w:rPr>
        <w:t>by</w:t>
      </w:r>
      <w:r w:rsidRPr="003D2E81">
        <w:rPr>
          <w:iCs/>
          <w:color w:val="000000"/>
          <w:sz w:val="22"/>
          <w:szCs w:val="22"/>
        </w:rPr>
        <w:t xml:space="preserve"> the World Bank globally, the project design for Afghanistan reflects and understanding that establishing sector governance requires a long-term, sustained approach having many programmatic elements (as described herein).</w:t>
      </w:r>
    </w:p>
    <w:p w:rsidR="000A1662" w:rsidRPr="003D2E81" w:rsidRDefault="000A1662" w:rsidP="000A1662">
      <w:pPr>
        <w:rPr>
          <w:i/>
          <w:iCs/>
          <w:color w:val="000000"/>
          <w:sz w:val="22"/>
          <w:szCs w:val="22"/>
        </w:rPr>
      </w:pPr>
      <w:r w:rsidRPr="003D2E81">
        <w:rPr>
          <w:i/>
          <w:iCs/>
          <w:color w:val="000000"/>
          <w:sz w:val="22"/>
          <w:szCs w:val="22"/>
        </w:rPr>
        <w:t>Components and Design Complexity</w:t>
      </w:r>
    </w:p>
    <w:p w:rsidR="000A1662" w:rsidRPr="003D2E81" w:rsidRDefault="000A1662" w:rsidP="000A1662">
      <w:pPr>
        <w:rPr>
          <w:iCs/>
          <w:color w:val="000000"/>
          <w:sz w:val="22"/>
          <w:szCs w:val="22"/>
        </w:rPr>
      </w:pPr>
    </w:p>
    <w:p w:rsidR="000A1662" w:rsidRDefault="000A1662" w:rsidP="009744C9">
      <w:pPr>
        <w:pStyle w:val="ListParagraph"/>
        <w:numPr>
          <w:ilvl w:val="0"/>
          <w:numId w:val="2"/>
        </w:numPr>
        <w:tabs>
          <w:tab w:val="left" w:pos="360"/>
        </w:tabs>
        <w:ind w:left="0" w:firstLine="0"/>
        <w:jc w:val="both"/>
        <w:rPr>
          <w:iCs/>
          <w:color w:val="000000"/>
          <w:sz w:val="22"/>
          <w:szCs w:val="22"/>
        </w:rPr>
      </w:pPr>
      <w:r w:rsidRPr="003D2E81">
        <w:rPr>
          <w:iCs/>
          <w:color w:val="000000"/>
          <w:sz w:val="22"/>
          <w:szCs w:val="22"/>
        </w:rPr>
        <w:t xml:space="preserve">The project included a relatively straightforward design, with three technical components and one </w:t>
      </w:r>
      <w:r w:rsidRPr="003D2E81">
        <w:rPr>
          <w:sz w:val="22"/>
          <w:szCs w:val="22"/>
        </w:rPr>
        <w:t>component</w:t>
      </w:r>
      <w:r w:rsidRPr="003D2E81">
        <w:rPr>
          <w:iCs/>
          <w:color w:val="000000"/>
          <w:sz w:val="22"/>
          <w:szCs w:val="22"/>
        </w:rPr>
        <w:t xml:space="preserve"> on project management. The rational for the design follows the World Bank‘s integrated approach to managing the </w:t>
      </w:r>
      <w:r w:rsidRPr="003D2E81">
        <w:rPr>
          <w:iCs/>
          <w:color w:val="000000"/>
          <w:sz w:val="22"/>
          <w:szCs w:val="22"/>
        </w:rPr>
        <w:lastRenderedPageBreak/>
        <w:t>full extractive industry value chain to transform mineral resource potential into sustainable development outcomes. The Extractive Industry Value Chain (EIVC)</w:t>
      </w:r>
      <w:r w:rsidRPr="003D2E81">
        <w:rPr>
          <w:rStyle w:val="FootnoteReference"/>
          <w:iCs/>
          <w:color w:val="000000"/>
          <w:sz w:val="22"/>
          <w:szCs w:val="22"/>
        </w:rPr>
        <w:t xml:space="preserve"> </w:t>
      </w:r>
      <w:r w:rsidRPr="003D2E81">
        <w:rPr>
          <w:rStyle w:val="FootnoteReference"/>
          <w:iCs/>
          <w:color w:val="000000"/>
          <w:sz w:val="22"/>
          <w:szCs w:val="22"/>
        </w:rPr>
        <w:footnoteReference w:id="8"/>
      </w:r>
      <w:r w:rsidRPr="003D2E81">
        <w:rPr>
          <w:iCs/>
          <w:color w:val="000000"/>
          <w:sz w:val="22"/>
          <w:szCs w:val="22"/>
        </w:rPr>
        <w:t xml:space="preserve">  </w:t>
      </w:r>
      <w:r w:rsidRPr="003D2E81">
        <w:rPr>
          <w:sz w:val="22"/>
        </w:rPr>
        <w:t>spans</w:t>
      </w:r>
      <w:r w:rsidRPr="003D2E81">
        <w:rPr>
          <w:iCs/>
          <w:color w:val="000000"/>
          <w:sz w:val="22"/>
          <w:szCs w:val="22"/>
        </w:rPr>
        <w:t xml:space="preserve"> the sequence of interventions that a resource dependent nation moves through in transforming its mineral resource potential and mineral rents into lasting wealth (see figure below).  From this perspective, the project’s design was well informed by an existing overarching technical and analytical framework, the EIVC methodology </w:t>
      </w:r>
      <w:r w:rsidR="00060012">
        <w:rPr>
          <w:iCs/>
          <w:color w:val="000000"/>
          <w:sz w:val="22"/>
          <w:szCs w:val="22"/>
        </w:rPr>
        <w:t>has been</w:t>
      </w:r>
      <w:r w:rsidRPr="003D2E81">
        <w:rPr>
          <w:iCs/>
          <w:color w:val="000000"/>
          <w:sz w:val="22"/>
          <w:szCs w:val="22"/>
        </w:rPr>
        <w:t xml:space="preserve"> applied to </w:t>
      </w:r>
      <w:r w:rsidR="00060012">
        <w:rPr>
          <w:iCs/>
          <w:color w:val="000000"/>
          <w:sz w:val="22"/>
          <w:szCs w:val="22"/>
        </w:rPr>
        <w:t>most</w:t>
      </w:r>
      <w:r w:rsidRPr="003D2E81">
        <w:rPr>
          <w:iCs/>
          <w:color w:val="000000"/>
          <w:sz w:val="22"/>
          <w:szCs w:val="22"/>
        </w:rPr>
        <w:t xml:space="preserve"> extractives projects after 20</w:t>
      </w:r>
      <w:r w:rsidR="00060012">
        <w:rPr>
          <w:iCs/>
          <w:color w:val="000000"/>
          <w:sz w:val="22"/>
          <w:szCs w:val="22"/>
        </w:rPr>
        <w:t>0</w:t>
      </w:r>
      <w:r w:rsidRPr="003D2E81">
        <w:rPr>
          <w:iCs/>
          <w:color w:val="000000"/>
          <w:sz w:val="22"/>
          <w:szCs w:val="22"/>
        </w:rPr>
        <w:t>9 and ha</w:t>
      </w:r>
      <w:r w:rsidR="00060012">
        <w:rPr>
          <w:iCs/>
          <w:color w:val="000000"/>
          <w:sz w:val="22"/>
          <w:szCs w:val="22"/>
        </w:rPr>
        <w:t>s</w:t>
      </w:r>
      <w:r w:rsidRPr="003D2E81">
        <w:rPr>
          <w:iCs/>
          <w:color w:val="000000"/>
          <w:sz w:val="22"/>
          <w:szCs w:val="22"/>
        </w:rPr>
        <w:t xml:space="preserve"> proven to be an effective and systematic tool.</w:t>
      </w:r>
    </w:p>
    <w:p w:rsidR="00D12EAE" w:rsidRPr="003D2E81" w:rsidRDefault="00D12EAE" w:rsidP="00D12EAE">
      <w:pPr>
        <w:pStyle w:val="ListParagraph"/>
        <w:tabs>
          <w:tab w:val="left" w:pos="360"/>
        </w:tabs>
        <w:ind w:left="0"/>
        <w:jc w:val="both"/>
        <w:rPr>
          <w:iCs/>
          <w:color w:val="000000"/>
          <w:sz w:val="22"/>
          <w:szCs w:val="22"/>
        </w:rPr>
      </w:pPr>
    </w:p>
    <w:p w:rsidR="000A1662" w:rsidRPr="003D2E81" w:rsidRDefault="000A1662" w:rsidP="009744C9">
      <w:pPr>
        <w:pStyle w:val="ListParagraph"/>
        <w:numPr>
          <w:ilvl w:val="0"/>
          <w:numId w:val="2"/>
        </w:numPr>
        <w:tabs>
          <w:tab w:val="left" w:pos="360"/>
        </w:tabs>
        <w:ind w:left="0" w:firstLine="0"/>
        <w:jc w:val="both"/>
        <w:rPr>
          <w:iCs/>
          <w:color w:val="000000"/>
          <w:sz w:val="22"/>
          <w:szCs w:val="22"/>
        </w:rPr>
      </w:pPr>
      <w:r w:rsidRPr="003D2E81">
        <w:rPr>
          <w:iCs/>
          <w:color w:val="000000"/>
          <w:sz w:val="22"/>
          <w:szCs w:val="22"/>
        </w:rPr>
        <w:t xml:space="preserve">Under the project’s components A - C, focus was ascribed primarily to the first two chevrons </w:t>
      </w:r>
      <w:r w:rsidR="00AA36FA">
        <w:rPr>
          <w:iCs/>
          <w:color w:val="000000"/>
          <w:sz w:val="22"/>
          <w:szCs w:val="22"/>
        </w:rPr>
        <w:t xml:space="preserve">of the EIVC </w:t>
      </w:r>
      <w:r w:rsidRPr="003D2E81">
        <w:rPr>
          <w:iCs/>
          <w:color w:val="000000"/>
          <w:sz w:val="22"/>
          <w:szCs w:val="22"/>
        </w:rPr>
        <w:t>(</w:t>
      </w:r>
      <w:r w:rsidRPr="003D2E81">
        <w:rPr>
          <w:i/>
          <w:iCs/>
          <w:color w:val="000000"/>
          <w:sz w:val="22"/>
          <w:szCs w:val="22"/>
        </w:rPr>
        <w:t xml:space="preserve">sector </w:t>
      </w:r>
      <w:r w:rsidRPr="003F5A62">
        <w:rPr>
          <w:i/>
          <w:sz w:val="22"/>
        </w:rPr>
        <w:t>organization</w:t>
      </w:r>
      <w:r w:rsidRPr="003F5A62">
        <w:rPr>
          <w:i/>
          <w:iCs/>
          <w:color w:val="000000"/>
          <w:sz w:val="22"/>
          <w:szCs w:val="22"/>
        </w:rPr>
        <w:t xml:space="preserve"> and </w:t>
      </w:r>
      <w:r w:rsidRPr="003D2E81">
        <w:rPr>
          <w:i/>
          <w:iCs/>
          <w:color w:val="000000"/>
          <w:sz w:val="22"/>
          <w:szCs w:val="22"/>
        </w:rPr>
        <w:t>contract awards and regulation and monitoring of operations)</w:t>
      </w:r>
      <w:r w:rsidRPr="003D2E81">
        <w:rPr>
          <w:iCs/>
          <w:color w:val="000000"/>
          <w:sz w:val="22"/>
          <w:szCs w:val="22"/>
        </w:rPr>
        <w:t xml:space="preserve">, with some limited </w:t>
      </w:r>
      <w:r w:rsidRPr="003D2E81">
        <w:rPr>
          <w:sz w:val="22"/>
          <w:szCs w:val="22"/>
        </w:rPr>
        <w:t>activities</w:t>
      </w:r>
      <w:r w:rsidRPr="003D2E81">
        <w:rPr>
          <w:iCs/>
          <w:color w:val="000000"/>
          <w:sz w:val="22"/>
          <w:szCs w:val="22"/>
        </w:rPr>
        <w:t xml:space="preserve"> on last chevron through initial analytical work on resource corridors and ASM activities </w:t>
      </w:r>
      <w:r w:rsidRPr="003D2E81">
        <w:rPr>
          <w:sz w:val="22"/>
          <w:szCs w:val="22"/>
        </w:rPr>
        <w:t>aimed</w:t>
      </w:r>
      <w:r w:rsidRPr="003D2E81">
        <w:rPr>
          <w:iCs/>
          <w:color w:val="000000"/>
          <w:sz w:val="22"/>
          <w:szCs w:val="22"/>
        </w:rPr>
        <w:t xml:space="preserve"> at providing training for employment in the gemstones sub-sector. Support under chevron three and four, </w:t>
      </w:r>
      <w:r w:rsidRPr="003D2E81">
        <w:rPr>
          <w:i/>
          <w:iCs/>
          <w:color w:val="000000"/>
          <w:sz w:val="22"/>
          <w:szCs w:val="22"/>
        </w:rPr>
        <w:t xml:space="preserve">collection of taxes and royalties </w:t>
      </w:r>
      <w:r w:rsidRPr="003D2E81">
        <w:rPr>
          <w:iCs/>
          <w:color w:val="000000"/>
          <w:sz w:val="22"/>
          <w:szCs w:val="22"/>
        </w:rPr>
        <w:t xml:space="preserve">and </w:t>
      </w:r>
      <w:r w:rsidRPr="003D2E81">
        <w:rPr>
          <w:i/>
          <w:iCs/>
          <w:color w:val="000000"/>
          <w:sz w:val="22"/>
          <w:szCs w:val="22"/>
        </w:rPr>
        <w:t>revenue distribution and management</w:t>
      </w:r>
      <w:r w:rsidR="00AA36FA">
        <w:rPr>
          <w:i/>
          <w:iCs/>
          <w:color w:val="000000"/>
          <w:sz w:val="22"/>
          <w:szCs w:val="22"/>
        </w:rPr>
        <w:t>,</w:t>
      </w:r>
      <w:r w:rsidRPr="003D2E81">
        <w:rPr>
          <w:i/>
          <w:iCs/>
          <w:color w:val="000000"/>
          <w:sz w:val="22"/>
          <w:szCs w:val="22"/>
        </w:rPr>
        <w:t xml:space="preserve"> </w:t>
      </w:r>
      <w:r w:rsidRPr="003D2E81">
        <w:rPr>
          <w:iCs/>
          <w:color w:val="000000"/>
          <w:sz w:val="22"/>
          <w:szCs w:val="22"/>
        </w:rPr>
        <w:t xml:space="preserve">is typically provided through the Marco-Fiscal Management (MFM) GP (PREM at the time the project was prepared) and the IMF. </w:t>
      </w:r>
    </w:p>
    <w:p w:rsidR="000A1662" w:rsidRPr="003D2E81" w:rsidRDefault="000A1662" w:rsidP="000A1662">
      <w:pPr>
        <w:rPr>
          <w:iCs/>
          <w:color w:val="000000"/>
          <w:sz w:val="22"/>
          <w:szCs w:val="22"/>
        </w:rPr>
      </w:pPr>
    </w:p>
    <w:p w:rsidR="000A1662" w:rsidRPr="003D2E81" w:rsidRDefault="000A1662" w:rsidP="000A1662">
      <w:pPr>
        <w:jc w:val="center"/>
        <w:rPr>
          <w:iCs/>
          <w:color w:val="000000"/>
          <w:sz w:val="22"/>
          <w:szCs w:val="22"/>
        </w:rPr>
      </w:pPr>
      <w:r w:rsidRPr="003D2E81">
        <w:rPr>
          <w:rFonts w:eastAsia="Times New Roman"/>
          <w:noProof/>
          <w:color w:val="0000EE"/>
          <w:lang w:eastAsia="en-US"/>
        </w:rPr>
        <w:drawing>
          <wp:inline distT="0" distB="0" distL="0" distR="0" wp14:anchorId="5F60D1E3" wp14:editId="2060D892">
            <wp:extent cx="4572000" cy="1733550"/>
            <wp:effectExtent l="0" t="0" r="0" b="0"/>
            <wp:docPr id="100023" name="Picture 100023" descr="https://ieg.worldbankgroup.org/Data/IEGInsightsnrmchart.jpg"/>
            <wp:cNvGraphicFramePr/>
            <a:graphic xmlns:a="http://schemas.openxmlformats.org/drawingml/2006/main">
              <a:graphicData uri="http://schemas.openxmlformats.org/drawingml/2006/picture">
                <pic:pic xmlns:pic="http://schemas.openxmlformats.org/drawingml/2006/picture">
                  <pic:nvPicPr>
                    <pic:cNvPr id="100023" name=""/>
                    <pic:cNvPicPr/>
                  </pic:nvPicPr>
                  <pic:blipFill>
                    <a:blip r:embed="rId15">
                      <a:extLst>
                        <a:ext uri="{BEBA8EAE-BF5A-486C-A8C5-ECC9F3942E4B}">
                          <a14:imgProps xmlns:a14="http://schemas.microsoft.com/office/drawing/2010/main">
                            <a14:imgLayer r:embed="rId16">
                              <a14:imgEffect>
                                <a14:sharpenSoften amount="53000"/>
                              </a14:imgEffect>
                            </a14:imgLayer>
                          </a14:imgProps>
                        </a:ext>
                      </a:extLst>
                    </a:blip>
                    <a:stretch>
                      <a:fillRect/>
                    </a:stretch>
                  </pic:blipFill>
                  <pic:spPr>
                    <a:xfrm>
                      <a:off x="0" y="0"/>
                      <a:ext cx="4572000" cy="1733550"/>
                    </a:xfrm>
                    <a:prstGeom prst="rect">
                      <a:avLst/>
                    </a:prstGeom>
                  </pic:spPr>
                </pic:pic>
              </a:graphicData>
            </a:graphic>
          </wp:inline>
        </w:drawing>
      </w:r>
    </w:p>
    <w:p w:rsidR="000A1662" w:rsidRPr="003D2E81" w:rsidRDefault="000A1662" w:rsidP="000A1662">
      <w:pPr>
        <w:pStyle w:val="ListParagraph"/>
        <w:ind w:left="360"/>
        <w:rPr>
          <w:i/>
          <w:iCs/>
          <w:color w:val="000000"/>
          <w:sz w:val="18"/>
          <w:szCs w:val="22"/>
        </w:rPr>
      </w:pPr>
      <w:r w:rsidRPr="003D2E81">
        <w:rPr>
          <w:i/>
          <w:iCs/>
          <w:color w:val="000000"/>
          <w:sz w:val="18"/>
          <w:szCs w:val="22"/>
        </w:rPr>
        <w:t>Source:  Extractive Industries Value Chain: A Comprehensive Integrated Approach to Developing Extractive Industries, World Bank 2009.</w:t>
      </w:r>
    </w:p>
    <w:p w:rsidR="000A1662" w:rsidRPr="003D2E81" w:rsidRDefault="000A1662" w:rsidP="000A1662">
      <w:pPr>
        <w:rPr>
          <w:iCs/>
          <w:color w:val="000000"/>
          <w:sz w:val="22"/>
          <w:szCs w:val="22"/>
        </w:rPr>
      </w:pPr>
    </w:p>
    <w:p w:rsidR="000A1662" w:rsidRPr="003D2E81" w:rsidRDefault="000A1662" w:rsidP="009744C9">
      <w:pPr>
        <w:pStyle w:val="ListParagraph"/>
        <w:numPr>
          <w:ilvl w:val="0"/>
          <w:numId w:val="2"/>
        </w:numPr>
        <w:tabs>
          <w:tab w:val="left" w:pos="360"/>
        </w:tabs>
        <w:ind w:left="0" w:firstLine="0"/>
        <w:jc w:val="both"/>
        <w:rPr>
          <w:iCs/>
          <w:color w:val="000000"/>
          <w:sz w:val="22"/>
          <w:szCs w:val="22"/>
        </w:rPr>
      </w:pPr>
      <w:r w:rsidRPr="003D2E81">
        <w:rPr>
          <w:iCs/>
          <w:color w:val="000000"/>
          <w:sz w:val="22"/>
          <w:szCs w:val="22"/>
        </w:rPr>
        <w:t>The use of the EI Value Chain also provided team with an analytical framework to undertake a comprehensive assessment of gaps between support provided under the first SDNRP and the newly proposed SDNRP2.  In the intervening years since SDNRP2 design, the Energy &amp; Extractives Global Practice has since formalized the use of the EI Value Chain within a strategic sector diagnostic tool (M</w:t>
      </w:r>
      <w:r w:rsidR="005C5A75">
        <w:rPr>
          <w:iCs/>
          <w:color w:val="000000"/>
          <w:sz w:val="22"/>
          <w:szCs w:val="22"/>
        </w:rPr>
        <w:t>I</w:t>
      </w:r>
      <w:r w:rsidRPr="003D2E81">
        <w:rPr>
          <w:iCs/>
          <w:color w:val="000000"/>
          <w:sz w:val="22"/>
          <w:szCs w:val="22"/>
        </w:rPr>
        <w:t xml:space="preserve">nGov), confirming that it is a </w:t>
      </w:r>
      <w:r w:rsidRPr="003D2E81">
        <w:rPr>
          <w:sz w:val="22"/>
        </w:rPr>
        <w:t>very</w:t>
      </w:r>
      <w:r w:rsidRPr="003D2E81">
        <w:rPr>
          <w:iCs/>
          <w:color w:val="000000"/>
          <w:sz w:val="22"/>
          <w:szCs w:val="22"/>
        </w:rPr>
        <w:t xml:space="preserve"> structured and logical framework around which all World Bank mining-sector technical assistance projects would be designed.   </w:t>
      </w:r>
    </w:p>
    <w:p w:rsidR="000A1662" w:rsidRPr="003D2E81" w:rsidRDefault="000A1662" w:rsidP="000A1662">
      <w:pPr>
        <w:jc w:val="both"/>
        <w:rPr>
          <w:iCs/>
          <w:color w:val="000000"/>
          <w:sz w:val="22"/>
          <w:szCs w:val="22"/>
        </w:rPr>
      </w:pPr>
    </w:p>
    <w:p w:rsidR="000A1662" w:rsidRPr="003D2E81" w:rsidRDefault="000A1662" w:rsidP="000A1662">
      <w:pPr>
        <w:jc w:val="both"/>
        <w:rPr>
          <w:i/>
          <w:iCs/>
          <w:color w:val="000000"/>
          <w:sz w:val="22"/>
          <w:szCs w:val="22"/>
        </w:rPr>
      </w:pPr>
      <w:r w:rsidRPr="003D2E81">
        <w:rPr>
          <w:i/>
          <w:iCs/>
          <w:color w:val="000000"/>
          <w:sz w:val="22"/>
          <w:szCs w:val="22"/>
        </w:rPr>
        <w:t xml:space="preserve">Extractives and Environmental Consideration </w:t>
      </w:r>
    </w:p>
    <w:p w:rsidR="000A1662" w:rsidRPr="003D2E81" w:rsidRDefault="000A1662" w:rsidP="000A1662">
      <w:pPr>
        <w:jc w:val="both"/>
        <w:rPr>
          <w:i/>
          <w:iCs/>
          <w:color w:val="000000"/>
          <w:sz w:val="22"/>
          <w:szCs w:val="22"/>
        </w:rPr>
      </w:pPr>
    </w:p>
    <w:p w:rsidR="000A1662" w:rsidRPr="003D2E81" w:rsidRDefault="000A1662" w:rsidP="009744C9">
      <w:pPr>
        <w:pStyle w:val="ListParagraph"/>
        <w:numPr>
          <w:ilvl w:val="0"/>
          <w:numId w:val="2"/>
        </w:numPr>
        <w:tabs>
          <w:tab w:val="left" w:pos="360"/>
        </w:tabs>
        <w:ind w:left="0" w:firstLine="0"/>
        <w:jc w:val="both"/>
        <w:rPr>
          <w:color w:val="000000"/>
          <w:sz w:val="22"/>
          <w:szCs w:val="22"/>
        </w:rPr>
      </w:pPr>
      <w:r w:rsidRPr="003D2E81">
        <w:rPr>
          <w:color w:val="000000"/>
          <w:sz w:val="22"/>
          <w:szCs w:val="22"/>
        </w:rPr>
        <w:t xml:space="preserve">Two reports released by the United Nations Environment Programme </w:t>
      </w:r>
      <w:r w:rsidR="00AA36FA">
        <w:rPr>
          <w:color w:val="000000"/>
          <w:sz w:val="22"/>
          <w:szCs w:val="22"/>
        </w:rPr>
        <w:t xml:space="preserve">(UNEP) </w:t>
      </w:r>
      <w:r w:rsidRPr="003D2E81">
        <w:rPr>
          <w:color w:val="000000"/>
          <w:sz w:val="22"/>
          <w:szCs w:val="22"/>
        </w:rPr>
        <w:t xml:space="preserve">and the National Environmental Protection Agency (NEPA) are helpful in broadly characterizing the state of the environment in Afghanistan, and the legal / </w:t>
      </w:r>
      <w:r w:rsidRPr="003D2E81">
        <w:rPr>
          <w:sz w:val="22"/>
        </w:rPr>
        <w:t>regulatory</w:t>
      </w:r>
      <w:r w:rsidRPr="003D2E81">
        <w:rPr>
          <w:color w:val="000000"/>
          <w:sz w:val="22"/>
          <w:szCs w:val="22"/>
        </w:rPr>
        <w:t xml:space="preserve"> processes that would guide extractive industries.  The Environment Law 2007, and the </w:t>
      </w:r>
      <w:r w:rsidRPr="003D2E81">
        <w:rPr>
          <w:sz w:val="22"/>
          <w:szCs w:val="22"/>
        </w:rPr>
        <w:t>subsequent</w:t>
      </w:r>
      <w:r w:rsidRPr="003D2E81">
        <w:rPr>
          <w:color w:val="000000"/>
          <w:sz w:val="22"/>
          <w:szCs w:val="22"/>
        </w:rPr>
        <w:t xml:space="preserve"> adoption of the Afghanistan National Development Strategy (ANDS, 2008), identified the need for NEPA to address climate change, biodiversity and to strengthen regulatory capacity.</w:t>
      </w:r>
    </w:p>
    <w:p w:rsidR="000A1662" w:rsidRPr="003D2E81" w:rsidRDefault="000A1662" w:rsidP="000A1662">
      <w:pPr>
        <w:jc w:val="both"/>
        <w:rPr>
          <w:iCs/>
          <w:color w:val="000000"/>
          <w:sz w:val="22"/>
          <w:szCs w:val="22"/>
        </w:rPr>
      </w:pPr>
    </w:p>
    <w:p w:rsidR="000A1662" w:rsidRPr="003D2E81" w:rsidRDefault="000A1662" w:rsidP="009744C9">
      <w:pPr>
        <w:pStyle w:val="ListParagraph"/>
        <w:numPr>
          <w:ilvl w:val="0"/>
          <w:numId w:val="2"/>
        </w:numPr>
        <w:tabs>
          <w:tab w:val="left" w:pos="360"/>
        </w:tabs>
        <w:ind w:left="0" w:firstLine="0"/>
        <w:jc w:val="both"/>
        <w:rPr>
          <w:sz w:val="22"/>
          <w:szCs w:val="22"/>
          <w:lang w:eastAsia="en-US"/>
        </w:rPr>
      </w:pPr>
      <w:r w:rsidRPr="003D2E81">
        <w:rPr>
          <w:iCs/>
          <w:color w:val="000000"/>
          <w:sz w:val="22"/>
          <w:szCs w:val="22"/>
        </w:rPr>
        <w:t xml:space="preserve">The ANDS includes a component concerning the ‘Environment Strategy’, which provided very little comment of direct relevance to the </w:t>
      </w:r>
      <w:r w:rsidRPr="003D2E81">
        <w:rPr>
          <w:sz w:val="22"/>
        </w:rPr>
        <w:t>extractives</w:t>
      </w:r>
      <w:r w:rsidRPr="003D2E81">
        <w:rPr>
          <w:iCs/>
          <w:color w:val="000000"/>
          <w:sz w:val="22"/>
          <w:szCs w:val="22"/>
        </w:rPr>
        <w:t xml:space="preserve"> industries.  Indeed, environmental issues were only addressed tangentially in the Mines and Natural Resources Strategy (ANDS-MNRS, 2008), and this is considered to reflect the relative youth of the NEPA at the time that the ANDS was drafted.  </w:t>
      </w:r>
      <w:r w:rsidRPr="003D2E81">
        <w:rPr>
          <w:sz w:val="22"/>
          <w:szCs w:val="22"/>
          <w:lang w:eastAsia="en-US"/>
        </w:rPr>
        <w:t xml:space="preserve">Aside from Environmental and Social Impact Assessments (ESIAs), the Afghan legislation </w:t>
      </w:r>
      <w:r w:rsidR="003970D8">
        <w:rPr>
          <w:sz w:val="22"/>
          <w:szCs w:val="22"/>
          <w:lang w:eastAsia="en-US"/>
        </w:rPr>
        <w:t>did</w:t>
      </w:r>
      <w:r w:rsidRPr="003D2E81">
        <w:rPr>
          <w:sz w:val="22"/>
          <w:szCs w:val="22"/>
          <w:lang w:eastAsia="en-US"/>
        </w:rPr>
        <w:t xml:space="preserve"> not create additional tools through which the authorities may address the environmental effects of the extractives industries.   During the design of SNDRP2, three key recommendations became the guideposts for technical assistance on environmental issues:</w:t>
      </w:r>
    </w:p>
    <w:p w:rsidR="000A1662" w:rsidRPr="003D2E81" w:rsidRDefault="000A1662" w:rsidP="000A1662">
      <w:pPr>
        <w:autoSpaceDE w:val="0"/>
        <w:autoSpaceDN w:val="0"/>
        <w:adjustRightInd w:val="0"/>
        <w:jc w:val="both"/>
        <w:rPr>
          <w:sz w:val="22"/>
          <w:szCs w:val="22"/>
          <w:lang w:eastAsia="en-US"/>
        </w:rPr>
      </w:pPr>
    </w:p>
    <w:p w:rsidR="000A1662" w:rsidRPr="003D2E81" w:rsidRDefault="000A1662" w:rsidP="000A1662">
      <w:pPr>
        <w:pStyle w:val="ListParagraph"/>
        <w:numPr>
          <w:ilvl w:val="0"/>
          <w:numId w:val="6"/>
        </w:numPr>
        <w:jc w:val="both"/>
        <w:rPr>
          <w:sz w:val="22"/>
          <w:szCs w:val="22"/>
          <w:lang w:eastAsia="en-US"/>
        </w:rPr>
      </w:pPr>
      <w:r w:rsidRPr="003D2E81">
        <w:rPr>
          <w:sz w:val="22"/>
          <w:szCs w:val="22"/>
          <w:lang w:eastAsia="en-US"/>
        </w:rPr>
        <w:lastRenderedPageBreak/>
        <w:t>The Environment Law 2007 and the Environmental Impact Assessment (EIA) Regulations should be amended, to align more closely with international best practice, to cover social issues where necessary, to remove inconsistencies in terminology and the discussion of procedures, and to improve the content of the lists in Schedule 1 of the EIA Regulations.</w:t>
      </w:r>
    </w:p>
    <w:p w:rsidR="000A1662" w:rsidRPr="003D2E81" w:rsidRDefault="000A1662" w:rsidP="000A1662">
      <w:pPr>
        <w:pStyle w:val="ListParagraph"/>
        <w:ind w:left="360"/>
        <w:jc w:val="both"/>
        <w:rPr>
          <w:sz w:val="22"/>
          <w:szCs w:val="22"/>
          <w:lang w:eastAsia="en-US"/>
        </w:rPr>
      </w:pPr>
    </w:p>
    <w:p w:rsidR="000A1662" w:rsidRPr="003D2E81" w:rsidRDefault="000A1662" w:rsidP="000A1662">
      <w:pPr>
        <w:pStyle w:val="ListParagraph"/>
        <w:numPr>
          <w:ilvl w:val="0"/>
          <w:numId w:val="6"/>
        </w:numPr>
        <w:jc w:val="both"/>
        <w:rPr>
          <w:sz w:val="22"/>
          <w:szCs w:val="22"/>
          <w:lang w:eastAsia="en-US"/>
        </w:rPr>
      </w:pPr>
      <w:r w:rsidRPr="003D2E81">
        <w:rPr>
          <w:sz w:val="22"/>
          <w:szCs w:val="22"/>
          <w:lang w:eastAsia="en-US"/>
        </w:rPr>
        <w:t>NEPA should produce Sectoral ESIA Guidelines for the extractives industry sector, recognizing its key importance to Afghanistan.</w:t>
      </w:r>
    </w:p>
    <w:p w:rsidR="000A1662" w:rsidRPr="003D2E81" w:rsidRDefault="000A1662" w:rsidP="000A1662">
      <w:pPr>
        <w:pStyle w:val="ListParagraph"/>
        <w:rPr>
          <w:sz w:val="22"/>
          <w:szCs w:val="22"/>
          <w:lang w:eastAsia="en-US"/>
        </w:rPr>
      </w:pPr>
    </w:p>
    <w:p w:rsidR="000A1662" w:rsidRPr="003D2E81" w:rsidRDefault="000A1662" w:rsidP="000A1662">
      <w:pPr>
        <w:pStyle w:val="ListParagraph"/>
        <w:numPr>
          <w:ilvl w:val="0"/>
          <w:numId w:val="6"/>
        </w:numPr>
        <w:jc w:val="both"/>
        <w:rPr>
          <w:sz w:val="22"/>
          <w:szCs w:val="22"/>
          <w:lang w:eastAsia="en-US"/>
        </w:rPr>
      </w:pPr>
      <w:r w:rsidRPr="003D2E81">
        <w:rPr>
          <w:sz w:val="22"/>
          <w:szCs w:val="22"/>
          <w:lang w:eastAsia="en-US"/>
        </w:rPr>
        <w:t>NEPA should introduce additional requirements on operators in the extractives industries, to ensure that their ongoing activities are tracked more closely and that adverse impacts are minimized or eliminated. A requirement for periodic Environmental Audits would be particularly useful, and it is notable that this approach has worked well elsewhere.</w:t>
      </w:r>
    </w:p>
    <w:p w:rsidR="000A1662" w:rsidRPr="003D2E81" w:rsidRDefault="000A1662" w:rsidP="000A1662">
      <w:pPr>
        <w:autoSpaceDE w:val="0"/>
        <w:autoSpaceDN w:val="0"/>
        <w:adjustRightInd w:val="0"/>
        <w:jc w:val="both"/>
        <w:rPr>
          <w:sz w:val="22"/>
          <w:szCs w:val="22"/>
          <w:lang w:eastAsia="en-US"/>
        </w:rPr>
      </w:pPr>
    </w:p>
    <w:p w:rsidR="000A1662" w:rsidRPr="003D2E81" w:rsidRDefault="000A1662" w:rsidP="000A1662">
      <w:pPr>
        <w:autoSpaceDE w:val="0"/>
        <w:autoSpaceDN w:val="0"/>
        <w:adjustRightInd w:val="0"/>
        <w:jc w:val="both"/>
        <w:rPr>
          <w:i/>
          <w:sz w:val="22"/>
          <w:szCs w:val="22"/>
          <w:lang w:eastAsia="en-US"/>
        </w:rPr>
      </w:pPr>
      <w:r w:rsidRPr="003D2E81">
        <w:rPr>
          <w:i/>
          <w:sz w:val="22"/>
          <w:szCs w:val="22"/>
          <w:lang w:eastAsia="en-US"/>
        </w:rPr>
        <w:t>Extractives and Social Consideration</w:t>
      </w:r>
    </w:p>
    <w:p w:rsidR="000A1662" w:rsidRPr="003D2E81" w:rsidRDefault="000A1662" w:rsidP="000A1662">
      <w:pPr>
        <w:autoSpaceDE w:val="0"/>
        <w:autoSpaceDN w:val="0"/>
        <w:adjustRightInd w:val="0"/>
        <w:jc w:val="both"/>
        <w:rPr>
          <w:i/>
          <w:sz w:val="22"/>
          <w:szCs w:val="22"/>
          <w:lang w:eastAsia="en-US"/>
        </w:rPr>
      </w:pPr>
    </w:p>
    <w:p w:rsidR="000A1662" w:rsidRPr="003D2E81" w:rsidRDefault="000A1662" w:rsidP="009744C9">
      <w:pPr>
        <w:pStyle w:val="ListParagraph"/>
        <w:numPr>
          <w:ilvl w:val="0"/>
          <w:numId w:val="2"/>
        </w:numPr>
        <w:tabs>
          <w:tab w:val="left" w:pos="360"/>
        </w:tabs>
        <w:ind w:left="0" w:firstLine="0"/>
        <w:jc w:val="both"/>
        <w:rPr>
          <w:sz w:val="22"/>
          <w:szCs w:val="22"/>
          <w:lang w:eastAsia="en-US"/>
        </w:rPr>
      </w:pPr>
      <w:r w:rsidRPr="003D2E81">
        <w:rPr>
          <w:sz w:val="22"/>
          <w:szCs w:val="22"/>
          <w:lang w:eastAsia="en-US"/>
        </w:rPr>
        <w:t xml:space="preserve">Social issues related to natural resource extraction or use are found in the laws governing land (the Law on Land Expropriation of 2005 and the Land Management Law of 2008); and in the Labour Law of 2007. In addition, there are aspects of social regulation included in other laws of relevance to the extractives sector, namely the Environment Law (2007), and the Minerals Law (2015).  The extractives </w:t>
      </w:r>
      <w:r w:rsidRPr="003D2E81">
        <w:rPr>
          <w:sz w:val="22"/>
        </w:rPr>
        <w:t>industry</w:t>
      </w:r>
      <w:r w:rsidRPr="003D2E81">
        <w:rPr>
          <w:sz w:val="22"/>
          <w:szCs w:val="22"/>
          <w:lang w:eastAsia="en-US"/>
        </w:rPr>
        <w:t xml:space="preserve"> sector and associated stakeholders are particularly vulnerable to confusing land </w:t>
      </w:r>
      <w:r w:rsidRPr="003D2E81">
        <w:rPr>
          <w:sz w:val="22"/>
          <w:szCs w:val="22"/>
        </w:rPr>
        <w:t>administration</w:t>
      </w:r>
      <w:r w:rsidRPr="003D2E81">
        <w:rPr>
          <w:sz w:val="22"/>
          <w:szCs w:val="22"/>
          <w:lang w:eastAsia="en-US"/>
        </w:rPr>
        <w:t xml:space="preserve"> legislation, policies and processes. When resettlement is required, the lack of clarity around the required oversight, the legislative mandates, and the preferred processes leads to lengthy delays, both for the communities involved (especially in terms of compensation) and for the companies (in relation to difficulties with compliance). </w:t>
      </w:r>
    </w:p>
    <w:p w:rsidR="000A1662" w:rsidRPr="003D2E81" w:rsidRDefault="000A1662" w:rsidP="000A1662">
      <w:pPr>
        <w:autoSpaceDE w:val="0"/>
        <w:autoSpaceDN w:val="0"/>
        <w:adjustRightInd w:val="0"/>
        <w:jc w:val="both"/>
        <w:rPr>
          <w:sz w:val="22"/>
          <w:szCs w:val="22"/>
          <w:lang w:eastAsia="en-US"/>
        </w:rPr>
      </w:pPr>
    </w:p>
    <w:p w:rsidR="000A1662" w:rsidRPr="003D2E81" w:rsidRDefault="000A1662" w:rsidP="009744C9">
      <w:pPr>
        <w:pStyle w:val="ListParagraph"/>
        <w:numPr>
          <w:ilvl w:val="0"/>
          <w:numId w:val="2"/>
        </w:numPr>
        <w:tabs>
          <w:tab w:val="left" w:pos="360"/>
        </w:tabs>
        <w:ind w:left="0" w:firstLine="0"/>
        <w:jc w:val="both"/>
        <w:rPr>
          <w:sz w:val="22"/>
          <w:szCs w:val="22"/>
          <w:lang w:eastAsia="en-US"/>
        </w:rPr>
      </w:pPr>
      <w:r w:rsidRPr="003D2E81">
        <w:rPr>
          <w:sz w:val="22"/>
          <w:szCs w:val="22"/>
          <w:lang w:eastAsia="en-US"/>
        </w:rPr>
        <w:t xml:space="preserve">Social elements included in the Environment Law relate to social protection, and to the identification and mitigation of the effects of development on communities or on the general population. The </w:t>
      </w:r>
      <w:r w:rsidRPr="003D2E81">
        <w:rPr>
          <w:sz w:val="22"/>
        </w:rPr>
        <w:t>Environment</w:t>
      </w:r>
      <w:r w:rsidRPr="003D2E81">
        <w:rPr>
          <w:sz w:val="22"/>
          <w:szCs w:val="22"/>
          <w:lang w:eastAsia="en-US"/>
        </w:rPr>
        <w:t xml:space="preserve"> Law includes provisions for Social Impact Assessments (SIAs) and mitigation plans – although neither of these phrases is defined in the current legislation. The Law specifies requirements for public participation at various stages in natural resource development, including adequate dissemination of technical material deemed necessary for legitimate public input, particularly at the EIA stage of decision-making (Articles 6 and 19). The Law recognizes the validity of customary traditions and practices as constituting the ‘legal use’ of natural resources, and allows for organized community protests should natural resource development not proceed in a sustainable manner (Articles 5 and 7). Further, it seeks to achieve the sustainable use of natural resources, by involving local communities in activities related to protected areas.  </w:t>
      </w:r>
    </w:p>
    <w:p w:rsidR="000A1662" w:rsidRPr="003D2E81" w:rsidRDefault="000A1662" w:rsidP="000A1662">
      <w:pPr>
        <w:autoSpaceDE w:val="0"/>
        <w:autoSpaceDN w:val="0"/>
        <w:adjustRightInd w:val="0"/>
        <w:jc w:val="both"/>
        <w:rPr>
          <w:sz w:val="22"/>
          <w:szCs w:val="22"/>
          <w:lang w:eastAsia="en-US"/>
        </w:rPr>
      </w:pPr>
    </w:p>
    <w:p w:rsidR="000A1662" w:rsidRPr="003D2E81" w:rsidRDefault="000A1662" w:rsidP="009744C9">
      <w:pPr>
        <w:pStyle w:val="ListParagraph"/>
        <w:numPr>
          <w:ilvl w:val="0"/>
          <w:numId w:val="2"/>
        </w:numPr>
        <w:tabs>
          <w:tab w:val="left" w:pos="360"/>
        </w:tabs>
        <w:ind w:left="0" w:firstLine="0"/>
        <w:jc w:val="both"/>
        <w:rPr>
          <w:sz w:val="22"/>
          <w:szCs w:val="22"/>
          <w:lang w:eastAsia="en-US"/>
        </w:rPr>
      </w:pPr>
      <w:r w:rsidRPr="003D2E81">
        <w:rPr>
          <w:sz w:val="22"/>
          <w:szCs w:val="22"/>
          <w:lang w:eastAsia="en-US"/>
        </w:rPr>
        <w:t>The Minerals Law</w:t>
      </w:r>
      <w:r w:rsidR="00CC4AC3">
        <w:rPr>
          <w:sz w:val="22"/>
          <w:szCs w:val="22"/>
          <w:lang w:eastAsia="en-US"/>
        </w:rPr>
        <w:t>, provides for mitigation of negative social impacts from</w:t>
      </w:r>
      <w:r w:rsidRPr="003D2E81">
        <w:rPr>
          <w:sz w:val="22"/>
          <w:szCs w:val="22"/>
          <w:lang w:eastAsia="en-US"/>
        </w:rPr>
        <w:t xml:space="preserve"> mining, and also for the determination of socioeconomic development obligations of the mining industry.  Specifically, social issues are linked to sustainable development and also to peace and security objectives, through social and economic development activities in mining communities. This introduction to the </w:t>
      </w:r>
      <w:r w:rsidRPr="003D2E81">
        <w:rPr>
          <w:sz w:val="22"/>
        </w:rPr>
        <w:t>Law</w:t>
      </w:r>
      <w:r w:rsidRPr="003D2E81">
        <w:rPr>
          <w:sz w:val="22"/>
          <w:szCs w:val="22"/>
          <w:lang w:eastAsia="en-US"/>
        </w:rPr>
        <w:t xml:space="preserve"> sets the tone for a mineral development approach based on the consideration of the society in which the extractives sector operates, and links the rural developmental potential of this sector with issues related to peace and security. A Community Development Agreement (CDA) is required as a condition of allowing mineral</w:t>
      </w:r>
      <w:r w:rsidR="00D77CB3">
        <w:rPr>
          <w:sz w:val="22"/>
          <w:szCs w:val="22"/>
          <w:lang w:eastAsia="en-US"/>
        </w:rPr>
        <w:t xml:space="preserve"> development to proceed.  The Mo</w:t>
      </w:r>
      <w:r w:rsidRPr="003D2E81">
        <w:rPr>
          <w:sz w:val="22"/>
          <w:szCs w:val="22"/>
          <w:lang w:eastAsia="en-US"/>
        </w:rPr>
        <w:t>MP Social Policy Guidelines: Social policy guidelines have been prepared for the mining sector operating in Afghanistan (MOM, 2011b). The guidelines are divided into two major sections, these relating to on-mine issues (or labor), and off-mine issues (or communities).</w:t>
      </w:r>
    </w:p>
    <w:p w:rsidR="000A1662" w:rsidRPr="003D2E81" w:rsidRDefault="000A1662" w:rsidP="000A1662">
      <w:pPr>
        <w:autoSpaceDE w:val="0"/>
        <w:autoSpaceDN w:val="0"/>
        <w:adjustRightInd w:val="0"/>
        <w:jc w:val="both"/>
        <w:rPr>
          <w:sz w:val="22"/>
          <w:szCs w:val="22"/>
          <w:lang w:eastAsia="en-US"/>
        </w:rPr>
      </w:pPr>
    </w:p>
    <w:p w:rsidR="000A1662" w:rsidRPr="003D2E81" w:rsidRDefault="000A1662" w:rsidP="009744C9">
      <w:pPr>
        <w:pStyle w:val="ListParagraph"/>
        <w:numPr>
          <w:ilvl w:val="0"/>
          <w:numId w:val="2"/>
        </w:numPr>
        <w:tabs>
          <w:tab w:val="left" w:pos="360"/>
        </w:tabs>
        <w:ind w:left="0" w:firstLine="0"/>
        <w:jc w:val="both"/>
        <w:rPr>
          <w:sz w:val="22"/>
          <w:szCs w:val="22"/>
          <w:lang w:eastAsia="en-US"/>
        </w:rPr>
      </w:pPr>
      <w:r w:rsidRPr="003D2E81">
        <w:rPr>
          <w:sz w:val="22"/>
          <w:szCs w:val="22"/>
          <w:lang w:eastAsia="en-US"/>
        </w:rPr>
        <w:t xml:space="preserve">The net result of this legislation is that socio-economic contributions of the extractives sector needs to take these priorities into account, with companies needing to balance their need for a local ‘social </w:t>
      </w:r>
      <w:r w:rsidRPr="003D2E81">
        <w:rPr>
          <w:sz w:val="22"/>
          <w:szCs w:val="22"/>
        </w:rPr>
        <w:t>license</w:t>
      </w:r>
      <w:r w:rsidRPr="003D2E81">
        <w:rPr>
          <w:sz w:val="22"/>
          <w:szCs w:val="22"/>
          <w:lang w:eastAsia="en-US"/>
        </w:rPr>
        <w:t xml:space="preserve"> to </w:t>
      </w:r>
      <w:r w:rsidRPr="003D2E81">
        <w:rPr>
          <w:sz w:val="22"/>
        </w:rPr>
        <w:t>mine’</w:t>
      </w:r>
      <w:r w:rsidRPr="003D2E81">
        <w:rPr>
          <w:sz w:val="22"/>
          <w:szCs w:val="22"/>
          <w:lang w:eastAsia="en-US"/>
        </w:rPr>
        <w:t xml:space="preserve">, against the government’s requirement for development to be spread equitably across </w:t>
      </w:r>
      <w:r w:rsidRPr="003D2E81">
        <w:rPr>
          <w:sz w:val="22"/>
          <w:szCs w:val="22"/>
        </w:rPr>
        <w:t>Afghanistan</w:t>
      </w:r>
      <w:r w:rsidRPr="003D2E81">
        <w:rPr>
          <w:sz w:val="22"/>
          <w:szCs w:val="22"/>
          <w:lang w:eastAsia="en-US"/>
        </w:rPr>
        <w:t xml:space="preserve">.   As such, there is a recurring theme in many policy and strategic documents - to aim for long-term sustainable growth. </w:t>
      </w:r>
    </w:p>
    <w:p w:rsidR="000A1662" w:rsidRPr="003D2E81" w:rsidRDefault="000A1662" w:rsidP="000A1662">
      <w:pPr>
        <w:jc w:val="both"/>
        <w:rPr>
          <w:iCs/>
          <w:color w:val="000000"/>
          <w:sz w:val="22"/>
          <w:szCs w:val="22"/>
        </w:rPr>
      </w:pPr>
    </w:p>
    <w:p w:rsidR="000A1662" w:rsidRPr="003D2E81" w:rsidRDefault="000A1662" w:rsidP="009744C9">
      <w:pPr>
        <w:pStyle w:val="ListParagraph"/>
        <w:numPr>
          <w:ilvl w:val="0"/>
          <w:numId w:val="2"/>
        </w:numPr>
        <w:tabs>
          <w:tab w:val="left" w:pos="360"/>
        </w:tabs>
        <w:ind w:left="0" w:firstLine="0"/>
        <w:jc w:val="both"/>
        <w:rPr>
          <w:iCs/>
          <w:color w:val="000000"/>
          <w:sz w:val="22"/>
          <w:szCs w:val="22"/>
        </w:rPr>
      </w:pPr>
      <w:r w:rsidRPr="003D2E81">
        <w:rPr>
          <w:iCs/>
          <w:color w:val="000000"/>
          <w:sz w:val="22"/>
          <w:szCs w:val="22"/>
        </w:rPr>
        <w:lastRenderedPageBreak/>
        <w:t>Against this backdrop, the project design was informed by the potential environmental and social impact associated with the development of the mining sector and sought to mitigate those impacts – and</w:t>
      </w:r>
      <w:r w:rsidR="00D77CB3">
        <w:rPr>
          <w:iCs/>
          <w:color w:val="000000"/>
          <w:sz w:val="22"/>
          <w:szCs w:val="22"/>
        </w:rPr>
        <w:t xml:space="preserve"> through the preparation</w:t>
      </w:r>
      <w:r w:rsidRPr="003D2E81">
        <w:rPr>
          <w:iCs/>
          <w:color w:val="000000"/>
          <w:sz w:val="22"/>
          <w:szCs w:val="22"/>
        </w:rPr>
        <w:t xml:space="preserve"> </w:t>
      </w:r>
      <w:r w:rsidRPr="003D2E81">
        <w:rPr>
          <w:sz w:val="22"/>
        </w:rPr>
        <w:t>two</w:t>
      </w:r>
      <w:r w:rsidRPr="003D2E81">
        <w:rPr>
          <w:iCs/>
          <w:color w:val="000000"/>
          <w:sz w:val="22"/>
          <w:szCs w:val="22"/>
        </w:rPr>
        <w:t xml:space="preserve">, </w:t>
      </w:r>
      <w:r w:rsidRPr="003D2E81">
        <w:rPr>
          <w:sz w:val="22"/>
          <w:szCs w:val="22"/>
        </w:rPr>
        <w:t>sequential</w:t>
      </w:r>
      <w:r w:rsidRPr="003D2E81">
        <w:rPr>
          <w:iCs/>
          <w:color w:val="000000"/>
          <w:sz w:val="22"/>
          <w:szCs w:val="22"/>
        </w:rPr>
        <w:t xml:space="preserve"> (and comprehensive) Strategic Environmental &amp; Social Assessments </w:t>
      </w:r>
      <w:r w:rsidR="00D77CB3">
        <w:rPr>
          <w:iCs/>
          <w:color w:val="000000"/>
          <w:sz w:val="22"/>
          <w:szCs w:val="22"/>
        </w:rPr>
        <w:t xml:space="preserve">and the implementation of a resulting action plan. </w:t>
      </w:r>
      <w:r w:rsidRPr="003D2E81">
        <w:rPr>
          <w:iCs/>
          <w:color w:val="000000"/>
          <w:sz w:val="22"/>
          <w:szCs w:val="22"/>
        </w:rPr>
        <w:t xml:space="preserve">Indeed, the need to strengthen the environmental and social sections of the </w:t>
      </w:r>
      <w:r w:rsidR="0059767E">
        <w:rPr>
          <w:iCs/>
          <w:color w:val="000000"/>
          <w:sz w:val="22"/>
          <w:szCs w:val="22"/>
        </w:rPr>
        <w:t>PAD</w:t>
      </w:r>
      <w:r w:rsidRPr="003D2E81">
        <w:rPr>
          <w:iCs/>
          <w:color w:val="000000"/>
          <w:sz w:val="22"/>
          <w:szCs w:val="22"/>
        </w:rPr>
        <w:t xml:space="preserve"> was highlighted by the Regional Operations Council (ROC) as a pre-condition for moving forward with appraisal and negotiations of the project. Given the government’s history with resettlement at the Aynak project affected areas and the innovative nature of the archeological preservation activities, detailed background information and analysis of the support provided to the government served to highlight criticality of these activities. </w:t>
      </w:r>
    </w:p>
    <w:p w:rsidR="000A1662" w:rsidRPr="003D2E81" w:rsidRDefault="000A1662" w:rsidP="000A1662">
      <w:pPr>
        <w:pStyle w:val="ListParagraph"/>
        <w:rPr>
          <w:iCs/>
          <w:color w:val="000000"/>
          <w:sz w:val="22"/>
          <w:szCs w:val="22"/>
        </w:rPr>
      </w:pPr>
    </w:p>
    <w:p w:rsidR="000A1662" w:rsidRPr="003D2E81" w:rsidRDefault="000A1662" w:rsidP="009744C9">
      <w:pPr>
        <w:pStyle w:val="ListParagraph"/>
        <w:numPr>
          <w:ilvl w:val="0"/>
          <w:numId w:val="2"/>
        </w:numPr>
        <w:tabs>
          <w:tab w:val="left" w:pos="360"/>
        </w:tabs>
        <w:ind w:left="0" w:firstLine="0"/>
        <w:jc w:val="both"/>
        <w:rPr>
          <w:iCs/>
          <w:color w:val="000000"/>
          <w:sz w:val="22"/>
          <w:szCs w:val="22"/>
        </w:rPr>
      </w:pPr>
      <w:r w:rsidRPr="003D2E81">
        <w:rPr>
          <w:iCs/>
          <w:color w:val="000000"/>
          <w:sz w:val="22"/>
          <w:szCs w:val="22"/>
        </w:rPr>
        <w:t xml:space="preserve">As elaborated in Part D and Annex 9 of the </w:t>
      </w:r>
      <w:r w:rsidR="0059767E">
        <w:rPr>
          <w:iCs/>
          <w:color w:val="000000"/>
          <w:sz w:val="22"/>
          <w:szCs w:val="22"/>
        </w:rPr>
        <w:t>PAD</w:t>
      </w:r>
      <w:r w:rsidRPr="003D2E81">
        <w:rPr>
          <w:iCs/>
          <w:color w:val="000000"/>
          <w:sz w:val="22"/>
          <w:szCs w:val="22"/>
        </w:rPr>
        <w:t xml:space="preserve">, interventions under the project were designed with a deep understanding of the social and community dynamics in Afghanistan, and the implications for the </w:t>
      </w:r>
      <w:r w:rsidRPr="003D2E81">
        <w:rPr>
          <w:sz w:val="22"/>
          <w:szCs w:val="22"/>
        </w:rPr>
        <w:t>extractives</w:t>
      </w:r>
      <w:r w:rsidRPr="003D2E81">
        <w:rPr>
          <w:iCs/>
          <w:color w:val="000000"/>
          <w:sz w:val="22"/>
          <w:szCs w:val="22"/>
        </w:rPr>
        <w:t xml:space="preserve"> sector. Moreover, a number of the </w:t>
      </w:r>
      <w:r w:rsidRPr="003D2E81">
        <w:rPr>
          <w:sz w:val="22"/>
          <w:szCs w:val="22"/>
        </w:rPr>
        <w:t>proposed</w:t>
      </w:r>
      <w:r w:rsidRPr="003D2E81">
        <w:rPr>
          <w:iCs/>
          <w:color w:val="000000"/>
          <w:sz w:val="22"/>
          <w:szCs w:val="22"/>
        </w:rPr>
        <w:t xml:space="preserve"> interventions including facilitation</w:t>
      </w:r>
      <w:r w:rsidR="00090ED0">
        <w:rPr>
          <w:iCs/>
          <w:color w:val="000000"/>
          <w:sz w:val="22"/>
          <w:szCs w:val="22"/>
        </w:rPr>
        <w:t xml:space="preserve"> of the resettlement process at</w:t>
      </w:r>
      <w:r w:rsidRPr="003D2E81">
        <w:rPr>
          <w:iCs/>
          <w:color w:val="000000"/>
          <w:sz w:val="22"/>
          <w:szCs w:val="22"/>
        </w:rPr>
        <w:t xml:space="preserve"> Aynak, capacity building at NEPA</w:t>
      </w:r>
      <w:r w:rsidR="00D77CB3">
        <w:rPr>
          <w:iCs/>
          <w:color w:val="000000"/>
          <w:sz w:val="22"/>
          <w:szCs w:val="22"/>
        </w:rPr>
        <w:t xml:space="preserve"> and the MoMP</w:t>
      </w:r>
      <w:r w:rsidRPr="003D2E81">
        <w:rPr>
          <w:iCs/>
          <w:color w:val="000000"/>
          <w:sz w:val="22"/>
          <w:szCs w:val="22"/>
        </w:rPr>
        <w:t xml:space="preserve">, and archeological preservation, were initiated under the first SDNRP and then further elaborated under SDNRP2. </w:t>
      </w:r>
    </w:p>
    <w:p w:rsidR="000A1662" w:rsidRPr="003D2E81" w:rsidRDefault="000A1662" w:rsidP="000A1662">
      <w:pPr>
        <w:pStyle w:val="ListParagraph"/>
        <w:rPr>
          <w:iCs/>
          <w:color w:val="000000"/>
          <w:sz w:val="22"/>
          <w:szCs w:val="22"/>
        </w:rPr>
      </w:pPr>
    </w:p>
    <w:p w:rsidR="000A1662" w:rsidRPr="003D2E81" w:rsidRDefault="000A1662" w:rsidP="009744C9">
      <w:pPr>
        <w:pStyle w:val="ListParagraph"/>
        <w:numPr>
          <w:ilvl w:val="0"/>
          <w:numId w:val="2"/>
        </w:numPr>
        <w:tabs>
          <w:tab w:val="left" w:pos="360"/>
        </w:tabs>
        <w:ind w:left="0" w:firstLine="0"/>
        <w:jc w:val="both"/>
        <w:rPr>
          <w:iCs/>
          <w:color w:val="000000"/>
          <w:sz w:val="22"/>
          <w:szCs w:val="22"/>
        </w:rPr>
      </w:pPr>
      <w:r w:rsidRPr="003D2E81">
        <w:rPr>
          <w:iCs/>
          <w:color w:val="000000"/>
          <w:sz w:val="22"/>
          <w:szCs w:val="22"/>
        </w:rPr>
        <w:t xml:space="preserve">In recognition of the need to mitigate the potential environmental impacts of resource development, SDNRP2 formally referred to the strengthening the capacity of National Environmental Protection Agency in the PDO and designated them as one of the key beneficiaries of the project. In addition, there were several results </w:t>
      </w:r>
      <w:r w:rsidRPr="003D2E81">
        <w:rPr>
          <w:sz w:val="22"/>
          <w:szCs w:val="22"/>
        </w:rPr>
        <w:t>indictors</w:t>
      </w:r>
      <w:r w:rsidRPr="003D2E81">
        <w:rPr>
          <w:iCs/>
          <w:color w:val="000000"/>
          <w:sz w:val="22"/>
          <w:szCs w:val="22"/>
        </w:rPr>
        <w:t xml:space="preserve"> that monitored environmental and social mitigation measures supported through SDNRP2. The design of those activities targeting NEPA benefitted from and were largely based on pervious work undertaken under the first SDNRP. A sector wide Strategic Environment &amp; Social Assessment (SESA) was being drafted at the time of project </w:t>
      </w:r>
      <w:r w:rsidRPr="003D2E81">
        <w:rPr>
          <w:sz w:val="22"/>
          <w:szCs w:val="22"/>
        </w:rPr>
        <w:t>preparation</w:t>
      </w:r>
      <w:r w:rsidRPr="003D2E81">
        <w:rPr>
          <w:iCs/>
          <w:color w:val="000000"/>
          <w:sz w:val="22"/>
          <w:szCs w:val="22"/>
        </w:rPr>
        <w:t xml:space="preserve">, and Component B of the project, together with the Bank’s non-lending TA to NEPA, aimed </w:t>
      </w:r>
      <w:r w:rsidR="00D77CB3">
        <w:rPr>
          <w:iCs/>
          <w:color w:val="000000"/>
          <w:sz w:val="22"/>
          <w:szCs w:val="22"/>
        </w:rPr>
        <w:t>to support the fur</w:t>
      </w:r>
      <w:r w:rsidRPr="003D2E81">
        <w:rPr>
          <w:iCs/>
          <w:color w:val="000000"/>
          <w:sz w:val="22"/>
          <w:szCs w:val="22"/>
        </w:rPr>
        <w:t xml:space="preserve">ther development of the necessary policies and procedures </w:t>
      </w:r>
      <w:r w:rsidR="00D77CB3">
        <w:rPr>
          <w:iCs/>
          <w:color w:val="000000"/>
          <w:sz w:val="22"/>
          <w:szCs w:val="22"/>
        </w:rPr>
        <w:t>to guide the project implementation</w:t>
      </w:r>
      <w:r w:rsidRPr="003D2E81">
        <w:rPr>
          <w:iCs/>
          <w:color w:val="000000"/>
          <w:sz w:val="22"/>
          <w:szCs w:val="22"/>
        </w:rPr>
        <w:t>.  At the time, it was anticipated that early findings of the SESA would be incorporated into a project-related Environment &amp; Social Management Framework (ESMF), including a Resettlement Policy Framework (RPF), and used to directly support building environmental and social capacity within MoM</w:t>
      </w:r>
      <w:r w:rsidR="00D77CB3">
        <w:rPr>
          <w:iCs/>
          <w:color w:val="000000"/>
          <w:sz w:val="22"/>
          <w:szCs w:val="22"/>
        </w:rPr>
        <w:t>P</w:t>
      </w:r>
      <w:r w:rsidRPr="003D2E81">
        <w:rPr>
          <w:iCs/>
          <w:color w:val="000000"/>
          <w:sz w:val="22"/>
          <w:szCs w:val="22"/>
        </w:rPr>
        <w:t xml:space="preserve"> as well as for NEPA. While the preparation of safeguard instruments as part </w:t>
      </w:r>
      <w:r w:rsidR="002D6D2A">
        <w:rPr>
          <w:iCs/>
          <w:color w:val="000000"/>
          <w:sz w:val="22"/>
          <w:szCs w:val="22"/>
        </w:rPr>
        <w:t>of project preparation is considered</w:t>
      </w:r>
      <w:r w:rsidRPr="003D2E81">
        <w:rPr>
          <w:iCs/>
          <w:color w:val="000000"/>
          <w:sz w:val="22"/>
          <w:szCs w:val="22"/>
        </w:rPr>
        <w:t xml:space="preserve"> good practice, there were many delays in the finalization of the SESA (due to the adequacy of the consultant’s outputs) and the ESMF, both of which were only finalized and disclosed mid-way into project implementation</w:t>
      </w:r>
      <w:r w:rsidR="00D77CB3">
        <w:rPr>
          <w:iCs/>
          <w:color w:val="000000"/>
          <w:sz w:val="22"/>
          <w:szCs w:val="22"/>
        </w:rPr>
        <w:t>.</w:t>
      </w:r>
    </w:p>
    <w:p w:rsidR="000A1662" w:rsidRPr="003D2E81" w:rsidRDefault="000A1662" w:rsidP="000A1662">
      <w:pPr>
        <w:jc w:val="both"/>
        <w:rPr>
          <w:i/>
          <w:iCs/>
          <w:color w:val="000000"/>
          <w:sz w:val="22"/>
          <w:szCs w:val="22"/>
        </w:rPr>
      </w:pPr>
    </w:p>
    <w:p w:rsidR="000A1662" w:rsidRPr="003D2E81" w:rsidRDefault="000A1662" w:rsidP="009744C9">
      <w:pPr>
        <w:pStyle w:val="ListParagraph"/>
        <w:numPr>
          <w:ilvl w:val="0"/>
          <w:numId w:val="2"/>
        </w:numPr>
        <w:tabs>
          <w:tab w:val="left" w:pos="360"/>
        </w:tabs>
        <w:ind w:left="0" w:firstLine="0"/>
        <w:jc w:val="both"/>
        <w:rPr>
          <w:iCs/>
          <w:color w:val="000000"/>
          <w:sz w:val="22"/>
          <w:szCs w:val="22"/>
        </w:rPr>
      </w:pPr>
      <w:r w:rsidRPr="003D2E81">
        <w:rPr>
          <w:i/>
          <w:iCs/>
          <w:color w:val="000000"/>
          <w:sz w:val="22"/>
          <w:szCs w:val="22"/>
        </w:rPr>
        <w:t xml:space="preserve">Implementation Arrangements and Capacity: </w:t>
      </w:r>
      <w:r w:rsidRPr="003D2E81">
        <w:rPr>
          <w:iCs/>
          <w:color w:val="000000"/>
          <w:sz w:val="22"/>
          <w:szCs w:val="22"/>
        </w:rPr>
        <w:t>At the time of project preparation, implementation arrangements were largely appropriately designed, carrying forward arrangements developed under the first SDNRP</w:t>
      </w:r>
      <w:r w:rsidR="00D77CB3">
        <w:rPr>
          <w:iCs/>
          <w:color w:val="000000"/>
          <w:sz w:val="22"/>
          <w:szCs w:val="22"/>
        </w:rPr>
        <w:t xml:space="preserve"> for the initial phase of implementation</w:t>
      </w:r>
      <w:r w:rsidRPr="003D2E81">
        <w:rPr>
          <w:iCs/>
          <w:color w:val="000000"/>
          <w:sz w:val="22"/>
          <w:szCs w:val="22"/>
        </w:rPr>
        <w:t xml:space="preserve">. The assessments of the capacity of the </w:t>
      </w:r>
      <w:r w:rsidR="006B03C3">
        <w:rPr>
          <w:iCs/>
          <w:color w:val="000000"/>
          <w:sz w:val="22"/>
          <w:szCs w:val="22"/>
        </w:rPr>
        <w:t>MoMP</w:t>
      </w:r>
      <w:r w:rsidRPr="003D2E81">
        <w:rPr>
          <w:iCs/>
          <w:color w:val="000000"/>
          <w:sz w:val="22"/>
          <w:szCs w:val="22"/>
        </w:rPr>
        <w:t xml:space="preserve"> and the PMU were realistic, but required constant (re)adjustment to ensure there </w:t>
      </w:r>
      <w:r w:rsidRPr="003D2E81">
        <w:rPr>
          <w:sz w:val="22"/>
          <w:szCs w:val="22"/>
        </w:rPr>
        <w:t>was</w:t>
      </w:r>
      <w:r w:rsidRPr="003D2E81">
        <w:rPr>
          <w:iCs/>
          <w:color w:val="000000"/>
          <w:sz w:val="22"/>
          <w:szCs w:val="22"/>
        </w:rPr>
        <w:t xml:space="preserve"> a clear delineation between project management functions of the PMU on the one hand and the project implementation function of the Ministry on the other hand. The PMU, comprised of wholly of consultants, was responsible for the day-to-day management of project implementation and coordination, including FM, procurement, contracts management. The Ministry of Mines </w:t>
      </w:r>
      <w:r w:rsidR="00D77CB3">
        <w:rPr>
          <w:iCs/>
          <w:color w:val="000000"/>
          <w:sz w:val="22"/>
          <w:szCs w:val="22"/>
        </w:rPr>
        <w:t xml:space="preserve">and Petroleum </w:t>
      </w:r>
      <w:r w:rsidRPr="003D2E81">
        <w:rPr>
          <w:iCs/>
          <w:color w:val="000000"/>
          <w:sz w:val="22"/>
          <w:szCs w:val="22"/>
        </w:rPr>
        <w:t xml:space="preserve">continued to have the overall responsibility for </w:t>
      </w:r>
      <w:r w:rsidRPr="003D2E81">
        <w:rPr>
          <w:sz w:val="22"/>
          <w:szCs w:val="22"/>
        </w:rPr>
        <w:t>project</w:t>
      </w:r>
      <w:r w:rsidRPr="003D2E81">
        <w:rPr>
          <w:iCs/>
          <w:color w:val="000000"/>
          <w:sz w:val="22"/>
          <w:szCs w:val="22"/>
        </w:rPr>
        <w:t xml:space="preserve"> implementation. It was also envisioned that oversight function will be performed by a Project Oversight Committee chaired by the Minister of</w:t>
      </w:r>
      <w:r w:rsidR="00D77CB3">
        <w:rPr>
          <w:iCs/>
          <w:color w:val="000000"/>
          <w:sz w:val="22"/>
          <w:szCs w:val="22"/>
        </w:rPr>
        <w:t xml:space="preserve"> the</w:t>
      </w:r>
      <w:r w:rsidRPr="003D2E81">
        <w:rPr>
          <w:iCs/>
          <w:color w:val="000000"/>
          <w:sz w:val="22"/>
          <w:szCs w:val="22"/>
        </w:rPr>
        <w:t xml:space="preserve"> MoM</w:t>
      </w:r>
      <w:r w:rsidR="00D77CB3">
        <w:rPr>
          <w:iCs/>
          <w:color w:val="000000"/>
          <w:sz w:val="22"/>
          <w:szCs w:val="22"/>
        </w:rPr>
        <w:t>P</w:t>
      </w:r>
      <w:r w:rsidRPr="003D2E81">
        <w:rPr>
          <w:iCs/>
          <w:color w:val="000000"/>
          <w:sz w:val="22"/>
          <w:szCs w:val="22"/>
        </w:rPr>
        <w:t xml:space="preserve">, which will be responsible for the overall policy, strategic planning and project oversight. The committee was to convene at least every quarter to review progress with implementation and review and approve work plans and budget. </w:t>
      </w:r>
    </w:p>
    <w:p w:rsidR="000A1662" w:rsidRPr="003D2E81" w:rsidRDefault="000A1662" w:rsidP="000A1662">
      <w:pPr>
        <w:jc w:val="both"/>
        <w:rPr>
          <w:iCs/>
          <w:color w:val="000000"/>
          <w:sz w:val="22"/>
          <w:szCs w:val="22"/>
        </w:rPr>
      </w:pPr>
    </w:p>
    <w:p w:rsidR="000A1662" w:rsidRPr="003D2E81" w:rsidRDefault="000A1662" w:rsidP="009744C9">
      <w:pPr>
        <w:pStyle w:val="ListParagraph"/>
        <w:numPr>
          <w:ilvl w:val="0"/>
          <w:numId w:val="2"/>
        </w:numPr>
        <w:tabs>
          <w:tab w:val="left" w:pos="360"/>
        </w:tabs>
        <w:ind w:left="0" w:firstLine="0"/>
        <w:jc w:val="both"/>
        <w:rPr>
          <w:iCs/>
          <w:color w:val="000000"/>
          <w:sz w:val="22"/>
          <w:szCs w:val="22"/>
        </w:rPr>
      </w:pPr>
      <w:r w:rsidRPr="003D2E81">
        <w:rPr>
          <w:iCs/>
          <w:color w:val="000000"/>
          <w:sz w:val="22"/>
          <w:szCs w:val="22"/>
        </w:rPr>
        <w:t xml:space="preserve">One of the key challenges to the approach outline above was ensuring that “parallel structures” were not established and </w:t>
      </w:r>
      <w:r w:rsidRPr="003D2E81">
        <w:rPr>
          <w:sz w:val="22"/>
        </w:rPr>
        <w:t>ownership</w:t>
      </w:r>
      <w:r w:rsidRPr="003D2E81">
        <w:rPr>
          <w:iCs/>
          <w:color w:val="000000"/>
          <w:sz w:val="22"/>
          <w:szCs w:val="22"/>
        </w:rPr>
        <w:t xml:space="preserve"> of project implementation remain within the MoMP and NEPA. While the </w:t>
      </w:r>
      <w:r w:rsidR="0059767E">
        <w:rPr>
          <w:iCs/>
          <w:color w:val="000000"/>
          <w:sz w:val="22"/>
          <w:szCs w:val="22"/>
        </w:rPr>
        <w:t>PAD</w:t>
      </w:r>
      <w:r w:rsidRPr="003D2E81">
        <w:rPr>
          <w:iCs/>
          <w:color w:val="000000"/>
          <w:sz w:val="22"/>
          <w:szCs w:val="22"/>
        </w:rPr>
        <w:t xml:space="preserve"> detailed those departments/ministries which were responsible from the implementation of specific activities, nonetheless at times it was difficult to gain traction (details on these challenges will be address in other sections of the ICR) During the early stages of project implementation (See ISR for SDNRP dates back as early as </w:t>
      </w:r>
      <w:r w:rsidRPr="003D2E81">
        <w:rPr>
          <w:sz w:val="22"/>
          <w:szCs w:val="22"/>
        </w:rPr>
        <w:t>July</w:t>
      </w:r>
      <w:r w:rsidRPr="003D2E81">
        <w:rPr>
          <w:iCs/>
          <w:color w:val="000000"/>
          <w:sz w:val="22"/>
          <w:szCs w:val="22"/>
        </w:rPr>
        <w:t xml:space="preserve"> 2012 ), the Bank urged the Ministry to further integrate the PMU into the </w:t>
      </w:r>
      <w:r w:rsidRPr="003D2E81">
        <w:rPr>
          <w:sz w:val="22"/>
          <w:szCs w:val="22"/>
        </w:rPr>
        <w:t>broader</w:t>
      </w:r>
      <w:r w:rsidRPr="003D2E81">
        <w:rPr>
          <w:iCs/>
          <w:color w:val="000000"/>
          <w:sz w:val="22"/>
          <w:szCs w:val="22"/>
        </w:rPr>
        <w:t xml:space="preserve"> ministry structure with the aim of facilitating capacity building, sustainability, ownership and project management. While some functions, such as FM, were later integrated into the ministry, the PMU largely remained a parallel structure throughout the duration of the project.</w:t>
      </w:r>
    </w:p>
    <w:p w:rsidR="000A1662" w:rsidRPr="003D2E81" w:rsidRDefault="000A1662" w:rsidP="000A1662">
      <w:pPr>
        <w:jc w:val="both"/>
        <w:rPr>
          <w:i/>
          <w:iCs/>
          <w:color w:val="000000"/>
          <w:sz w:val="22"/>
          <w:szCs w:val="22"/>
        </w:rPr>
      </w:pPr>
    </w:p>
    <w:p w:rsidR="0025324E" w:rsidRPr="003D2E81" w:rsidRDefault="000A1662" w:rsidP="009744C9">
      <w:pPr>
        <w:pStyle w:val="ListParagraph"/>
        <w:numPr>
          <w:ilvl w:val="0"/>
          <w:numId w:val="2"/>
        </w:numPr>
        <w:tabs>
          <w:tab w:val="left" w:pos="360"/>
        </w:tabs>
        <w:ind w:left="0" w:firstLine="0"/>
        <w:jc w:val="both"/>
        <w:rPr>
          <w:iCs/>
          <w:color w:val="000000"/>
          <w:sz w:val="22"/>
          <w:szCs w:val="22"/>
        </w:rPr>
      </w:pPr>
      <w:r w:rsidRPr="003D2E81">
        <w:rPr>
          <w:i/>
          <w:iCs/>
          <w:color w:val="000000"/>
          <w:sz w:val="22"/>
          <w:szCs w:val="22"/>
        </w:rPr>
        <w:lastRenderedPageBreak/>
        <w:t xml:space="preserve">Adequacy of Government Commitment: </w:t>
      </w:r>
      <w:r w:rsidRPr="003D2E81">
        <w:rPr>
          <w:iCs/>
          <w:color w:val="000000"/>
          <w:sz w:val="22"/>
          <w:szCs w:val="22"/>
        </w:rPr>
        <w:t xml:space="preserve">As discussed elsewhere in this document, at the time of project preparation, government commitment to the development of the extractive industries was high, as was their commitment to the success of SDNRP2. This commitment was evidenced in the national strategy, the NEIEP, in which they articulated their vision for the </w:t>
      </w:r>
      <w:r w:rsidRPr="003D2E81">
        <w:rPr>
          <w:sz w:val="22"/>
          <w:szCs w:val="22"/>
        </w:rPr>
        <w:t>development</w:t>
      </w:r>
      <w:r w:rsidRPr="003D2E81">
        <w:rPr>
          <w:iCs/>
          <w:color w:val="000000"/>
          <w:sz w:val="22"/>
          <w:szCs w:val="22"/>
        </w:rPr>
        <w:t xml:space="preserve"> of the sector. The project design is based on this vision. The GoA has requested donor support for the sector and had continuously collaborated with the World Bank and other key donors since 2004.   In addition, on March 16, 2009 the Government endorsed the principles of the Extractive Industries Transparency Initiative (EITI), signaling </w:t>
      </w:r>
      <w:r w:rsidR="005C5A75" w:rsidRPr="003D2E81">
        <w:rPr>
          <w:iCs/>
          <w:color w:val="000000"/>
          <w:sz w:val="22"/>
          <w:szCs w:val="22"/>
        </w:rPr>
        <w:t xml:space="preserve">its </w:t>
      </w:r>
      <w:r w:rsidR="005C5A75">
        <w:rPr>
          <w:iCs/>
          <w:color w:val="000000"/>
          <w:sz w:val="22"/>
          <w:szCs w:val="22"/>
        </w:rPr>
        <w:t>further</w:t>
      </w:r>
      <w:r w:rsidR="00D77CB3">
        <w:rPr>
          <w:iCs/>
          <w:color w:val="000000"/>
          <w:sz w:val="22"/>
          <w:szCs w:val="22"/>
        </w:rPr>
        <w:t xml:space="preserve"> </w:t>
      </w:r>
      <w:r w:rsidRPr="003D2E81">
        <w:rPr>
          <w:iCs/>
          <w:color w:val="000000"/>
          <w:sz w:val="22"/>
          <w:szCs w:val="22"/>
        </w:rPr>
        <w:t>commitment to transparent and accountable sector governance.</w:t>
      </w:r>
    </w:p>
    <w:p w:rsidR="000A1662" w:rsidRPr="003359B9" w:rsidRDefault="000A1662" w:rsidP="003359B9">
      <w:pPr>
        <w:jc w:val="both"/>
        <w:rPr>
          <w:iCs/>
          <w:color w:val="000000"/>
          <w:sz w:val="22"/>
          <w:szCs w:val="22"/>
        </w:rPr>
      </w:pPr>
    </w:p>
    <w:p w:rsidR="0007415D" w:rsidRPr="003D2E81" w:rsidRDefault="0025324E" w:rsidP="006B3EA5">
      <w:pPr>
        <w:jc w:val="both"/>
      </w:pPr>
      <w:r w:rsidRPr="003D2E81">
        <w:rPr>
          <w:i/>
          <w:iCs/>
          <w:color w:val="000000"/>
          <w:sz w:val="22"/>
          <w:szCs w:val="22"/>
        </w:rPr>
        <w:t>Assessment of risks:</w:t>
      </w:r>
      <w:r w:rsidRPr="003D2E81">
        <w:t xml:space="preserve"> </w:t>
      </w:r>
    </w:p>
    <w:p w:rsidR="0007415D" w:rsidRPr="003D2E81" w:rsidRDefault="0007415D" w:rsidP="006B3EA5">
      <w:pPr>
        <w:jc w:val="both"/>
      </w:pPr>
    </w:p>
    <w:p w:rsidR="00FF5570" w:rsidRPr="003D2E81" w:rsidRDefault="0025324E" w:rsidP="009744C9">
      <w:pPr>
        <w:pStyle w:val="ListParagraph"/>
        <w:numPr>
          <w:ilvl w:val="0"/>
          <w:numId w:val="2"/>
        </w:numPr>
        <w:tabs>
          <w:tab w:val="left" w:pos="360"/>
        </w:tabs>
        <w:ind w:left="0" w:firstLine="0"/>
        <w:jc w:val="both"/>
        <w:rPr>
          <w:iCs/>
          <w:color w:val="000000"/>
          <w:sz w:val="22"/>
          <w:szCs w:val="22"/>
        </w:rPr>
      </w:pPr>
      <w:r w:rsidRPr="003D2E81">
        <w:rPr>
          <w:iCs/>
          <w:color w:val="000000"/>
          <w:sz w:val="22"/>
          <w:szCs w:val="22"/>
        </w:rPr>
        <w:t>Overall, the list of identified risks was comprehensive and the risk ratings appropriate. Given that this project was a follow-on to SNDRP, the task team ha</w:t>
      </w:r>
      <w:r w:rsidR="00FF5570" w:rsidRPr="003D2E81">
        <w:rPr>
          <w:iCs/>
          <w:color w:val="000000"/>
          <w:sz w:val="22"/>
          <w:szCs w:val="22"/>
        </w:rPr>
        <w:t>d</w:t>
      </w:r>
      <w:r w:rsidRPr="003D2E81">
        <w:rPr>
          <w:iCs/>
          <w:color w:val="000000"/>
          <w:sz w:val="22"/>
          <w:szCs w:val="22"/>
        </w:rPr>
        <w:t xml:space="preserve"> a </w:t>
      </w:r>
      <w:r w:rsidR="0007415D" w:rsidRPr="003D2E81">
        <w:rPr>
          <w:iCs/>
          <w:color w:val="000000"/>
          <w:sz w:val="22"/>
          <w:szCs w:val="22"/>
        </w:rPr>
        <w:t>deep</w:t>
      </w:r>
      <w:r w:rsidRPr="003D2E81">
        <w:rPr>
          <w:iCs/>
          <w:color w:val="000000"/>
          <w:sz w:val="22"/>
          <w:szCs w:val="22"/>
        </w:rPr>
        <w:t xml:space="preserve"> understanding of the risks to </w:t>
      </w:r>
      <w:r w:rsidRPr="003D2E81">
        <w:rPr>
          <w:sz w:val="22"/>
          <w:szCs w:val="22"/>
        </w:rPr>
        <w:t>implementation</w:t>
      </w:r>
      <w:r w:rsidRPr="003D2E81">
        <w:rPr>
          <w:iCs/>
          <w:color w:val="000000"/>
          <w:sz w:val="22"/>
          <w:szCs w:val="22"/>
        </w:rPr>
        <w:t xml:space="preserve">, and </w:t>
      </w:r>
      <w:r w:rsidRPr="003D2E81">
        <w:rPr>
          <w:sz w:val="22"/>
        </w:rPr>
        <w:t>were</w:t>
      </w:r>
      <w:r w:rsidRPr="003D2E81">
        <w:rPr>
          <w:iCs/>
          <w:color w:val="000000"/>
          <w:sz w:val="22"/>
          <w:szCs w:val="22"/>
        </w:rPr>
        <w:t xml:space="preserve"> very candid in </w:t>
      </w:r>
      <w:r w:rsidR="002810B6" w:rsidRPr="003D2E81">
        <w:rPr>
          <w:iCs/>
          <w:color w:val="000000"/>
          <w:sz w:val="22"/>
          <w:szCs w:val="22"/>
        </w:rPr>
        <w:t xml:space="preserve">the </w:t>
      </w:r>
      <w:r w:rsidR="0059767E">
        <w:rPr>
          <w:iCs/>
          <w:color w:val="000000"/>
          <w:sz w:val="22"/>
          <w:szCs w:val="22"/>
        </w:rPr>
        <w:t>PAD</w:t>
      </w:r>
      <w:r w:rsidRPr="003D2E81">
        <w:rPr>
          <w:iCs/>
          <w:color w:val="000000"/>
          <w:sz w:val="22"/>
          <w:szCs w:val="22"/>
        </w:rPr>
        <w:t xml:space="preserve"> of the high-risk/high-reward nature of mining in Afghanistan</w:t>
      </w:r>
      <w:r w:rsidR="0007415D" w:rsidRPr="003D2E81">
        <w:rPr>
          <w:iCs/>
          <w:color w:val="000000"/>
          <w:sz w:val="22"/>
          <w:szCs w:val="22"/>
        </w:rPr>
        <w:t xml:space="preserve">. </w:t>
      </w:r>
      <w:r w:rsidR="00FF5570" w:rsidRPr="003D2E81">
        <w:rPr>
          <w:iCs/>
          <w:color w:val="000000"/>
          <w:sz w:val="22"/>
          <w:szCs w:val="22"/>
        </w:rPr>
        <w:t xml:space="preserve">The risk rating was </w:t>
      </w:r>
      <w:r w:rsidR="000A1662" w:rsidRPr="003D2E81">
        <w:rPr>
          <w:iCs/>
          <w:color w:val="000000"/>
          <w:sz w:val="22"/>
          <w:szCs w:val="22"/>
        </w:rPr>
        <w:t>substantial</w:t>
      </w:r>
      <w:r w:rsidR="00FF5570" w:rsidRPr="003D2E81">
        <w:rPr>
          <w:iCs/>
          <w:color w:val="000000"/>
          <w:sz w:val="22"/>
          <w:szCs w:val="22"/>
        </w:rPr>
        <w:t xml:space="preserve"> and it remained valid throughout the project.  </w:t>
      </w:r>
    </w:p>
    <w:p w:rsidR="00FF5570" w:rsidRPr="003D2E81" w:rsidRDefault="00FF5570" w:rsidP="00680511">
      <w:pPr>
        <w:pStyle w:val="ListParagraph"/>
        <w:ind w:left="360"/>
        <w:jc w:val="both"/>
        <w:rPr>
          <w:iCs/>
          <w:color w:val="000000"/>
          <w:sz w:val="22"/>
          <w:szCs w:val="22"/>
        </w:rPr>
      </w:pPr>
    </w:p>
    <w:p w:rsidR="007D4CB2" w:rsidRPr="003D2E81" w:rsidRDefault="00CD682E" w:rsidP="009744C9">
      <w:pPr>
        <w:pStyle w:val="ListParagraph"/>
        <w:numPr>
          <w:ilvl w:val="0"/>
          <w:numId w:val="2"/>
        </w:numPr>
        <w:tabs>
          <w:tab w:val="left" w:pos="360"/>
        </w:tabs>
        <w:ind w:left="0" w:firstLine="0"/>
        <w:jc w:val="both"/>
        <w:rPr>
          <w:iCs/>
          <w:color w:val="000000"/>
          <w:sz w:val="22"/>
          <w:szCs w:val="22"/>
        </w:rPr>
      </w:pPr>
      <w:r w:rsidRPr="003D2E81">
        <w:rPr>
          <w:iCs/>
          <w:color w:val="000000"/>
          <w:sz w:val="22"/>
          <w:szCs w:val="22"/>
        </w:rPr>
        <w:t>A Corporate Risk Review (April 1, 2011) of the SDNRP</w:t>
      </w:r>
      <w:r w:rsidR="000A1662" w:rsidRPr="003D2E81">
        <w:rPr>
          <w:iCs/>
          <w:color w:val="000000"/>
          <w:sz w:val="22"/>
          <w:szCs w:val="22"/>
        </w:rPr>
        <w:t>2</w:t>
      </w:r>
      <w:r w:rsidRPr="003D2E81">
        <w:rPr>
          <w:iCs/>
          <w:color w:val="000000"/>
          <w:sz w:val="22"/>
          <w:szCs w:val="22"/>
        </w:rPr>
        <w:t xml:space="preserve"> noted that the mining sector is an important source of economic growth and </w:t>
      </w:r>
      <w:r w:rsidR="00680511" w:rsidRPr="003D2E81">
        <w:rPr>
          <w:iCs/>
          <w:color w:val="000000"/>
          <w:sz w:val="22"/>
          <w:szCs w:val="22"/>
        </w:rPr>
        <w:t>identified several risks that were</w:t>
      </w:r>
      <w:r w:rsidR="00FF5570" w:rsidRPr="003D2E81">
        <w:rPr>
          <w:iCs/>
          <w:color w:val="000000"/>
          <w:sz w:val="22"/>
          <w:szCs w:val="22"/>
        </w:rPr>
        <w:t xml:space="preserve"> </w:t>
      </w:r>
      <w:r w:rsidR="008E573D" w:rsidRPr="003D2E81">
        <w:rPr>
          <w:iCs/>
          <w:color w:val="000000"/>
          <w:sz w:val="22"/>
          <w:szCs w:val="22"/>
        </w:rPr>
        <w:t>outside of the remit of the project</w:t>
      </w:r>
      <w:r w:rsidR="00184E67" w:rsidRPr="003D2E81">
        <w:rPr>
          <w:iCs/>
          <w:color w:val="000000"/>
          <w:sz w:val="22"/>
          <w:szCs w:val="22"/>
        </w:rPr>
        <w:t xml:space="preserve"> while others included interventions from within the project</w:t>
      </w:r>
      <w:r w:rsidR="008E573D" w:rsidRPr="003D2E81">
        <w:rPr>
          <w:iCs/>
          <w:color w:val="000000"/>
          <w:sz w:val="22"/>
          <w:szCs w:val="22"/>
        </w:rPr>
        <w:t xml:space="preserve">, including i) </w:t>
      </w:r>
      <w:r w:rsidR="008E573D" w:rsidRPr="003D2E81">
        <w:rPr>
          <w:i/>
          <w:iCs/>
          <w:color w:val="000000"/>
          <w:sz w:val="22"/>
          <w:szCs w:val="22"/>
        </w:rPr>
        <w:t>security risks</w:t>
      </w:r>
      <w:r w:rsidR="008E573D" w:rsidRPr="003D2E81">
        <w:rPr>
          <w:iCs/>
          <w:color w:val="000000"/>
          <w:sz w:val="22"/>
          <w:szCs w:val="22"/>
        </w:rPr>
        <w:t xml:space="preserve"> </w:t>
      </w:r>
      <w:r w:rsidR="008F5858" w:rsidRPr="003D2E81">
        <w:rPr>
          <w:iCs/>
          <w:color w:val="000000"/>
          <w:sz w:val="22"/>
          <w:szCs w:val="22"/>
        </w:rPr>
        <w:t>for which the Bank project had very little control, ii</w:t>
      </w:r>
      <w:r w:rsidR="00184E67" w:rsidRPr="003D2E81">
        <w:rPr>
          <w:iCs/>
          <w:color w:val="000000"/>
          <w:sz w:val="22"/>
          <w:szCs w:val="22"/>
        </w:rPr>
        <w:t xml:space="preserve">) </w:t>
      </w:r>
      <w:r w:rsidR="008E573D" w:rsidRPr="003D2E81">
        <w:rPr>
          <w:i/>
          <w:iCs/>
          <w:color w:val="000000"/>
          <w:sz w:val="22"/>
          <w:szCs w:val="22"/>
        </w:rPr>
        <w:t>lack of adequate transport (i.e. railways in the case of iron ore) may impede further development of large scale or even medium scale mining projects</w:t>
      </w:r>
      <w:r w:rsidR="008F5858" w:rsidRPr="003D2E81">
        <w:rPr>
          <w:iCs/>
          <w:color w:val="000000"/>
          <w:sz w:val="22"/>
          <w:szCs w:val="22"/>
        </w:rPr>
        <w:t xml:space="preserve">, which was mitigated through analytical work and policy dialogue on resource and transport </w:t>
      </w:r>
      <w:r w:rsidR="008F5858" w:rsidRPr="003D2E81">
        <w:rPr>
          <w:sz w:val="22"/>
          <w:szCs w:val="22"/>
        </w:rPr>
        <w:t>corridors</w:t>
      </w:r>
      <w:r w:rsidR="008F5858" w:rsidRPr="003D2E81">
        <w:rPr>
          <w:iCs/>
          <w:color w:val="000000"/>
          <w:sz w:val="22"/>
          <w:szCs w:val="22"/>
        </w:rPr>
        <w:t xml:space="preserve">; iii) </w:t>
      </w:r>
      <w:r w:rsidR="008F5858" w:rsidRPr="003D2E81">
        <w:rPr>
          <w:i/>
          <w:iCs/>
          <w:color w:val="000000"/>
          <w:sz w:val="22"/>
          <w:szCs w:val="22"/>
        </w:rPr>
        <w:t>Misinformation of the Bank’s interventions in the sector</w:t>
      </w:r>
      <w:r w:rsidR="00680511" w:rsidRPr="003D2E81">
        <w:rPr>
          <w:rStyle w:val="FootnoteReference"/>
          <w:i/>
          <w:iCs/>
          <w:color w:val="000000"/>
          <w:sz w:val="22"/>
          <w:szCs w:val="22"/>
        </w:rPr>
        <w:footnoteReference w:id="9"/>
      </w:r>
      <w:r w:rsidR="008F5858" w:rsidRPr="003D2E81">
        <w:rPr>
          <w:i/>
          <w:iCs/>
          <w:color w:val="000000"/>
          <w:sz w:val="22"/>
          <w:szCs w:val="22"/>
        </w:rPr>
        <w:t xml:space="preserve">, </w:t>
      </w:r>
      <w:r w:rsidR="008F5858" w:rsidRPr="003D2E81">
        <w:rPr>
          <w:iCs/>
          <w:color w:val="000000"/>
          <w:sz w:val="22"/>
          <w:szCs w:val="22"/>
        </w:rPr>
        <w:t xml:space="preserve">which was mitigated by </w:t>
      </w:r>
      <w:r w:rsidR="001A7AD0" w:rsidRPr="003D2E81">
        <w:rPr>
          <w:iCs/>
          <w:color w:val="000000"/>
          <w:sz w:val="22"/>
          <w:szCs w:val="22"/>
        </w:rPr>
        <w:t>adding a</w:t>
      </w:r>
      <w:r w:rsidR="008F5858" w:rsidRPr="003D2E81">
        <w:rPr>
          <w:iCs/>
          <w:color w:val="000000"/>
          <w:sz w:val="22"/>
          <w:szCs w:val="22"/>
        </w:rPr>
        <w:t xml:space="preserve"> Communication Specialist </w:t>
      </w:r>
      <w:r w:rsidR="001A7AD0" w:rsidRPr="003D2E81">
        <w:rPr>
          <w:iCs/>
          <w:color w:val="000000"/>
          <w:sz w:val="22"/>
          <w:szCs w:val="22"/>
        </w:rPr>
        <w:t xml:space="preserve">to </w:t>
      </w:r>
      <w:r w:rsidR="008F5858" w:rsidRPr="003D2E81">
        <w:rPr>
          <w:iCs/>
          <w:color w:val="000000"/>
          <w:sz w:val="22"/>
          <w:szCs w:val="22"/>
        </w:rPr>
        <w:t xml:space="preserve">the Bank team to support of preparation of a communications plan and key documentation (i.e. FAQ‘s) outlining activities in the sector, </w:t>
      </w:r>
      <w:r w:rsidR="001A7AD0" w:rsidRPr="003D2E81">
        <w:rPr>
          <w:iCs/>
          <w:color w:val="000000"/>
          <w:sz w:val="22"/>
          <w:szCs w:val="22"/>
        </w:rPr>
        <w:t xml:space="preserve">challenges and achievements; iv) </w:t>
      </w:r>
      <w:r w:rsidR="001A7AD0" w:rsidRPr="003D2E81">
        <w:rPr>
          <w:i/>
          <w:iCs/>
          <w:color w:val="000000"/>
          <w:sz w:val="22"/>
          <w:szCs w:val="22"/>
        </w:rPr>
        <w:t xml:space="preserve">Governance and Corruption, </w:t>
      </w:r>
      <w:r w:rsidR="001A7AD0" w:rsidRPr="003D2E81">
        <w:rPr>
          <w:iCs/>
          <w:color w:val="000000"/>
          <w:sz w:val="22"/>
          <w:szCs w:val="22"/>
        </w:rPr>
        <w:t xml:space="preserve">which was mitigated through support to EITI, establishment of the IAP, as well as other general activities designed to strengthen the overall governance of the sector; v) </w:t>
      </w:r>
      <w:r w:rsidR="001A7AD0" w:rsidRPr="003D2E81">
        <w:rPr>
          <w:i/>
          <w:iCs/>
          <w:color w:val="000000"/>
          <w:sz w:val="22"/>
          <w:szCs w:val="22"/>
        </w:rPr>
        <w:t xml:space="preserve">Environmental and social safeguards compliance, </w:t>
      </w:r>
      <w:r w:rsidR="001A7AD0" w:rsidRPr="003D2E81">
        <w:rPr>
          <w:iCs/>
          <w:color w:val="000000"/>
          <w:sz w:val="22"/>
          <w:szCs w:val="22"/>
        </w:rPr>
        <w:t>which was addressed through increased capacity building for NEPA, the implementation of the SESA, and the strengthening of the World Bank safeguard capacities through the provision of a senior Social Development Specialist in Kabul</w:t>
      </w:r>
      <w:bookmarkStart w:id="29" w:name="SEC71"/>
      <w:bookmarkEnd w:id="29"/>
      <w:r w:rsidR="007D4CB2" w:rsidRPr="003D2E81">
        <w:rPr>
          <w:iCs/>
          <w:color w:val="000000"/>
          <w:sz w:val="22"/>
          <w:szCs w:val="22"/>
        </w:rPr>
        <w:t>.</w:t>
      </w:r>
    </w:p>
    <w:p w:rsidR="007D4CB2" w:rsidRPr="003D2E81" w:rsidRDefault="007D4CB2" w:rsidP="007D4CB2">
      <w:pPr>
        <w:pStyle w:val="ListParagraph"/>
        <w:ind w:left="360"/>
        <w:jc w:val="both"/>
        <w:rPr>
          <w:iCs/>
          <w:color w:val="000000"/>
          <w:sz w:val="22"/>
          <w:szCs w:val="22"/>
        </w:rPr>
      </w:pPr>
    </w:p>
    <w:p w:rsidR="002D5025" w:rsidRPr="003D2E81" w:rsidRDefault="002D5025" w:rsidP="009744C9">
      <w:pPr>
        <w:pStyle w:val="ListParagraph"/>
        <w:numPr>
          <w:ilvl w:val="0"/>
          <w:numId w:val="2"/>
        </w:numPr>
        <w:tabs>
          <w:tab w:val="left" w:pos="360"/>
        </w:tabs>
        <w:ind w:left="0" w:firstLine="0"/>
        <w:jc w:val="both"/>
        <w:rPr>
          <w:iCs/>
          <w:color w:val="000000"/>
          <w:sz w:val="22"/>
          <w:szCs w:val="22"/>
        </w:rPr>
      </w:pPr>
      <w:r w:rsidRPr="003D2E81">
        <w:rPr>
          <w:i/>
          <w:sz w:val="22"/>
          <w:szCs w:val="22"/>
        </w:rPr>
        <w:t xml:space="preserve">Quality at </w:t>
      </w:r>
      <w:r w:rsidRPr="003D2E81">
        <w:rPr>
          <w:sz w:val="22"/>
          <w:szCs w:val="22"/>
        </w:rPr>
        <w:t>Entry</w:t>
      </w:r>
      <w:r w:rsidRPr="003D2E81">
        <w:rPr>
          <w:i/>
          <w:sz w:val="22"/>
          <w:szCs w:val="22"/>
        </w:rPr>
        <w:t xml:space="preserve"> </w:t>
      </w:r>
      <w:r w:rsidRPr="003D2E81">
        <w:rPr>
          <w:sz w:val="22"/>
        </w:rPr>
        <w:t>rating</w:t>
      </w:r>
      <w:r w:rsidR="009C6CA8" w:rsidRPr="003D2E81">
        <w:rPr>
          <w:i/>
          <w:sz w:val="22"/>
          <w:szCs w:val="22"/>
        </w:rPr>
        <w:t xml:space="preserve">: </w:t>
      </w:r>
      <w:r w:rsidR="009C6CA8" w:rsidRPr="003D2E81">
        <w:rPr>
          <w:sz w:val="22"/>
          <w:szCs w:val="22"/>
        </w:rPr>
        <w:t xml:space="preserve">There was no QAG Quality at Entry rating for this operation. </w:t>
      </w:r>
    </w:p>
    <w:p w:rsidR="009744C9" w:rsidRPr="003D2E81" w:rsidRDefault="009744C9" w:rsidP="009744C9">
      <w:pPr>
        <w:rPr>
          <w:sz w:val="22"/>
        </w:rPr>
      </w:pPr>
    </w:p>
    <w:p w:rsidR="00C67D43" w:rsidRPr="003D2E81" w:rsidRDefault="003D2E81" w:rsidP="009744C9">
      <w:pPr>
        <w:rPr>
          <w:b/>
          <w:sz w:val="22"/>
        </w:rPr>
      </w:pPr>
      <w:r w:rsidRPr="003D2E81">
        <w:rPr>
          <w:b/>
          <w:sz w:val="22"/>
        </w:rPr>
        <w:t xml:space="preserve">2.2 </w:t>
      </w:r>
      <w:r w:rsidR="00C67D43" w:rsidRPr="003D2E81">
        <w:rPr>
          <w:b/>
          <w:sz w:val="22"/>
        </w:rPr>
        <w:t>Implementation</w:t>
      </w:r>
    </w:p>
    <w:p w:rsidR="0037260C" w:rsidRPr="003D2E81" w:rsidRDefault="0037260C">
      <w:pPr>
        <w:rPr>
          <w:i/>
          <w:iCs/>
          <w:color w:val="000000"/>
          <w:sz w:val="22"/>
          <w:szCs w:val="22"/>
        </w:rPr>
      </w:pPr>
    </w:p>
    <w:p w:rsidR="000B33DB" w:rsidRPr="00E354B5" w:rsidRDefault="0018713E" w:rsidP="00C67D43">
      <w:pPr>
        <w:pStyle w:val="ListParagraph"/>
        <w:numPr>
          <w:ilvl w:val="0"/>
          <w:numId w:val="2"/>
        </w:numPr>
        <w:tabs>
          <w:tab w:val="left" w:pos="360"/>
        </w:tabs>
        <w:ind w:left="0" w:firstLine="0"/>
        <w:jc w:val="both"/>
        <w:rPr>
          <w:iCs/>
          <w:color w:val="000000"/>
          <w:sz w:val="22"/>
          <w:szCs w:val="22"/>
        </w:rPr>
      </w:pPr>
      <w:r w:rsidRPr="003D2E81">
        <w:rPr>
          <w:iCs/>
          <w:color w:val="000000"/>
          <w:sz w:val="22"/>
          <w:szCs w:val="22"/>
        </w:rPr>
        <w:t xml:space="preserve">Over the course of the project, implementation </w:t>
      </w:r>
      <w:r w:rsidR="00D31512" w:rsidRPr="003D2E81">
        <w:rPr>
          <w:iCs/>
          <w:color w:val="000000"/>
          <w:sz w:val="22"/>
          <w:szCs w:val="22"/>
        </w:rPr>
        <w:t xml:space="preserve">ratings changed </w:t>
      </w:r>
      <w:r w:rsidRPr="003D2E81">
        <w:rPr>
          <w:iCs/>
          <w:color w:val="000000"/>
          <w:sz w:val="22"/>
          <w:szCs w:val="22"/>
        </w:rPr>
        <w:t xml:space="preserve">from a </w:t>
      </w:r>
      <w:r w:rsidRPr="00767986">
        <w:rPr>
          <w:i/>
          <w:iCs/>
          <w:color w:val="000000"/>
          <w:sz w:val="22"/>
          <w:szCs w:val="22"/>
        </w:rPr>
        <w:t>satisfactory</w:t>
      </w:r>
      <w:r w:rsidR="000E6A73" w:rsidRPr="00767986">
        <w:rPr>
          <w:i/>
          <w:iCs/>
          <w:color w:val="000000"/>
          <w:sz w:val="22"/>
          <w:szCs w:val="22"/>
        </w:rPr>
        <w:t>/</w:t>
      </w:r>
      <w:r w:rsidR="000E6A73" w:rsidRPr="00767986">
        <w:rPr>
          <w:i/>
          <w:sz w:val="22"/>
          <w:szCs w:val="22"/>
        </w:rPr>
        <w:t>moderately</w:t>
      </w:r>
      <w:r w:rsidRPr="003D2E81">
        <w:rPr>
          <w:iCs/>
          <w:color w:val="000000"/>
          <w:sz w:val="22"/>
          <w:szCs w:val="22"/>
        </w:rPr>
        <w:t xml:space="preserve"> rating during the </w:t>
      </w:r>
      <w:r w:rsidRPr="003D2E81">
        <w:rPr>
          <w:sz w:val="22"/>
          <w:szCs w:val="22"/>
        </w:rPr>
        <w:t>first</w:t>
      </w:r>
      <w:r w:rsidRPr="003D2E81">
        <w:rPr>
          <w:iCs/>
          <w:color w:val="000000"/>
          <w:sz w:val="22"/>
          <w:szCs w:val="22"/>
        </w:rPr>
        <w:t xml:space="preserve"> few years</w:t>
      </w:r>
      <w:r w:rsidR="00D31512" w:rsidRPr="003D2E81">
        <w:rPr>
          <w:iCs/>
          <w:color w:val="000000"/>
          <w:sz w:val="22"/>
          <w:szCs w:val="22"/>
        </w:rPr>
        <w:t xml:space="preserve"> (</w:t>
      </w:r>
      <w:r w:rsidR="000E6A73" w:rsidRPr="003D2E81">
        <w:rPr>
          <w:iCs/>
          <w:color w:val="000000"/>
          <w:sz w:val="22"/>
          <w:szCs w:val="22"/>
        </w:rPr>
        <w:t>May 2012 – December 2014</w:t>
      </w:r>
      <w:r w:rsidR="00D31512" w:rsidRPr="003D2E81">
        <w:rPr>
          <w:iCs/>
          <w:color w:val="000000"/>
          <w:sz w:val="22"/>
          <w:szCs w:val="22"/>
        </w:rPr>
        <w:t>)</w:t>
      </w:r>
      <w:r w:rsidRPr="003D2E81">
        <w:rPr>
          <w:iCs/>
          <w:color w:val="000000"/>
          <w:sz w:val="22"/>
          <w:szCs w:val="22"/>
        </w:rPr>
        <w:t xml:space="preserve"> to a </w:t>
      </w:r>
      <w:r w:rsidRPr="00767986">
        <w:rPr>
          <w:i/>
          <w:iCs/>
          <w:color w:val="000000"/>
          <w:sz w:val="22"/>
          <w:szCs w:val="22"/>
        </w:rPr>
        <w:t>moderately unsatisfactory</w:t>
      </w:r>
      <w:r w:rsidRPr="003D2E81">
        <w:rPr>
          <w:iCs/>
          <w:color w:val="000000"/>
          <w:sz w:val="22"/>
          <w:szCs w:val="22"/>
        </w:rPr>
        <w:t xml:space="preserve"> rating by the close of the project. </w:t>
      </w:r>
      <w:r w:rsidR="00D31512" w:rsidRPr="003D2E81">
        <w:rPr>
          <w:iCs/>
          <w:color w:val="000000"/>
          <w:sz w:val="22"/>
          <w:szCs w:val="22"/>
        </w:rPr>
        <w:t xml:space="preserve"> </w:t>
      </w:r>
      <w:r w:rsidR="006403AA" w:rsidRPr="003D2E81">
        <w:rPr>
          <w:iCs/>
          <w:color w:val="000000"/>
          <w:sz w:val="22"/>
          <w:szCs w:val="22"/>
        </w:rPr>
        <w:t xml:space="preserve">Some of the factors led to the deterioration of project implementation were within the </w:t>
      </w:r>
      <w:r w:rsidR="006403AA" w:rsidRPr="003D2E81">
        <w:rPr>
          <w:sz w:val="22"/>
        </w:rPr>
        <w:t>control</w:t>
      </w:r>
      <w:r w:rsidR="006403AA" w:rsidRPr="003D2E81">
        <w:rPr>
          <w:iCs/>
          <w:color w:val="000000"/>
          <w:sz w:val="22"/>
          <w:szCs w:val="22"/>
        </w:rPr>
        <w:t xml:space="preserve"> of the Government, while others</w:t>
      </w:r>
      <w:r w:rsidR="00572E07" w:rsidRPr="003D2E81">
        <w:rPr>
          <w:iCs/>
          <w:color w:val="000000"/>
          <w:sz w:val="22"/>
          <w:szCs w:val="22"/>
        </w:rPr>
        <w:t xml:space="preserve"> were</w:t>
      </w:r>
      <w:r w:rsidR="006403AA" w:rsidRPr="003D2E81">
        <w:rPr>
          <w:iCs/>
          <w:color w:val="000000"/>
          <w:sz w:val="22"/>
          <w:szCs w:val="22"/>
        </w:rPr>
        <w:t xml:space="preserve"> as a result of dynamics outside of the governments control. </w:t>
      </w:r>
      <w:r w:rsidR="00556BDB" w:rsidRPr="003D2E81">
        <w:rPr>
          <w:iCs/>
          <w:color w:val="000000"/>
          <w:sz w:val="22"/>
          <w:szCs w:val="22"/>
        </w:rPr>
        <w:t>During project implementation</w:t>
      </w:r>
      <w:r w:rsidR="006403AA" w:rsidRPr="003D2E81">
        <w:rPr>
          <w:iCs/>
          <w:color w:val="000000"/>
          <w:sz w:val="22"/>
          <w:szCs w:val="22"/>
        </w:rPr>
        <w:t xml:space="preserve">, the Bank </w:t>
      </w:r>
      <w:r w:rsidR="003E7661" w:rsidRPr="003D2E81">
        <w:rPr>
          <w:iCs/>
          <w:color w:val="000000"/>
          <w:sz w:val="22"/>
          <w:szCs w:val="22"/>
        </w:rPr>
        <w:t>offered various solutions</w:t>
      </w:r>
      <w:r w:rsidR="006403AA" w:rsidRPr="003D2E81">
        <w:rPr>
          <w:iCs/>
          <w:color w:val="000000"/>
          <w:sz w:val="22"/>
          <w:szCs w:val="22"/>
        </w:rPr>
        <w:t xml:space="preserve"> to support the government </w:t>
      </w:r>
      <w:r w:rsidR="003E7661" w:rsidRPr="003D2E81">
        <w:rPr>
          <w:iCs/>
          <w:color w:val="000000"/>
          <w:sz w:val="22"/>
          <w:szCs w:val="22"/>
        </w:rPr>
        <w:t>including a comprehensive mid-term review of implementation and two project restructurings</w:t>
      </w:r>
      <w:r w:rsidR="00556BDB" w:rsidRPr="003D2E81">
        <w:rPr>
          <w:iCs/>
          <w:color w:val="000000"/>
          <w:sz w:val="22"/>
          <w:szCs w:val="22"/>
        </w:rPr>
        <w:t xml:space="preserve">. The following paragraphs describe </w:t>
      </w:r>
      <w:r w:rsidR="00572E07" w:rsidRPr="003D2E81">
        <w:rPr>
          <w:iCs/>
          <w:color w:val="000000"/>
          <w:sz w:val="22"/>
          <w:szCs w:val="22"/>
        </w:rPr>
        <w:t>some of the</w:t>
      </w:r>
      <w:r w:rsidR="00556BDB" w:rsidRPr="003D2E81">
        <w:rPr>
          <w:iCs/>
          <w:color w:val="000000"/>
          <w:sz w:val="22"/>
          <w:szCs w:val="22"/>
        </w:rPr>
        <w:t xml:space="preserve"> factors</w:t>
      </w:r>
      <w:r w:rsidR="00572E07" w:rsidRPr="003D2E81">
        <w:rPr>
          <w:iCs/>
          <w:color w:val="000000"/>
          <w:sz w:val="22"/>
          <w:szCs w:val="22"/>
        </w:rPr>
        <w:t xml:space="preserve"> that lead to the overall rating</w:t>
      </w:r>
      <w:bookmarkStart w:id="30" w:name="SEC72"/>
      <w:bookmarkEnd w:id="30"/>
      <w:r w:rsidR="00D31512" w:rsidRPr="003D2E81">
        <w:rPr>
          <w:iCs/>
          <w:color w:val="000000"/>
          <w:sz w:val="22"/>
          <w:szCs w:val="22"/>
        </w:rPr>
        <w:t xml:space="preserve"> and </w:t>
      </w:r>
      <w:r w:rsidR="00300005" w:rsidRPr="003D2E81">
        <w:rPr>
          <w:iCs/>
          <w:color w:val="000000"/>
          <w:sz w:val="22"/>
          <w:szCs w:val="22"/>
        </w:rPr>
        <w:t>key factor</w:t>
      </w:r>
      <w:r w:rsidR="00D31512" w:rsidRPr="003D2E81">
        <w:rPr>
          <w:iCs/>
          <w:color w:val="000000"/>
          <w:sz w:val="22"/>
          <w:szCs w:val="22"/>
        </w:rPr>
        <w:t>s</w:t>
      </w:r>
      <w:r w:rsidR="00300005" w:rsidRPr="003D2E81">
        <w:rPr>
          <w:iCs/>
          <w:color w:val="000000"/>
          <w:sz w:val="22"/>
          <w:szCs w:val="22"/>
        </w:rPr>
        <w:t xml:space="preserve"> impact</w:t>
      </w:r>
      <w:r w:rsidR="00D31512" w:rsidRPr="003D2E81">
        <w:rPr>
          <w:iCs/>
          <w:color w:val="000000"/>
          <w:sz w:val="22"/>
          <w:szCs w:val="22"/>
        </w:rPr>
        <w:t>ing</w:t>
      </w:r>
      <w:r w:rsidR="00300005" w:rsidRPr="003D2E81">
        <w:rPr>
          <w:iCs/>
          <w:color w:val="000000"/>
          <w:sz w:val="22"/>
          <w:szCs w:val="22"/>
        </w:rPr>
        <w:t xml:space="preserve"> </w:t>
      </w:r>
      <w:r w:rsidR="000B33DB" w:rsidRPr="003D2E81">
        <w:rPr>
          <w:iCs/>
          <w:color w:val="000000"/>
          <w:sz w:val="22"/>
          <w:szCs w:val="22"/>
        </w:rPr>
        <w:t>project implementation:</w:t>
      </w:r>
      <w:r w:rsidR="00623276">
        <w:rPr>
          <w:iCs/>
          <w:color w:val="000000"/>
          <w:sz w:val="22"/>
          <w:szCs w:val="22"/>
        </w:rPr>
        <w:t xml:space="preserve"> </w:t>
      </w:r>
      <w:r w:rsidR="000B33DB" w:rsidRPr="00E354B5">
        <w:rPr>
          <w:i/>
          <w:iCs/>
          <w:color w:val="000000"/>
          <w:sz w:val="22"/>
          <w:szCs w:val="22"/>
        </w:rPr>
        <w:t>Factors outside of government control</w:t>
      </w:r>
    </w:p>
    <w:p w:rsidR="000B33DB" w:rsidRPr="003D2E81" w:rsidRDefault="000B33DB" w:rsidP="00C67D43">
      <w:pPr>
        <w:rPr>
          <w:iCs/>
          <w:color w:val="000000"/>
          <w:sz w:val="22"/>
          <w:szCs w:val="22"/>
        </w:rPr>
      </w:pPr>
    </w:p>
    <w:p w:rsidR="000B33DB" w:rsidRPr="003D2E81" w:rsidRDefault="000B33DB" w:rsidP="009744C9">
      <w:pPr>
        <w:pStyle w:val="ListParagraph"/>
        <w:numPr>
          <w:ilvl w:val="0"/>
          <w:numId w:val="2"/>
        </w:numPr>
        <w:tabs>
          <w:tab w:val="left" w:pos="360"/>
        </w:tabs>
        <w:ind w:left="0" w:firstLine="0"/>
        <w:jc w:val="both"/>
        <w:rPr>
          <w:iCs/>
          <w:color w:val="000000"/>
          <w:sz w:val="22"/>
          <w:szCs w:val="22"/>
        </w:rPr>
      </w:pPr>
      <w:r w:rsidRPr="003D2E81">
        <w:rPr>
          <w:b/>
          <w:iCs/>
          <w:color w:val="000000"/>
          <w:sz w:val="22"/>
          <w:szCs w:val="22"/>
        </w:rPr>
        <w:t>Commodity Cycle</w:t>
      </w:r>
      <w:r w:rsidR="009744C9" w:rsidRPr="003D2E81">
        <w:rPr>
          <w:b/>
          <w:iCs/>
          <w:color w:val="000000"/>
          <w:sz w:val="22"/>
          <w:szCs w:val="22"/>
        </w:rPr>
        <w:t>.</w:t>
      </w:r>
      <w:r w:rsidRPr="003D2E81">
        <w:rPr>
          <w:b/>
          <w:iCs/>
          <w:color w:val="000000"/>
          <w:sz w:val="22"/>
          <w:szCs w:val="22"/>
        </w:rPr>
        <w:t xml:space="preserve"> </w:t>
      </w:r>
      <w:r w:rsidRPr="003D2E81">
        <w:rPr>
          <w:iCs/>
          <w:color w:val="000000"/>
          <w:sz w:val="22"/>
          <w:szCs w:val="22"/>
        </w:rPr>
        <w:t xml:space="preserve">The tender of the Aynak deposit, followed by the preparation of SDNRP2 was </w:t>
      </w:r>
      <w:r w:rsidR="00B725FD" w:rsidRPr="003D2E81">
        <w:rPr>
          <w:iCs/>
          <w:color w:val="000000"/>
          <w:sz w:val="22"/>
          <w:szCs w:val="22"/>
        </w:rPr>
        <w:t>at</w:t>
      </w:r>
      <w:r w:rsidRPr="003D2E81">
        <w:rPr>
          <w:iCs/>
          <w:color w:val="000000"/>
          <w:sz w:val="22"/>
          <w:szCs w:val="22"/>
        </w:rPr>
        <w:t xml:space="preserve"> the height of </w:t>
      </w:r>
      <w:r w:rsidR="00A32963" w:rsidRPr="003D2E81">
        <w:rPr>
          <w:iCs/>
          <w:color w:val="000000"/>
          <w:sz w:val="22"/>
          <w:szCs w:val="22"/>
        </w:rPr>
        <w:t>a</w:t>
      </w:r>
      <w:r w:rsidRPr="003D2E81">
        <w:rPr>
          <w:iCs/>
          <w:color w:val="000000"/>
          <w:sz w:val="22"/>
          <w:szCs w:val="22"/>
        </w:rPr>
        <w:t xml:space="preserve"> commodities super-cycle, with prices for minerals reaching record levels. </w:t>
      </w:r>
      <w:r w:rsidR="008D4D3E" w:rsidRPr="003D2E81">
        <w:rPr>
          <w:iCs/>
          <w:color w:val="000000"/>
          <w:sz w:val="22"/>
          <w:szCs w:val="22"/>
        </w:rPr>
        <w:t>Those h</w:t>
      </w:r>
      <w:r w:rsidRPr="003D2E81">
        <w:rPr>
          <w:iCs/>
          <w:color w:val="000000"/>
          <w:sz w:val="22"/>
          <w:szCs w:val="22"/>
        </w:rPr>
        <w:t xml:space="preserve">igh prices led to increased interest, by many leading mining companies, to frontier </w:t>
      </w:r>
      <w:r w:rsidR="00B8693A" w:rsidRPr="003D2E81">
        <w:rPr>
          <w:iCs/>
          <w:color w:val="000000"/>
          <w:sz w:val="22"/>
          <w:szCs w:val="22"/>
        </w:rPr>
        <w:t xml:space="preserve">high risk/high reward </w:t>
      </w:r>
      <w:r w:rsidRPr="003D2E81">
        <w:rPr>
          <w:iCs/>
          <w:color w:val="000000"/>
          <w:sz w:val="22"/>
          <w:szCs w:val="22"/>
        </w:rPr>
        <w:t>locations su</w:t>
      </w:r>
      <w:r w:rsidR="005E19D4" w:rsidRPr="003D2E81">
        <w:rPr>
          <w:iCs/>
          <w:color w:val="000000"/>
          <w:sz w:val="22"/>
          <w:szCs w:val="22"/>
        </w:rPr>
        <w:t>ch as Afghanistan</w:t>
      </w:r>
      <w:r w:rsidR="00B8693A" w:rsidRPr="003D2E81">
        <w:rPr>
          <w:iCs/>
          <w:color w:val="000000"/>
          <w:sz w:val="22"/>
          <w:szCs w:val="22"/>
        </w:rPr>
        <w:t xml:space="preserve">, where there was </w:t>
      </w:r>
      <w:r w:rsidR="008D4D3E" w:rsidRPr="003D2E81">
        <w:rPr>
          <w:iCs/>
          <w:color w:val="000000"/>
          <w:sz w:val="22"/>
          <w:szCs w:val="22"/>
        </w:rPr>
        <w:t>weak sector governance</w:t>
      </w:r>
      <w:r w:rsidR="00B8693A" w:rsidRPr="003D2E81">
        <w:rPr>
          <w:iCs/>
          <w:color w:val="000000"/>
          <w:sz w:val="22"/>
          <w:szCs w:val="22"/>
        </w:rPr>
        <w:t xml:space="preserve"> but very high levels of prospectively.</w:t>
      </w:r>
      <w:r w:rsidR="005E19D4" w:rsidRPr="003D2E81">
        <w:rPr>
          <w:iCs/>
          <w:color w:val="000000"/>
          <w:sz w:val="22"/>
          <w:szCs w:val="22"/>
        </w:rPr>
        <w:t xml:space="preserve"> </w:t>
      </w:r>
      <w:r w:rsidR="008D4D3E" w:rsidRPr="003D2E81">
        <w:rPr>
          <w:iCs/>
          <w:color w:val="000000"/>
          <w:sz w:val="22"/>
          <w:szCs w:val="22"/>
        </w:rPr>
        <w:t>A</w:t>
      </w:r>
      <w:r w:rsidR="005E19D4" w:rsidRPr="003D2E81">
        <w:rPr>
          <w:iCs/>
          <w:color w:val="000000"/>
          <w:sz w:val="22"/>
          <w:szCs w:val="22"/>
        </w:rPr>
        <w:t xml:space="preserve">s prices </w:t>
      </w:r>
      <w:r w:rsidR="00B8693A" w:rsidRPr="003D2E81">
        <w:rPr>
          <w:iCs/>
          <w:color w:val="000000"/>
          <w:sz w:val="22"/>
          <w:szCs w:val="22"/>
        </w:rPr>
        <w:t xml:space="preserve">began to </w:t>
      </w:r>
      <w:r w:rsidR="00B8693A" w:rsidRPr="003D2E81">
        <w:rPr>
          <w:sz w:val="22"/>
          <w:szCs w:val="22"/>
        </w:rPr>
        <w:t>decline</w:t>
      </w:r>
      <w:r w:rsidR="00B8693A" w:rsidRPr="003D2E81">
        <w:rPr>
          <w:iCs/>
          <w:color w:val="000000"/>
          <w:sz w:val="22"/>
          <w:szCs w:val="22"/>
        </w:rPr>
        <w:t xml:space="preserve"> precipitously</w:t>
      </w:r>
      <w:r w:rsidR="00C314D4" w:rsidRPr="003D2E81">
        <w:rPr>
          <w:iCs/>
          <w:color w:val="000000"/>
          <w:sz w:val="22"/>
          <w:szCs w:val="22"/>
        </w:rPr>
        <w:t xml:space="preserve"> in 2013</w:t>
      </w:r>
      <w:r w:rsidR="005E19D4" w:rsidRPr="003D2E81">
        <w:rPr>
          <w:iCs/>
          <w:color w:val="000000"/>
          <w:sz w:val="22"/>
          <w:szCs w:val="22"/>
        </w:rPr>
        <w:t xml:space="preserve">, </w:t>
      </w:r>
      <w:r w:rsidR="00B8693A" w:rsidRPr="003D2E81">
        <w:rPr>
          <w:iCs/>
          <w:color w:val="000000"/>
          <w:sz w:val="22"/>
          <w:szCs w:val="22"/>
        </w:rPr>
        <w:t xml:space="preserve">investor </w:t>
      </w:r>
      <w:r w:rsidR="005E19D4" w:rsidRPr="003D2E81">
        <w:rPr>
          <w:iCs/>
          <w:color w:val="000000"/>
          <w:sz w:val="22"/>
          <w:szCs w:val="22"/>
        </w:rPr>
        <w:t>interest in countries with</w:t>
      </w:r>
      <w:r w:rsidR="006403AA" w:rsidRPr="003D2E81">
        <w:rPr>
          <w:iCs/>
          <w:color w:val="000000"/>
          <w:sz w:val="22"/>
          <w:szCs w:val="22"/>
        </w:rPr>
        <w:t xml:space="preserve"> perceived</w:t>
      </w:r>
      <w:r w:rsidR="005E19D4" w:rsidRPr="003D2E81">
        <w:rPr>
          <w:iCs/>
          <w:color w:val="000000"/>
          <w:sz w:val="22"/>
          <w:szCs w:val="22"/>
        </w:rPr>
        <w:t xml:space="preserve"> high </w:t>
      </w:r>
      <w:r w:rsidR="00C314D4" w:rsidRPr="003D2E81">
        <w:rPr>
          <w:sz w:val="22"/>
        </w:rPr>
        <w:t>risk</w:t>
      </w:r>
      <w:r w:rsidR="00C314D4" w:rsidRPr="003D2E81">
        <w:rPr>
          <w:iCs/>
          <w:color w:val="000000"/>
          <w:sz w:val="22"/>
          <w:szCs w:val="22"/>
        </w:rPr>
        <w:t xml:space="preserve"> - </w:t>
      </w:r>
      <w:r w:rsidR="005E19D4" w:rsidRPr="003D2E81">
        <w:rPr>
          <w:iCs/>
          <w:color w:val="000000"/>
          <w:sz w:val="22"/>
          <w:szCs w:val="22"/>
        </w:rPr>
        <w:t xml:space="preserve">regulatory, legal institutional, security </w:t>
      </w:r>
      <w:r w:rsidR="00C314D4" w:rsidRPr="003D2E81">
        <w:rPr>
          <w:iCs/>
          <w:color w:val="000000"/>
          <w:sz w:val="22"/>
          <w:szCs w:val="22"/>
        </w:rPr>
        <w:t xml:space="preserve">- </w:t>
      </w:r>
      <w:r w:rsidR="005E19D4" w:rsidRPr="003D2E81">
        <w:rPr>
          <w:iCs/>
          <w:color w:val="000000"/>
          <w:sz w:val="22"/>
          <w:szCs w:val="22"/>
        </w:rPr>
        <w:t xml:space="preserve"> diminished, and many companies retreated to </w:t>
      </w:r>
      <w:r w:rsidR="00C314D4" w:rsidRPr="003D2E81">
        <w:rPr>
          <w:iCs/>
          <w:color w:val="000000"/>
          <w:sz w:val="22"/>
          <w:szCs w:val="22"/>
        </w:rPr>
        <w:t>less risk</w:t>
      </w:r>
      <w:r w:rsidR="00D31512" w:rsidRPr="003D2E81">
        <w:rPr>
          <w:iCs/>
          <w:color w:val="000000"/>
          <w:sz w:val="22"/>
          <w:szCs w:val="22"/>
        </w:rPr>
        <w:t>y</w:t>
      </w:r>
      <w:r w:rsidR="00C314D4" w:rsidRPr="003D2E81">
        <w:rPr>
          <w:iCs/>
          <w:color w:val="000000"/>
          <w:sz w:val="22"/>
          <w:szCs w:val="22"/>
        </w:rPr>
        <w:t xml:space="preserve"> </w:t>
      </w:r>
      <w:r w:rsidR="00D31512" w:rsidRPr="003D2E81">
        <w:rPr>
          <w:iCs/>
          <w:color w:val="000000"/>
          <w:sz w:val="22"/>
          <w:szCs w:val="22"/>
        </w:rPr>
        <w:t xml:space="preserve">better established mining </w:t>
      </w:r>
      <w:r w:rsidR="00D31512" w:rsidRPr="003D2E81">
        <w:rPr>
          <w:sz w:val="22"/>
          <w:szCs w:val="22"/>
        </w:rPr>
        <w:t>jurisdictions</w:t>
      </w:r>
      <w:r w:rsidR="00C314D4" w:rsidRPr="003D2E81">
        <w:rPr>
          <w:iCs/>
          <w:color w:val="000000"/>
          <w:sz w:val="22"/>
          <w:szCs w:val="22"/>
        </w:rPr>
        <w:t xml:space="preserve">.  </w:t>
      </w:r>
      <w:r w:rsidR="008D4D3E" w:rsidRPr="003D2E81">
        <w:rPr>
          <w:iCs/>
          <w:color w:val="000000"/>
          <w:sz w:val="22"/>
          <w:szCs w:val="22"/>
        </w:rPr>
        <w:t xml:space="preserve">While prices are again </w:t>
      </w:r>
      <w:r w:rsidR="008D4D3E" w:rsidRPr="003D2E81">
        <w:rPr>
          <w:iCs/>
          <w:color w:val="000000"/>
          <w:sz w:val="22"/>
          <w:szCs w:val="22"/>
        </w:rPr>
        <w:lastRenderedPageBreak/>
        <w:t>improving, investor interest has not returned</w:t>
      </w:r>
      <w:r w:rsidR="00751B0B" w:rsidRPr="003D2E81">
        <w:rPr>
          <w:iCs/>
          <w:color w:val="000000"/>
          <w:sz w:val="22"/>
          <w:szCs w:val="22"/>
        </w:rPr>
        <w:t>, absent a further improvement in sector governance</w:t>
      </w:r>
      <w:r w:rsidR="008D4D3E" w:rsidRPr="003D2E81">
        <w:rPr>
          <w:iCs/>
          <w:color w:val="000000"/>
          <w:sz w:val="22"/>
          <w:szCs w:val="22"/>
        </w:rPr>
        <w:t xml:space="preserve">. </w:t>
      </w:r>
      <w:r w:rsidR="0018713E" w:rsidRPr="003D2E81">
        <w:rPr>
          <w:iCs/>
          <w:color w:val="000000"/>
          <w:sz w:val="22"/>
          <w:szCs w:val="22"/>
        </w:rPr>
        <w:t xml:space="preserve">While project implementation was not wholly dependent on presence of an active mining industry, </w:t>
      </w:r>
      <w:r w:rsidR="00C17D65" w:rsidRPr="003D2E81">
        <w:rPr>
          <w:iCs/>
          <w:color w:val="000000"/>
          <w:sz w:val="22"/>
          <w:szCs w:val="22"/>
        </w:rPr>
        <w:t xml:space="preserve">the effectiveness of </w:t>
      </w:r>
      <w:r w:rsidR="006403AA" w:rsidRPr="003D2E81">
        <w:rPr>
          <w:iCs/>
          <w:color w:val="000000"/>
          <w:sz w:val="22"/>
          <w:szCs w:val="22"/>
        </w:rPr>
        <w:t>many</w:t>
      </w:r>
      <w:r w:rsidR="00C17D65" w:rsidRPr="003D2E81">
        <w:rPr>
          <w:iCs/>
          <w:color w:val="000000"/>
          <w:sz w:val="22"/>
          <w:szCs w:val="22"/>
        </w:rPr>
        <w:t xml:space="preserve"> of the activities (such as Aynak monitoring, capacity building of MoMP and NEPA</w:t>
      </w:r>
      <w:r w:rsidR="006403AA" w:rsidRPr="003D2E81">
        <w:rPr>
          <w:iCs/>
          <w:color w:val="000000"/>
          <w:sz w:val="22"/>
          <w:szCs w:val="22"/>
        </w:rPr>
        <w:t xml:space="preserve"> staff</w:t>
      </w:r>
      <w:r w:rsidR="00C17D65" w:rsidRPr="003D2E81">
        <w:rPr>
          <w:iCs/>
          <w:color w:val="000000"/>
          <w:sz w:val="22"/>
          <w:szCs w:val="22"/>
        </w:rPr>
        <w:t>)</w:t>
      </w:r>
      <w:r w:rsidR="006403AA" w:rsidRPr="003D2E81">
        <w:rPr>
          <w:iCs/>
          <w:color w:val="000000"/>
          <w:sz w:val="22"/>
          <w:szCs w:val="22"/>
        </w:rPr>
        <w:t xml:space="preserve"> was</w:t>
      </w:r>
      <w:r w:rsidR="00C17D65" w:rsidRPr="003D2E81">
        <w:rPr>
          <w:iCs/>
          <w:color w:val="000000"/>
          <w:sz w:val="22"/>
          <w:szCs w:val="22"/>
        </w:rPr>
        <w:t xml:space="preserve"> depende</w:t>
      </w:r>
      <w:r w:rsidR="005D029B" w:rsidRPr="003D2E81">
        <w:rPr>
          <w:iCs/>
          <w:color w:val="000000"/>
          <w:sz w:val="22"/>
          <w:szCs w:val="22"/>
        </w:rPr>
        <w:t>nt</w:t>
      </w:r>
      <w:r w:rsidR="00C17D65" w:rsidRPr="003D2E81">
        <w:rPr>
          <w:iCs/>
          <w:color w:val="000000"/>
          <w:sz w:val="22"/>
          <w:szCs w:val="22"/>
        </w:rPr>
        <w:t xml:space="preserve"> on </w:t>
      </w:r>
      <w:r w:rsidR="007E4385" w:rsidRPr="003D2E81">
        <w:rPr>
          <w:iCs/>
          <w:color w:val="000000"/>
          <w:sz w:val="22"/>
          <w:szCs w:val="22"/>
        </w:rPr>
        <w:t>there being</w:t>
      </w:r>
      <w:r w:rsidR="00C17D65" w:rsidRPr="003D2E81">
        <w:rPr>
          <w:iCs/>
          <w:color w:val="000000"/>
          <w:sz w:val="22"/>
          <w:szCs w:val="22"/>
        </w:rPr>
        <w:t xml:space="preserve"> anchor mining operation</w:t>
      </w:r>
      <w:r w:rsidR="006403AA" w:rsidRPr="003D2E81">
        <w:rPr>
          <w:iCs/>
          <w:color w:val="000000"/>
          <w:sz w:val="22"/>
          <w:szCs w:val="22"/>
        </w:rPr>
        <w:t>s</w:t>
      </w:r>
      <w:r w:rsidR="00C17D65" w:rsidRPr="003D2E81">
        <w:rPr>
          <w:iCs/>
          <w:color w:val="000000"/>
          <w:sz w:val="22"/>
          <w:szCs w:val="22"/>
        </w:rPr>
        <w:t>.</w:t>
      </w:r>
      <w:r w:rsidR="0018713E" w:rsidRPr="003D2E81">
        <w:rPr>
          <w:iCs/>
          <w:color w:val="000000"/>
          <w:sz w:val="22"/>
          <w:szCs w:val="22"/>
        </w:rPr>
        <w:t xml:space="preserve"> </w:t>
      </w:r>
    </w:p>
    <w:p w:rsidR="006403AA" w:rsidRPr="003D2E81" w:rsidRDefault="006403AA" w:rsidP="005E19D4">
      <w:pPr>
        <w:jc w:val="both"/>
        <w:rPr>
          <w:iCs/>
          <w:color w:val="000000"/>
          <w:sz w:val="22"/>
          <w:szCs w:val="22"/>
        </w:rPr>
      </w:pPr>
    </w:p>
    <w:p w:rsidR="006403AA" w:rsidRPr="003D2E81" w:rsidRDefault="009744C9" w:rsidP="009744C9">
      <w:pPr>
        <w:pStyle w:val="ListParagraph"/>
        <w:numPr>
          <w:ilvl w:val="0"/>
          <w:numId w:val="2"/>
        </w:numPr>
        <w:tabs>
          <w:tab w:val="left" w:pos="360"/>
        </w:tabs>
        <w:ind w:left="0" w:firstLine="0"/>
        <w:jc w:val="both"/>
        <w:rPr>
          <w:iCs/>
          <w:color w:val="000000"/>
          <w:sz w:val="22"/>
          <w:szCs w:val="22"/>
        </w:rPr>
      </w:pPr>
      <w:r w:rsidRPr="003D2E81">
        <w:rPr>
          <w:b/>
          <w:iCs/>
          <w:color w:val="000000"/>
          <w:sz w:val="22"/>
          <w:szCs w:val="22"/>
        </w:rPr>
        <w:t>Security.</w:t>
      </w:r>
      <w:r w:rsidR="006403AA" w:rsidRPr="003D2E81">
        <w:rPr>
          <w:b/>
          <w:iCs/>
          <w:color w:val="000000"/>
          <w:sz w:val="22"/>
          <w:szCs w:val="22"/>
        </w:rPr>
        <w:t xml:space="preserve"> </w:t>
      </w:r>
      <w:r w:rsidR="00751B0B" w:rsidRPr="003D2E81">
        <w:rPr>
          <w:iCs/>
          <w:color w:val="000000"/>
          <w:sz w:val="22"/>
          <w:szCs w:val="22"/>
        </w:rPr>
        <w:t>S</w:t>
      </w:r>
      <w:r w:rsidR="00840C4A">
        <w:rPr>
          <w:iCs/>
          <w:color w:val="000000"/>
          <w:sz w:val="22"/>
          <w:szCs w:val="22"/>
        </w:rPr>
        <w:t>ecurity brought about</w:t>
      </w:r>
      <w:r w:rsidR="00730858" w:rsidRPr="003D2E81">
        <w:rPr>
          <w:iCs/>
          <w:color w:val="000000"/>
          <w:sz w:val="22"/>
          <w:szCs w:val="22"/>
        </w:rPr>
        <w:t xml:space="preserve"> </w:t>
      </w:r>
      <w:r w:rsidR="00751B0B" w:rsidRPr="003D2E81">
        <w:rPr>
          <w:iCs/>
          <w:color w:val="000000"/>
          <w:sz w:val="22"/>
          <w:szCs w:val="22"/>
        </w:rPr>
        <w:t>challenge</w:t>
      </w:r>
      <w:r w:rsidR="0058570F">
        <w:rPr>
          <w:iCs/>
          <w:color w:val="000000"/>
          <w:sz w:val="22"/>
          <w:szCs w:val="22"/>
        </w:rPr>
        <w:t>s</w:t>
      </w:r>
      <w:r w:rsidR="00751B0B" w:rsidRPr="003D2E81">
        <w:rPr>
          <w:iCs/>
          <w:color w:val="000000"/>
          <w:sz w:val="22"/>
          <w:szCs w:val="22"/>
        </w:rPr>
        <w:t xml:space="preserve"> </w:t>
      </w:r>
      <w:r w:rsidR="00730858" w:rsidRPr="003D2E81">
        <w:rPr>
          <w:iCs/>
          <w:color w:val="000000"/>
          <w:sz w:val="22"/>
          <w:szCs w:val="22"/>
        </w:rPr>
        <w:t>to</w:t>
      </w:r>
      <w:r w:rsidR="004B5D9C" w:rsidRPr="003D2E81">
        <w:rPr>
          <w:iCs/>
          <w:color w:val="000000"/>
          <w:sz w:val="22"/>
          <w:szCs w:val="22"/>
        </w:rPr>
        <w:t xml:space="preserve"> development of the sector and project implementation</w:t>
      </w:r>
      <w:r w:rsidR="00416F87" w:rsidRPr="003D2E81">
        <w:rPr>
          <w:iCs/>
          <w:color w:val="000000"/>
          <w:sz w:val="22"/>
          <w:szCs w:val="22"/>
        </w:rPr>
        <w:t xml:space="preserve"> through two related factors: the government’s </w:t>
      </w:r>
      <w:r w:rsidR="006403AA" w:rsidRPr="003D2E81">
        <w:rPr>
          <w:iCs/>
          <w:color w:val="000000"/>
          <w:sz w:val="22"/>
          <w:szCs w:val="22"/>
        </w:rPr>
        <w:t>ability to attract high caliber consultants</w:t>
      </w:r>
      <w:r w:rsidR="00416F87" w:rsidRPr="003D2E81">
        <w:rPr>
          <w:iCs/>
          <w:color w:val="000000"/>
          <w:sz w:val="22"/>
          <w:szCs w:val="22"/>
        </w:rPr>
        <w:t xml:space="preserve"> for technical assistance and the risk appetite of mining companies</w:t>
      </w:r>
      <w:r w:rsidR="006403AA" w:rsidRPr="003D2E81">
        <w:rPr>
          <w:iCs/>
          <w:color w:val="000000"/>
          <w:sz w:val="22"/>
          <w:szCs w:val="22"/>
        </w:rPr>
        <w:t>.</w:t>
      </w:r>
      <w:r w:rsidR="00D934FD" w:rsidRPr="003D2E81">
        <w:rPr>
          <w:b/>
          <w:iCs/>
          <w:color w:val="000000"/>
          <w:sz w:val="22"/>
          <w:szCs w:val="22"/>
        </w:rPr>
        <w:t xml:space="preserve"> </w:t>
      </w:r>
      <w:r w:rsidR="00D934FD" w:rsidRPr="003D2E81">
        <w:rPr>
          <w:iCs/>
          <w:color w:val="000000"/>
          <w:sz w:val="22"/>
          <w:szCs w:val="22"/>
        </w:rPr>
        <w:t>Although the government, through the Ministry of Interior, secured the perimeter of the Aynak mine with nearly 1</w:t>
      </w:r>
      <w:r w:rsidR="00751B0B" w:rsidRPr="003D2E81">
        <w:rPr>
          <w:iCs/>
          <w:color w:val="000000"/>
          <w:sz w:val="22"/>
          <w:szCs w:val="22"/>
        </w:rPr>
        <w:t>,</w:t>
      </w:r>
      <w:r w:rsidR="00D934FD" w:rsidRPr="003D2E81">
        <w:rPr>
          <w:iCs/>
          <w:color w:val="000000"/>
          <w:sz w:val="22"/>
          <w:szCs w:val="22"/>
        </w:rPr>
        <w:t xml:space="preserve">500 security personal, MCC continued to </w:t>
      </w:r>
      <w:r w:rsidR="000F4E72" w:rsidRPr="003D2E81">
        <w:rPr>
          <w:iCs/>
          <w:color w:val="000000"/>
          <w:sz w:val="22"/>
          <w:szCs w:val="22"/>
        </w:rPr>
        <w:t>cite</w:t>
      </w:r>
      <w:r w:rsidR="00D934FD" w:rsidRPr="003D2E81">
        <w:rPr>
          <w:iCs/>
          <w:color w:val="000000"/>
          <w:sz w:val="22"/>
          <w:szCs w:val="22"/>
        </w:rPr>
        <w:t xml:space="preserve"> security concerns as one of the key justifications for delaying mine development and evacuating </w:t>
      </w:r>
      <w:r w:rsidR="00D934FD" w:rsidRPr="003D2E81">
        <w:rPr>
          <w:sz w:val="22"/>
          <w:szCs w:val="22"/>
        </w:rPr>
        <w:t>the</w:t>
      </w:r>
      <w:r w:rsidR="00D934FD" w:rsidRPr="003D2E81">
        <w:rPr>
          <w:iCs/>
          <w:color w:val="000000"/>
          <w:sz w:val="22"/>
          <w:szCs w:val="22"/>
        </w:rPr>
        <w:t xml:space="preserve"> site.  </w:t>
      </w:r>
      <w:r w:rsidR="00B9181A" w:rsidRPr="003D2E81">
        <w:rPr>
          <w:iCs/>
          <w:color w:val="000000"/>
          <w:sz w:val="22"/>
          <w:szCs w:val="22"/>
        </w:rPr>
        <w:t>In 20</w:t>
      </w:r>
      <w:r w:rsidR="007E4385" w:rsidRPr="003D2E81">
        <w:rPr>
          <w:iCs/>
          <w:color w:val="000000"/>
          <w:sz w:val="22"/>
          <w:szCs w:val="22"/>
        </w:rPr>
        <w:t>12/13</w:t>
      </w:r>
      <w:r w:rsidR="00B9181A" w:rsidRPr="003D2E81">
        <w:rPr>
          <w:iCs/>
          <w:color w:val="000000"/>
          <w:sz w:val="22"/>
          <w:szCs w:val="22"/>
        </w:rPr>
        <w:t xml:space="preserve">, </w:t>
      </w:r>
      <w:r w:rsidR="005E09BE" w:rsidRPr="003D2E81">
        <w:rPr>
          <w:iCs/>
          <w:color w:val="000000"/>
          <w:sz w:val="22"/>
          <w:szCs w:val="22"/>
        </w:rPr>
        <w:t xml:space="preserve">reports in the media alleged that </w:t>
      </w:r>
      <w:r w:rsidR="00B9181A" w:rsidRPr="003D2E81">
        <w:rPr>
          <w:iCs/>
          <w:color w:val="000000"/>
          <w:sz w:val="22"/>
          <w:szCs w:val="22"/>
        </w:rPr>
        <w:t xml:space="preserve">MCC made the decision to </w:t>
      </w:r>
      <w:r w:rsidR="005E09BE" w:rsidRPr="003D2E81">
        <w:rPr>
          <w:iCs/>
          <w:color w:val="000000"/>
          <w:sz w:val="22"/>
          <w:szCs w:val="22"/>
        </w:rPr>
        <w:t>close their camp and with</w:t>
      </w:r>
      <w:r w:rsidR="008178D3" w:rsidRPr="003D2E81">
        <w:rPr>
          <w:iCs/>
          <w:color w:val="000000"/>
          <w:sz w:val="22"/>
          <w:szCs w:val="22"/>
        </w:rPr>
        <w:t xml:space="preserve">draw their </w:t>
      </w:r>
      <w:r w:rsidR="007E4385" w:rsidRPr="003D2E81">
        <w:rPr>
          <w:iCs/>
          <w:color w:val="000000"/>
          <w:sz w:val="22"/>
          <w:szCs w:val="22"/>
        </w:rPr>
        <w:t>personal</w:t>
      </w:r>
      <w:r w:rsidR="005E09BE" w:rsidRPr="003D2E81">
        <w:rPr>
          <w:iCs/>
          <w:color w:val="000000"/>
          <w:sz w:val="22"/>
          <w:szCs w:val="22"/>
        </w:rPr>
        <w:t xml:space="preserve"> from the site </w:t>
      </w:r>
      <w:r w:rsidR="0058570F">
        <w:rPr>
          <w:iCs/>
          <w:color w:val="000000"/>
          <w:sz w:val="22"/>
          <w:szCs w:val="22"/>
        </w:rPr>
        <w:t>in response</w:t>
      </w:r>
      <w:r w:rsidR="005E09BE" w:rsidRPr="003D2E81">
        <w:rPr>
          <w:iCs/>
          <w:color w:val="000000"/>
          <w:sz w:val="22"/>
          <w:szCs w:val="22"/>
        </w:rPr>
        <w:t xml:space="preserve"> rockets landing </w:t>
      </w:r>
      <w:r w:rsidR="007E4385" w:rsidRPr="003D2E81">
        <w:rPr>
          <w:iCs/>
          <w:color w:val="000000"/>
          <w:sz w:val="22"/>
          <w:szCs w:val="22"/>
        </w:rPr>
        <w:t xml:space="preserve">close to </w:t>
      </w:r>
      <w:r w:rsidR="007E4385" w:rsidRPr="003D2E81">
        <w:rPr>
          <w:sz w:val="22"/>
          <w:szCs w:val="22"/>
        </w:rPr>
        <w:t>their</w:t>
      </w:r>
      <w:r w:rsidR="007E4385" w:rsidRPr="003D2E81">
        <w:rPr>
          <w:iCs/>
          <w:color w:val="000000"/>
          <w:sz w:val="22"/>
          <w:szCs w:val="22"/>
        </w:rPr>
        <w:t xml:space="preserve"> </w:t>
      </w:r>
      <w:r w:rsidR="007E4385" w:rsidRPr="003D2E81">
        <w:rPr>
          <w:sz w:val="22"/>
        </w:rPr>
        <w:t>compound</w:t>
      </w:r>
      <w:r w:rsidR="007E4385" w:rsidRPr="003D2E81">
        <w:rPr>
          <w:iCs/>
          <w:color w:val="000000"/>
          <w:sz w:val="22"/>
          <w:szCs w:val="22"/>
        </w:rPr>
        <w:t xml:space="preserve"> at Aynak</w:t>
      </w:r>
      <w:r w:rsidR="005E09BE" w:rsidRPr="003D2E81">
        <w:rPr>
          <w:iCs/>
          <w:color w:val="000000"/>
          <w:sz w:val="22"/>
          <w:szCs w:val="22"/>
        </w:rPr>
        <w:t>.  Similar concerns over security are likely to have influence the decision o</w:t>
      </w:r>
      <w:r w:rsidR="009F0EA3" w:rsidRPr="003D2E81">
        <w:rPr>
          <w:iCs/>
          <w:color w:val="000000"/>
          <w:sz w:val="22"/>
          <w:szCs w:val="22"/>
        </w:rPr>
        <w:t>f other more experienced</w:t>
      </w:r>
      <w:r w:rsidR="005E09BE" w:rsidRPr="003D2E81">
        <w:rPr>
          <w:iCs/>
          <w:color w:val="000000"/>
          <w:sz w:val="22"/>
          <w:szCs w:val="22"/>
        </w:rPr>
        <w:t xml:space="preserve"> mining companies from operating in Afghanistan despite the opportunities. Similarly, as the security situation in Afghanistan deteriorated</w:t>
      </w:r>
      <w:r w:rsidR="009F0EA3" w:rsidRPr="003D2E81">
        <w:rPr>
          <w:iCs/>
          <w:color w:val="000000"/>
          <w:sz w:val="22"/>
          <w:szCs w:val="22"/>
        </w:rPr>
        <w:t>,</w:t>
      </w:r>
      <w:r w:rsidR="005E09BE" w:rsidRPr="003D2E81">
        <w:rPr>
          <w:iCs/>
          <w:color w:val="000000"/>
          <w:sz w:val="22"/>
          <w:szCs w:val="22"/>
        </w:rPr>
        <w:t xml:space="preserve"> it became increasingly difficult for the project to attract the highest caliber of firms and consultants to provide the necessary technical assistance. At one stage, one of the main contractors to the project, GIZ, made the decision to pull all of their staff out </w:t>
      </w:r>
      <w:r w:rsidR="00176073" w:rsidRPr="003D2E81">
        <w:rPr>
          <w:iCs/>
          <w:color w:val="000000"/>
          <w:sz w:val="22"/>
          <w:szCs w:val="22"/>
        </w:rPr>
        <w:t xml:space="preserve">of the country until they could stabilize the security provisions for their staff. </w:t>
      </w:r>
      <w:r w:rsidR="000D5C53" w:rsidRPr="003D2E81">
        <w:rPr>
          <w:iCs/>
          <w:color w:val="000000"/>
          <w:sz w:val="22"/>
          <w:szCs w:val="22"/>
        </w:rPr>
        <w:t>Similarly, in 20</w:t>
      </w:r>
      <w:r w:rsidR="00A44DA0" w:rsidRPr="003D2E81">
        <w:rPr>
          <w:iCs/>
          <w:color w:val="000000"/>
          <w:sz w:val="22"/>
          <w:szCs w:val="22"/>
        </w:rPr>
        <w:t>14</w:t>
      </w:r>
      <w:r w:rsidR="000D5C53" w:rsidRPr="003D2E81">
        <w:rPr>
          <w:iCs/>
          <w:color w:val="000000"/>
          <w:sz w:val="22"/>
          <w:szCs w:val="22"/>
        </w:rPr>
        <w:t xml:space="preserve">, </w:t>
      </w:r>
      <w:r w:rsidR="00760BC3">
        <w:rPr>
          <w:iCs/>
          <w:color w:val="000000"/>
          <w:sz w:val="22"/>
          <w:szCs w:val="22"/>
        </w:rPr>
        <w:t>the</w:t>
      </w:r>
      <w:r w:rsidR="000D5C53" w:rsidRPr="003D2E81">
        <w:rPr>
          <w:iCs/>
          <w:color w:val="000000"/>
          <w:sz w:val="22"/>
          <w:szCs w:val="22"/>
        </w:rPr>
        <w:t xml:space="preserve"> Ministry of Mines and Petroleum</w:t>
      </w:r>
      <w:r w:rsidR="00767986">
        <w:rPr>
          <w:iCs/>
          <w:color w:val="000000"/>
          <w:sz w:val="22"/>
          <w:szCs w:val="22"/>
        </w:rPr>
        <w:t xml:space="preserve"> </w:t>
      </w:r>
      <w:r w:rsidR="00760BC3">
        <w:rPr>
          <w:iCs/>
          <w:color w:val="000000"/>
          <w:sz w:val="22"/>
          <w:szCs w:val="22"/>
        </w:rPr>
        <w:t>took</w:t>
      </w:r>
      <w:r w:rsidR="000D5C53" w:rsidRPr="003D2E81">
        <w:rPr>
          <w:iCs/>
          <w:color w:val="000000"/>
          <w:sz w:val="22"/>
          <w:szCs w:val="22"/>
        </w:rPr>
        <w:t xml:space="preserve"> the decision to drawdown a large </w:t>
      </w:r>
      <w:r w:rsidR="00B7347F" w:rsidRPr="003D2E81">
        <w:rPr>
          <w:iCs/>
          <w:color w:val="000000"/>
          <w:sz w:val="22"/>
          <w:szCs w:val="22"/>
        </w:rPr>
        <w:t>number of</w:t>
      </w:r>
      <w:r w:rsidR="000D5C53" w:rsidRPr="003D2E81">
        <w:rPr>
          <w:iCs/>
          <w:color w:val="000000"/>
          <w:sz w:val="22"/>
          <w:szCs w:val="22"/>
        </w:rPr>
        <w:t xml:space="preserve"> the international archeologists </w:t>
      </w:r>
      <w:r w:rsidR="002C09BF" w:rsidRPr="003D2E81">
        <w:rPr>
          <w:iCs/>
          <w:color w:val="000000"/>
          <w:sz w:val="22"/>
          <w:szCs w:val="22"/>
        </w:rPr>
        <w:t>working at</w:t>
      </w:r>
      <w:r w:rsidR="000D5C53" w:rsidRPr="003D2E81">
        <w:rPr>
          <w:iCs/>
          <w:color w:val="000000"/>
          <w:sz w:val="22"/>
          <w:szCs w:val="22"/>
        </w:rPr>
        <w:t xml:space="preserve"> Mes Aynak</w:t>
      </w:r>
      <w:r w:rsidR="002C09BF" w:rsidRPr="003D2E81">
        <w:rPr>
          <w:iCs/>
          <w:color w:val="000000"/>
          <w:sz w:val="22"/>
          <w:szCs w:val="22"/>
        </w:rPr>
        <w:t xml:space="preserve"> due to security concerns</w:t>
      </w:r>
      <w:r w:rsidR="000D5C53" w:rsidRPr="003D2E81">
        <w:rPr>
          <w:iCs/>
          <w:color w:val="000000"/>
          <w:sz w:val="22"/>
          <w:szCs w:val="22"/>
        </w:rPr>
        <w:t>.</w:t>
      </w:r>
      <w:r w:rsidR="007369DF" w:rsidRPr="003D2E81">
        <w:rPr>
          <w:iCs/>
          <w:color w:val="000000"/>
          <w:sz w:val="22"/>
          <w:szCs w:val="22"/>
        </w:rPr>
        <w:t xml:space="preserve">   Lastly, insecurity also impeded Washington-based World Bank teams whose field supervision activities were often cancelled during missions and often had only reports of field activities to assess progress</w:t>
      </w:r>
    </w:p>
    <w:p w:rsidR="00794779" w:rsidRPr="003D2E81" w:rsidRDefault="00794779" w:rsidP="005E19D4">
      <w:pPr>
        <w:jc w:val="both"/>
        <w:rPr>
          <w:iCs/>
          <w:color w:val="000000"/>
          <w:sz w:val="22"/>
          <w:szCs w:val="22"/>
        </w:rPr>
      </w:pPr>
    </w:p>
    <w:p w:rsidR="000655DB" w:rsidRDefault="00794779" w:rsidP="009744C9">
      <w:pPr>
        <w:pStyle w:val="ListParagraph"/>
        <w:numPr>
          <w:ilvl w:val="0"/>
          <w:numId w:val="2"/>
        </w:numPr>
        <w:tabs>
          <w:tab w:val="left" w:pos="360"/>
        </w:tabs>
        <w:ind w:left="0" w:firstLine="0"/>
        <w:jc w:val="both"/>
        <w:rPr>
          <w:iCs/>
          <w:color w:val="000000"/>
          <w:sz w:val="22"/>
          <w:szCs w:val="22"/>
        </w:rPr>
      </w:pPr>
      <w:r w:rsidRPr="003D2E81">
        <w:rPr>
          <w:b/>
          <w:iCs/>
          <w:color w:val="000000"/>
          <w:sz w:val="22"/>
          <w:szCs w:val="22"/>
        </w:rPr>
        <w:t xml:space="preserve">Donor Coordination and </w:t>
      </w:r>
      <w:r w:rsidR="00624E9F" w:rsidRPr="003D2E81">
        <w:rPr>
          <w:b/>
          <w:iCs/>
          <w:color w:val="000000"/>
          <w:sz w:val="22"/>
          <w:szCs w:val="22"/>
        </w:rPr>
        <w:t>Management</w:t>
      </w:r>
      <w:r w:rsidR="009744C9" w:rsidRPr="003D2E81">
        <w:rPr>
          <w:b/>
          <w:iCs/>
          <w:color w:val="000000"/>
          <w:sz w:val="22"/>
          <w:szCs w:val="22"/>
        </w:rPr>
        <w:t>.</w:t>
      </w:r>
      <w:r w:rsidRPr="003D2E81">
        <w:rPr>
          <w:b/>
          <w:iCs/>
          <w:color w:val="000000"/>
          <w:sz w:val="22"/>
          <w:szCs w:val="22"/>
        </w:rPr>
        <w:t xml:space="preserve"> </w:t>
      </w:r>
      <w:r w:rsidR="00A44DA0" w:rsidRPr="003D2E81">
        <w:rPr>
          <w:iCs/>
          <w:color w:val="000000"/>
          <w:sz w:val="22"/>
          <w:szCs w:val="22"/>
        </w:rPr>
        <w:t xml:space="preserve">Changing </w:t>
      </w:r>
      <w:r w:rsidR="003E7661" w:rsidRPr="003D2E81">
        <w:rPr>
          <w:iCs/>
          <w:color w:val="000000"/>
          <w:sz w:val="22"/>
          <w:szCs w:val="22"/>
        </w:rPr>
        <w:t>donor priorities led to</w:t>
      </w:r>
      <w:r w:rsidR="00A44DA0" w:rsidRPr="003D2E81">
        <w:rPr>
          <w:iCs/>
          <w:color w:val="000000"/>
          <w:sz w:val="22"/>
          <w:szCs w:val="22"/>
        </w:rPr>
        <w:t xml:space="preserve"> increasing or decreasing contributions </w:t>
      </w:r>
      <w:r w:rsidR="003E7661" w:rsidRPr="003D2E81">
        <w:rPr>
          <w:iCs/>
          <w:color w:val="000000"/>
          <w:sz w:val="22"/>
          <w:szCs w:val="22"/>
        </w:rPr>
        <w:t xml:space="preserve">of assistance </w:t>
      </w:r>
      <w:r w:rsidR="00A44DA0" w:rsidRPr="003D2E81">
        <w:rPr>
          <w:iCs/>
          <w:color w:val="000000"/>
          <w:sz w:val="22"/>
          <w:szCs w:val="22"/>
        </w:rPr>
        <w:t xml:space="preserve">to the </w:t>
      </w:r>
      <w:r w:rsidR="00A44DA0" w:rsidRPr="003D2E81">
        <w:rPr>
          <w:sz w:val="22"/>
          <w:szCs w:val="22"/>
        </w:rPr>
        <w:t>extractives</w:t>
      </w:r>
      <w:r w:rsidR="00A44DA0" w:rsidRPr="003D2E81">
        <w:rPr>
          <w:iCs/>
          <w:color w:val="000000"/>
          <w:sz w:val="22"/>
          <w:szCs w:val="22"/>
        </w:rPr>
        <w:t xml:space="preserve"> sector.   As such, </w:t>
      </w:r>
      <w:r w:rsidR="00E86F95" w:rsidRPr="003D2E81">
        <w:rPr>
          <w:iCs/>
          <w:color w:val="000000"/>
          <w:sz w:val="22"/>
          <w:szCs w:val="22"/>
        </w:rPr>
        <w:t xml:space="preserve">attention </w:t>
      </w:r>
      <w:r w:rsidR="00A44DA0" w:rsidRPr="003D2E81">
        <w:rPr>
          <w:iCs/>
          <w:color w:val="000000"/>
          <w:sz w:val="22"/>
          <w:szCs w:val="22"/>
        </w:rPr>
        <w:t>to mitigate</w:t>
      </w:r>
      <w:r w:rsidR="00521D49">
        <w:rPr>
          <w:iCs/>
          <w:color w:val="000000"/>
          <w:sz w:val="22"/>
          <w:szCs w:val="22"/>
        </w:rPr>
        <w:t xml:space="preserve"> gaps and overlaps through multi</w:t>
      </w:r>
      <w:r w:rsidR="00A44DA0" w:rsidRPr="003D2E81">
        <w:rPr>
          <w:iCs/>
          <w:color w:val="000000"/>
          <w:sz w:val="22"/>
          <w:szCs w:val="22"/>
        </w:rPr>
        <w:t xml:space="preserve">-donor assistance was constantly required.  While the heads of various extractives teams met regularly to </w:t>
      </w:r>
      <w:r w:rsidR="00A44DA0" w:rsidRPr="003D2E81">
        <w:rPr>
          <w:sz w:val="22"/>
        </w:rPr>
        <w:t>coordinate</w:t>
      </w:r>
      <w:r w:rsidR="00A44DA0" w:rsidRPr="003D2E81">
        <w:rPr>
          <w:iCs/>
          <w:color w:val="000000"/>
          <w:sz w:val="22"/>
          <w:szCs w:val="22"/>
        </w:rPr>
        <w:t xml:space="preserve"> on ongoing activities (most all WB missions included a donor roundtable of activities and progress), </w:t>
      </w:r>
      <w:r w:rsidR="003E7661" w:rsidRPr="003D2E81">
        <w:rPr>
          <w:iCs/>
          <w:color w:val="000000"/>
          <w:sz w:val="22"/>
          <w:szCs w:val="22"/>
        </w:rPr>
        <w:t>much time was spent mitigating overlaps and seeking to address gaps</w:t>
      </w:r>
      <w:r w:rsidR="00A44DA0" w:rsidRPr="003D2E81">
        <w:rPr>
          <w:iCs/>
          <w:color w:val="000000"/>
          <w:sz w:val="22"/>
          <w:szCs w:val="22"/>
        </w:rPr>
        <w:t xml:space="preserve">.  SDNRP2 funded a unit, </w:t>
      </w:r>
      <w:r w:rsidR="003E7661" w:rsidRPr="003D2E81">
        <w:rPr>
          <w:iCs/>
          <w:color w:val="000000"/>
          <w:sz w:val="22"/>
          <w:szCs w:val="22"/>
        </w:rPr>
        <w:t>to improve upon donor coordination and management, and this mitigated many potential overlaps</w:t>
      </w:r>
      <w:r w:rsidR="00A44DA0" w:rsidRPr="003D2E81">
        <w:rPr>
          <w:iCs/>
          <w:color w:val="000000"/>
          <w:sz w:val="22"/>
          <w:szCs w:val="22"/>
        </w:rPr>
        <w:t>.</w:t>
      </w:r>
    </w:p>
    <w:p w:rsidR="00A44DA0" w:rsidRPr="00767986" w:rsidRDefault="00A44DA0" w:rsidP="00767986">
      <w:pPr>
        <w:jc w:val="both"/>
        <w:rPr>
          <w:iCs/>
          <w:color w:val="000000"/>
          <w:sz w:val="22"/>
          <w:szCs w:val="22"/>
        </w:rPr>
      </w:pPr>
    </w:p>
    <w:p w:rsidR="000655DB" w:rsidRPr="003D2E81" w:rsidRDefault="000655DB" w:rsidP="005E19D4">
      <w:pPr>
        <w:jc w:val="both"/>
        <w:rPr>
          <w:i/>
          <w:iCs/>
          <w:color w:val="000000"/>
          <w:sz w:val="22"/>
          <w:szCs w:val="22"/>
        </w:rPr>
      </w:pPr>
      <w:r w:rsidRPr="003D2E81">
        <w:rPr>
          <w:i/>
          <w:iCs/>
          <w:color w:val="000000"/>
          <w:sz w:val="22"/>
          <w:szCs w:val="22"/>
        </w:rPr>
        <w:t>Factors within the government’s control</w:t>
      </w:r>
    </w:p>
    <w:p w:rsidR="00D4152D" w:rsidRPr="003D2E81" w:rsidRDefault="00D4152D" w:rsidP="005E19D4">
      <w:pPr>
        <w:jc w:val="both"/>
        <w:rPr>
          <w:i/>
          <w:iCs/>
          <w:color w:val="000000"/>
          <w:sz w:val="22"/>
          <w:szCs w:val="22"/>
        </w:rPr>
      </w:pPr>
    </w:p>
    <w:p w:rsidR="009F0EA3" w:rsidRPr="003D2E81" w:rsidRDefault="00B84B8D" w:rsidP="009744C9">
      <w:pPr>
        <w:pStyle w:val="ListParagraph"/>
        <w:numPr>
          <w:ilvl w:val="0"/>
          <w:numId w:val="2"/>
        </w:numPr>
        <w:tabs>
          <w:tab w:val="left" w:pos="360"/>
        </w:tabs>
        <w:ind w:left="0" w:firstLine="0"/>
        <w:jc w:val="both"/>
        <w:rPr>
          <w:iCs/>
          <w:color w:val="000000"/>
          <w:sz w:val="22"/>
          <w:szCs w:val="22"/>
        </w:rPr>
      </w:pPr>
      <w:r w:rsidRPr="003D2E81">
        <w:rPr>
          <w:iCs/>
          <w:color w:val="000000"/>
          <w:sz w:val="22"/>
          <w:szCs w:val="22"/>
        </w:rPr>
        <w:t>Both the</w:t>
      </w:r>
      <w:r w:rsidR="00D4152D" w:rsidRPr="003D2E81">
        <w:rPr>
          <w:iCs/>
          <w:color w:val="000000"/>
          <w:sz w:val="22"/>
          <w:szCs w:val="22"/>
        </w:rPr>
        <w:t xml:space="preserve"> mid-term review (MTR) and </w:t>
      </w:r>
      <w:r w:rsidR="003E7661" w:rsidRPr="003D2E81">
        <w:rPr>
          <w:iCs/>
          <w:color w:val="000000"/>
          <w:sz w:val="22"/>
          <w:szCs w:val="22"/>
        </w:rPr>
        <w:t>regular Aide Memoires following each mission and shared with the government</w:t>
      </w:r>
      <w:r w:rsidR="00D4152D" w:rsidRPr="003D2E81">
        <w:rPr>
          <w:iCs/>
          <w:color w:val="000000"/>
          <w:sz w:val="22"/>
          <w:szCs w:val="22"/>
        </w:rPr>
        <w:t xml:space="preserve">, </w:t>
      </w:r>
      <w:r w:rsidRPr="003D2E81">
        <w:rPr>
          <w:iCs/>
          <w:color w:val="000000"/>
          <w:sz w:val="22"/>
          <w:szCs w:val="22"/>
        </w:rPr>
        <w:t xml:space="preserve">have </w:t>
      </w:r>
      <w:r w:rsidRPr="003D2E81">
        <w:rPr>
          <w:sz w:val="22"/>
          <w:szCs w:val="22"/>
        </w:rPr>
        <w:t>highlighted</w:t>
      </w:r>
      <w:r w:rsidRPr="003D2E81">
        <w:rPr>
          <w:iCs/>
          <w:color w:val="000000"/>
          <w:sz w:val="22"/>
          <w:szCs w:val="22"/>
        </w:rPr>
        <w:t xml:space="preserve"> </w:t>
      </w:r>
      <w:r w:rsidR="00D4152D" w:rsidRPr="003D2E81">
        <w:rPr>
          <w:iCs/>
          <w:color w:val="000000"/>
          <w:sz w:val="22"/>
          <w:szCs w:val="22"/>
        </w:rPr>
        <w:t>challenges to project implementation.</w:t>
      </w:r>
      <w:r w:rsidR="00CB65A4" w:rsidRPr="003D2E81">
        <w:rPr>
          <w:b/>
          <w:iCs/>
          <w:color w:val="000000"/>
          <w:sz w:val="22"/>
          <w:szCs w:val="22"/>
        </w:rPr>
        <w:t xml:space="preserve"> </w:t>
      </w:r>
      <w:r w:rsidR="00CB65A4" w:rsidRPr="003D2E81">
        <w:rPr>
          <w:iCs/>
          <w:color w:val="000000"/>
          <w:sz w:val="22"/>
          <w:szCs w:val="22"/>
        </w:rPr>
        <w:t xml:space="preserve">Over the course of 30+ supervision missions and </w:t>
      </w:r>
      <w:r w:rsidR="005D029B" w:rsidRPr="003D2E81">
        <w:rPr>
          <w:iCs/>
          <w:color w:val="000000"/>
          <w:sz w:val="22"/>
          <w:szCs w:val="22"/>
        </w:rPr>
        <w:t xml:space="preserve">support through </w:t>
      </w:r>
      <w:r w:rsidR="005D029B" w:rsidRPr="003D2E81">
        <w:rPr>
          <w:sz w:val="22"/>
          <w:szCs w:val="22"/>
        </w:rPr>
        <w:t>remote</w:t>
      </w:r>
      <w:r w:rsidR="005D029B" w:rsidRPr="003D2E81">
        <w:rPr>
          <w:iCs/>
          <w:color w:val="000000"/>
          <w:sz w:val="22"/>
          <w:szCs w:val="22"/>
        </w:rPr>
        <w:t xml:space="preserve"> means</w:t>
      </w:r>
      <w:r w:rsidR="00CB65A4" w:rsidRPr="003D2E81">
        <w:rPr>
          <w:iCs/>
          <w:color w:val="000000"/>
          <w:sz w:val="22"/>
          <w:szCs w:val="22"/>
        </w:rPr>
        <w:t>, the Bank team worked with the government and PMU to identify the implementation challenges and find solutions to address them through activities such as policy dialogue, project restructurings, reinforcement of the PMU, etc.  Below</w:t>
      </w:r>
      <w:r w:rsidR="005D029B" w:rsidRPr="003D2E81">
        <w:rPr>
          <w:iCs/>
          <w:color w:val="000000"/>
          <w:sz w:val="22"/>
          <w:szCs w:val="22"/>
        </w:rPr>
        <w:t xml:space="preserve"> paragraphs</w:t>
      </w:r>
      <w:r w:rsidR="00CB65A4" w:rsidRPr="003D2E81">
        <w:rPr>
          <w:iCs/>
          <w:color w:val="000000"/>
          <w:sz w:val="22"/>
          <w:szCs w:val="22"/>
        </w:rPr>
        <w:t xml:space="preserve"> highlight some of the key challenges to sector development and project implementation that this ICR assesses as </w:t>
      </w:r>
      <w:r w:rsidR="00CB65A4" w:rsidRPr="003D2E81">
        <w:rPr>
          <w:i/>
          <w:iCs/>
          <w:color w:val="000000"/>
          <w:sz w:val="22"/>
          <w:szCs w:val="22"/>
        </w:rPr>
        <w:t>within the realm of government control.</w:t>
      </w:r>
    </w:p>
    <w:p w:rsidR="007E4385" w:rsidRPr="003D2E81" w:rsidRDefault="007E4385" w:rsidP="005E19D4">
      <w:pPr>
        <w:jc w:val="both"/>
        <w:rPr>
          <w:b/>
          <w:iCs/>
          <w:color w:val="000000"/>
          <w:sz w:val="22"/>
          <w:szCs w:val="22"/>
        </w:rPr>
      </w:pPr>
    </w:p>
    <w:p w:rsidR="00F066BA" w:rsidRPr="003D2E81" w:rsidRDefault="00B84B8D" w:rsidP="009744C9">
      <w:pPr>
        <w:pStyle w:val="ListParagraph"/>
        <w:numPr>
          <w:ilvl w:val="0"/>
          <w:numId w:val="2"/>
        </w:numPr>
        <w:tabs>
          <w:tab w:val="left" w:pos="360"/>
        </w:tabs>
        <w:ind w:left="0" w:firstLine="0"/>
        <w:jc w:val="both"/>
        <w:rPr>
          <w:sz w:val="22"/>
          <w:szCs w:val="22"/>
        </w:rPr>
      </w:pPr>
      <w:r w:rsidRPr="003D2E81">
        <w:rPr>
          <w:b/>
          <w:sz w:val="22"/>
          <w:szCs w:val="22"/>
        </w:rPr>
        <w:t>Project Management</w:t>
      </w:r>
      <w:r w:rsidR="0037313B" w:rsidRPr="003D2E81">
        <w:rPr>
          <w:b/>
          <w:sz w:val="22"/>
          <w:szCs w:val="22"/>
        </w:rPr>
        <w:t xml:space="preserve"> (including FM and Procurement)</w:t>
      </w:r>
      <w:r w:rsidR="009744C9" w:rsidRPr="003D2E81">
        <w:rPr>
          <w:b/>
          <w:sz w:val="22"/>
          <w:szCs w:val="22"/>
        </w:rPr>
        <w:t xml:space="preserve">. </w:t>
      </w:r>
      <w:r w:rsidR="002C09BF" w:rsidRPr="003D2E81">
        <w:rPr>
          <w:sz w:val="22"/>
          <w:szCs w:val="22"/>
        </w:rPr>
        <w:t xml:space="preserve">Early on during project implementation, the Bank </w:t>
      </w:r>
      <w:r w:rsidR="003E7661" w:rsidRPr="003D2E81">
        <w:rPr>
          <w:sz w:val="22"/>
          <w:szCs w:val="22"/>
        </w:rPr>
        <w:t xml:space="preserve">cited </w:t>
      </w:r>
      <w:r w:rsidR="002C09BF" w:rsidRPr="003D2E81">
        <w:rPr>
          <w:sz w:val="22"/>
          <w:szCs w:val="22"/>
        </w:rPr>
        <w:t>concerns over the state of project managemen</w:t>
      </w:r>
      <w:r w:rsidR="00F06944" w:rsidRPr="003D2E81">
        <w:rPr>
          <w:sz w:val="22"/>
          <w:szCs w:val="22"/>
        </w:rPr>
        <w:t>t, in particular procurement processing and planning</w:t>
      </w:r>
      <w:r w:rsidR="007749DB" w:rsidRPr="003D2E81">
        <w:rPr>
          <w:sz w:val="22"/>
          <w:szCs w:val="22"/>
        </w:rPr>
        <w:t>, contacts management</w:t>
      </w:r>
      <w:r w:rsidR="002E20A3" w:rsidRPr="003D2E81">
        <w:rPr>
          <w:sz w:val="22"/>
          <w:szCs w:val="22"/>
        </w:rPr>
        <w:t>,</w:t>
      </w:r>
      <w:r w:rsidR="007749DB" w:rsidRPr="003D2E81">
        <w:rPr>
          <w:sz w:val="22"/>
          <w:szCs w:val="22"/>
        </w:rPr>
        <w:t xml:space="preserve"> and </w:t>
      </w:r>
      <w:r w:rsidR="002E20A3" w:rsidRPr="003D2E81">
        <w:rPr>
          <w:sz w:val="22"/>
          <w:szCs w:val="22"/>
        </w:rPr>
        <w:t>as such recommended the</w:t>
      </w:r>
      <w:r w:rsidR="007749DB" w:rsidRPr="003D2E81">
        <w:rPr>
          <w:sz w:val="22"/>
          <w:szCs w:val="22"/>
        </w:rPr>
        <w:t xml:space="preserve"> gradual transfer </w:t>
      </w:r>
      <w:r w:rsidR="00BB5D46" w:rsidRPr="003D2E81">
        <w:rPr>
          <w:sz w:val="22"/>
          <w:szCs w:val="22"/>
        </w:rPr>
        <w:t>of the</w:t>
      </w:r>
      <w:r w:rsidR="007749DB" w:rsidRPr="003D2E81">
        <w:rPr>
          <w:sz w:val="22"/>
          <w:szCs w:val="22"/>
        </w:rPr>
        <w:t xml:space="preserve"> core functions of the PMU to the ministry to ensure</w:t>
      </w:r>
      <w:r w:rsidR="009C7E5A" w:rsidRPr="003D2E81">
        <w:rPr>
          <w:sz w:val="22"/>
          <w:szCs w:val="22"/>
        </w:rPr>
        <w:t xml:space="preserve"> ownership and</w:t>
      </w:r>
      <w:r w:rsidR="007749DB" w:rsidRPr="003D2E81">
        <w:rPr>
          <w:sz w:val="22"/>
          <w:szCs w:val="22"/>
        </w:rPr>
        <w:t xml:space="preserve"> sustainability</w:t>
      </w:r>
      <w:r w:rsidR="009C7E5A" w:rsidRPr="003D2E81">
        <w:rPr>
          <w:sz w:val="22"/>
          <w:szCs w:val="22"/>
        </w:rPr>
        <w:t xml:space="preserve"> of project activities</w:t>
      </w:r>
      <w:r w:rsidR="002E20A3" w:rsidRPr="003D2E81">
        <w:rPr>
          <w:sz w:val="22"/>
          <w:szCs w:val="22"/>
        </w:rPr>
        <w:t>. The recommendation was initially established in</w:t>
      </w:r>
      <w:r w:rsidR="007749DB" w:rsidRPr="003D2E81">
        <w:rPr>
          <w:sz w:val="22"/>
          <w:szCs w:val="22"/>
        </w:rPr>
        <w:t xml:space="preserve"> the </w:t>
      </w:r>
      <w:r w:rsidR="0059767E">
        <w:rPr>
          <w:sz w:val="22"/>
          <w:szCs w:val="22"/>
        </w:rPr>
        <w:t>PAD</w:t>
      </w:r>
      <w:r w:rsidR="002E3703" w:rsidRPr="003D2E81">
        <w:rPr>
          <w:sz w:val="22"/>
          <w:szCs w:val="22"/>
        </w:rPr>
        <w:t>, but since SNDRP2 ran in parallel to SNDRP1 it was agreed that the transfer of responsibilities would be gradual</w:t>
      </w:r>
      <w:r w:rsidR="007749DB" w:rsidRPr="003D2E81">
        <w:rPr>
          <w:sz w:val="22"/>
          <w:szCs w:val="22"/>
        </w:rPr>
        <w:t xml:space="preserve">. </w:t>
      </w:r>
      <w:r w:rsidR="002B1C9C" w:rsidRPr="003D2E81">
        <w:rPr>
          <w:sz w:val="22"/>
          <w:szCs w:val="22"/>
        </w:rPr>
        <w:t xml:space="preserve">Several attempts were made to improve the procurement functions of the PMU by hiring additional procurement specialists (national and international), encouraging the </w:t>
      </w:r>
      <w:r w:rsidR="005D029B" w:rsidRPr="003D2E81">
        <w:rPr>
          <w:sz w:val="22"/>
          <w:szCs w:val="22"/>
        </w:rPr>
        <w:t xml:space="preserve">government team </w:t>
      </w:r>
      <w:r w:rsidR="002B1C9C" w:rsidRPr="003D2E81">
        <w:rPr>
          <w:sz w:val="22"/>
          <w:szCs w:val="22"/>
        </w:rPr>
        <w:t xml:space="preserve">to migrate the procurement team to the ministry, and providing training and capacity building opportunities.  </w:t>
      </w:r>
      <w:r w:rsidR="00DD536D" w:rsidRPr="003D2E81">
        <w:rPr>
          <w:sz w:val="22"/>
          <w:szCs w:val="22"/>
        </w:rPr>
        <w:t xml:space="preserve">While these actions </w:t>
      </w:r>
      <w:r w:rsidR="007D0E83">
        <w:rPr>
          <w:sz w:val="22"/>
          <w:szCs w:val="22"/>
        </w:rPr>
        <w:t xml:space="preserve">led </w:t>
      </w:r>
      <w:r w:rsidR="002E20A3" w:rsidRPr="003D2E81">
        <w:rPr>
          <w:sz w:val="22"/>
          <w:szCs w:val="22"/>
        </w:rPr>
        <w:t xml:space="preserve">to some </w:t>
      </w:r>
      <w:r w:rsidR="002E3703" w:rsidRPr="003D2E81">
        <w:rPr>
          <w:sz w:val="22"/>
          <w:szCs w:val="22"/>
        </w:rPr>
        <w:t>changes</w:t>
      </w:r>
      <w:r w:rsidR="00DD536D" w:rsidRPr="003D2E81">
        <w:rPr>
          <w:sz w:val="22"/>
          <w:szCs w:val="22"/>
        </w:rPr>
        <w:t xml:space="preserve"> in project management, </w:t>
      </w:r>
      <w:r w:rsidR="002E20A3" w:rsidRPr="003D2E81">
        <w:rPr>
          <w:sz w:val="22"/>
          <w:szCs w:val="22"/>
        </w:rPr>
        <w:t xml:space="preserve">these </w:t>
      </w:r>
      <w:r w:rsidR="002E3703" w:rsidRPr="003D2E81">
        <w:rPr>
          <w:sz w:val="22"/>
          <w:szCs w:val="22"/>
        </w:rPr>
        <w:t>improvements</w:t>
      </w:r>
      <w:r w:rsidR="002E20A3" w:rsidRPr="003D2E81">
        <w:rPr>
          <w:sz w:val="22"/>
          <w:szCs w:val="22"/>
        </w:rPr>
        <w:t xml:space="preserve"> were</w:t>
      </w:r>
      <w:r w:rsidR="00DD536D" w:rsidRPr="003D2E81">
        <w:rPr>
          <w:sz w:val="22"/>
          <w:szCs w:val="22"/>
        </w:rPr>
        <w:t xml:space="preserve"> short-lived</w:t>
      </w:r>
      <w:r w:rsidR="002E20A3" w:rsidRPr="003D2E81">
        <w:rPr>
          <w:sz w:val="22"/>
          <w:szCs w:val="22"/>
        </w:rPr>
        <w:t>, particularly as the relationship between the PMU and the Ministry shifted</w:t>
      </w:r>
      <w:r w:rsidR="00DD536D" w:rsidRPr="003D2E81">
        <w:rPr>
          <w:sz w:val="22"/>
          <w:szCs w:val="22"/>
        </w:rPr>
        <w:t xml:space="preserve">. </w:t>
      </w:r>
      <w:r w:rsidR="00CF07BB" w:rsidRPr="003D2E81">
        <w:rPr>
          <w:sz w:val="22"/>
          <w:szCs w:val="22"/>
        </w:rPr>
        <w:t xml:space="preserve">As recorded in the December 2015 </w:t>
      </w:r>
      <w:r w:rsidR="003E7661" w:rsidRPr="003D2E81">
        <w:rPr>
          <w:sz w:val="22"/>
          <w:szCs w:val="22"/>
        </w:rPr>
        <w:t>Aide Memoire</w:t>
      </w:r>
      <w:r w:rsidR="00CF07BB" w:rsidRPr="003D2E81">
        <w:rPr>
          <w:sz w:val="22"/>
          <w:szCs w:val="22"/>
        </w:rPr>
        <w:t xml:space="preserve">, following a change in PMU </w:t>
      </w:r>
      <w:r w:rsidR="0044730D" w:rsidRPr="003D2E81">
        <w:rPr>
          <w:sz w:val="22"/>
          <w:szCs w:val="22"/>
        </w:rPr>
        <w:t>leadership, the</w:t>
      </w:r>
      <w:r w:rsidR="0058570F">
        <w:rPr>
          <w:sz w:val="22"/>
          <w:szCs w:val="22"/>
        </w:rPr>
        <w:t xml:space="preserve"> MoMP</w:t>
      </w:r>
      <w:r w:rsidR="00CF07BB" w:rsidRPr="003D2E81">
        <w:rPr>
          <w:sz w:val="22"/>
          <w:szCs w:val="22"/>
        </w:rPr>
        <w:t xml:space="preserve"> took the decision in August 2015 to retain the </w:t>
      </w:r>
      <w:r w:rsidR="00CF07BB" w:rsidRPr="003D2E81">
        <w:rPr>
          <w:sz w:val="22"/>
        </w:rPr>
        <w:t>Acting</w:t>
      </w:r>
      <w:r w:rsidR="00CF07BB" w:rsidRPr="003D2E81">
        <w:rPr>
          <w:sz w:val="22"/>
          <w:szCs w:val="22"/>
        </w:rPr>
        <w:t xml:space="preserve"> Executive Director.   With this change, a number of procurement activities that had</w:t>
      </w:r>
      <w:r w:rsidR="005D029B" w:rsidRPr="003D2E81">
        <w:rPr>
          <w:sz w:val="22"/>
          <w:szCs w:val="22"/>
        </w:rPr>
        <w:t xml:space="preserve"> been</w:t>
      </w:r>
      <w:r w:rsidR="00CF07BB" w:rsidRPr="003D2E81">
        <w:rPr>
          <w:sz w:val="22"/>
          <w:szCs w:val="22"/>
        </w:rPr>
        <w:t xml:space="preserve"> blocked previously began to move</w:t>
      </w:r>
      <w:r w:rsidR="00DD536D" w:rsidRPr="003D2E81">
        <w:rPr>
          <w:sz w:val="22"/>
          <w:szCs w:val="22"/>
        </w:rPr>
        <w:t xml:space="preserve">, resulting </w:t>
      </w:r>
      <w:r w:rsidR="0044730D" w:rsidRPr="003D2E81">
        <w:rPr>
          <w:sz w:val="22"/>
          <w:szCs w:val="22"/>
        </w:rPr>
        <w:t>in a</w:t>
      </w:r>
      <w:r w:rsidR="005D029B" w:rsidRPr="003D2E81">
        <w:rPr>
          <w:sz w:val="22"/>
          <w:szCs w:val="22"/>
        </w:rPr>
        <w:t>n</w:t>
      </w:r>
      <w:r w:rsidR="0044730D" w:rsidRPr="003D2E81">
        <w:rPr>
          <w:sz w:val="22"/>
          <w:szCs w:val="22"/>
        </w:rPr>
        <w:t xml:space="preserve"> upgrading of </w:t>
      </w:r>
      <w:r w:rsidR="00AC722A" w:rsidRPr="003D2E81">
        <w:rPr>
          <w:sz w:val="22"/>
          <w:szCs w:val="22"/>
        </w:rPr>
        <w:t>the Project</w:t>
      </w:r>
      <w:r w:rsidR="00CF07BB" w:rsidRPr="003D2E81">
        <w:rPr>
          <w:sz w:val="22"/>
          <w:szCs w:val="22"/>
        </w:rPr>
        <w:t xml:space="preserve"> Implementation Support rating from </w:t>
      </w:r>
      <w:r w:rsidR="00CF07BB" w:rsidRPr="007D0E83">
        <w:rPr>
          <w:i/>
          <w:sz w:val="22"/>
          <w:szCs w:val="22"/>
        </w:rPr>
        <w:t>Moderately Unsatisfactory</w:t>
      </w:r>
      <w:r w:rsidR="00CF07BB" w:rsidRPr="003D2E81">
        <w:rPr>
          <w:sz w:val="22"/>
          <w:szCs w:val="22"/>
        </w:rPr>
        <w:t xml:space="preserve"> to </w:t>
      </w:r>
      <w:r w:rsidR="00CF07BB" w:rsidRPr="007D0E83">
        <w:rPr>
          <w:i/>
          <w:sz w:val="22"/>
          <w:szCs w:val="22"/>
        </w:rPr>
        <w:t>Moderately Satisfactory</w:t>
      </w:r>
      <w:r w:rsidR="00CF07BB" w:rsidRPr="003D2E81">
        <w:rPr>
          <w:sz w:val="22"/>
          <w:szCs w:val="22"/>
        </w:rPr>
        <w:t>.</w:t>
      </w:r>
      <w:r w:rsidR="00652EC3" w:rsidRPr="003D2E81">
        <w:rPr>
          <w:sz w:val="22"/>
          <w:szCs w:val="22"/>
        </w:rPr>
        <w:t xml:space="preserve">  </w:t>
      </w:r>
      <w:r w:rsidR="00DD536D" w:rsidRPr="003D2E81">
        <w:rPr>
          <w:sz w:val="22"/>
          <w:szCs w:val="22"/>
        </w:rPr>
        <w:t>By 2016</w:t>
      </w:r>
      <w:r w:rsidR="005D029B" w:rsidRPr="003D2E81">
        <w:rPr>
          <w:sz w:val="22"/>
          <w:szCs w:val="22"/>
        </w:rPr>
        <w:t>,</w:t>
      </w:r>
      <w:r w:rsidR="00DD536D" w:rsidRPr="003D2E81">
        <w:rPr>
          <w:sz w:val="22"/>
          <w:szCs w:val="22"/>
        </w:rPr>
        <w:t xml:space="preserve"> </w:t>
      </w:r>
      <w:r w:rsidR="005D029B" w:rsidRPr="003D2E81">
        <w:rPr>
          <w:sz w:val="22"/>
          <w:szCs w:val="22"/>
        </w:rPr>
        <w:t>with the relationship between M</w:t>
      </w:r>
      <w:r w:rsidR="00763321" w:rsidRPr="003D2E81">
        <w:rPr>
          <w:sz w:val="22"/>
          <w:szCs w:val="22"/>
        </w:rPr>
        <w:t>o</w:t>
      </w:r>
      <w:r w:rsidR="005D029B" w:rsidRPr="003D2E81">
        <w:rPr>
          <w:sz w:val="22"/>
          <w:szCs w:val="22"/>
        </w:rPr>
        <w:t>M</w:t>
      </w:r>
      <w:r w:rsidR="00763321" w:rsidRPr="003D2E81">
        <w:rPr>
          <w:sz w:val="22"/>
          <w:szCs w:val="22"/>
        </w:rPr>
        <w:t>P</w:t>
      </w:r>
      <w:r w:rsidR="005D029B" w:rsidRPr="003D2E81">
        <w:rPr>
          <w:sz w:val="22"/>
          <w:szCs w:val="22"/>
        </w:rPr>
        <w:t xml:space="preserve"> and </w:t>
      </w:r>
      <w:r w:rsidR="00DD536D" w:rsidRPr="003D2E81">
        <w:rPr>
          <w:sz w:val="22"/>
          <w:szCs w:val="22"/>
        </w:rPr>
        <w:t>the PMU</w:t>
      </w:r>
      <w:r w:rsidR="005D029B" w:rsidRPr="003D2E81">
        <w:rPr>
          <w:sz w:val="22"/>
          <w:szCs w:val="22"/>
        </w:rPr>
        <w:t xml:space="preserve"> deteriorated</w:t>
      </w:r>
      <w:r w:rsidR="00DD536D" w:rsidRPr="003D2E81">
        <w:rPr>
          <w:sz w:val="22"/>
          <w:szCs w:val="22"/>
        </w:rPr>
        <w:t xml:space="preserve"> </w:t>
      </w:r>
      <w:r w:rsidR="002E20A3" w:rsidRPr="003D2E81">
        <w:rPr>
          <w:sz w:val="22"/>
          <w:szCs w:val="22"/>
        </w:rPr>
        <w:t>and resulted in a</w:t>
      </w:r>
      <w:r w:rsidR="00A67916" w:rsidRPr="003D2E81">
        <w:rPr>
          <w:sz w:val="22"/>
          <w:szCs w:val="22"/>
        </w:rPr>
        <w:t xml:space="preserve"> decision </w:t>
      </w:r>
      <w:r w:rsidR="002E20A3" w:rsidRPr="003D2E81">
        <w:rPr>
          <w:sz w:val="22"/>
          <w:szCs w:val="22"/>
        </w:rPr>
        <w:t xml:space="preserve">by the Ministry </w:t>
      </w:r>
      <w:r w:rsidR="00A67916" w:rsidRPr="003D2E81">
        <w:rPr>
          <w:sz w:val="22"/>
          <w:szCs w:val="22"/>
        </w:rPr>
        <w:t xml:space="preserve">to withhold payment of invoices for several key consultancies. </w:t>
      </w:r>
      <w:r w:rsidR="000006B5" w:rsidRPr="003D2E81">
        <w:rPr>
          <w:sz w:val="22"/>
          <w:szCs w:val="22"/>
        </w:rPr>
        <w:t xml:space="preserve">As documented in an official letter to the Minister of Finance, </w:t>
      </w:r>
      <w:r w:rsidR="000006B5" w:rsidRPr="003D2E81">
        <w:rPr>
          <w:sz w:val="22"/>
          <w:szCs w:val="22"/>
        </w:rPr>
        <w:lastRenderedPageBreak/>
        <w:t xml:space="preserve">dated January 30, 2017, after several attempts to encourage the MoMP to resolve their payment issues, </w:t>
      </w:r>
      <w:r w:rsidR="00A67916" w:rsidRPr="003D2E81">
        <w:rPr>
          <w:sz w:val="22"/>
          <w:szCs w:val="22"/>
        </w:rPr>
        <w:t xml:space="preserve">Bank team responded by informing the MoMP and MoF that they </w:t>
      </w:r>
      <w:r w:rsidR="000006B5" w:rsidRPr="003D2E81">
        <w:rPr>
          <w:sz w:val="22"/>
          <w:szCs w:val="22"/>
        </w:rPr>
        <w:t xml:space="preserve">had taken the decision </w:t>
      </w:r>
      <w:r w:rsidR="0084628F" w:rsidRPr="003D2E81">
        <w:rPr>
          <w:sz w:val="22"/>
          <w:szCs w:val="22"/>
        </w:rPr>
        <w:t xml:space="preserve">to </w:t>
      </w:r>
      <w:r w:rsidR="00A67916" w:rsidRPr="003D2E81">
        <w:rPr>
          <w:sz w:val="22"/>
          <w:szCs w:val="22"/>
        </w:rPr>
        <w:t>delay</w:t>
      </w:r>
      <w:r w:rsidR="0084628F" w:rsidRPr="003D2E81">
        <w:rPr>
          <w:sz w:val="22"/>
          <w:szCs w:val="22"/>
        </w:rPr>
        <w:t>ed</w:t>
      </w:r>
      <w:r w:rsidR="00A67916" w:rsidRPr="003D2E81">
        <w:rPr>
          <w:sz w:val="22"/>
          <w:szCs w:val="22"/>
        </w:rPr>
        <w:t xml:space="preserve"> preparation of a </w:t>
      </w:r>
      <w:r w:rsidR="0084628F" w:rsidRPr="003D2E81">
        <w:rPr>
          <w:sz w:val="22"/>
          <w:szCs w:val="22"/>
        </w:rPr>
        <w:t xml:space="preserve">proposed </w:t>
      </w:r>
      <w:r w:rsidR="00A67916" w:rsidRPr="003D2E81">
        <w:rPr>
          <w:sz w:val="22"/>
          <w:szCs w:val="22"/>
        </w:rPr>
        <w:t>new IDA operation</w:t>
      </w:r>
      <w:r w:rsidR="002E20A3" w:rsidRPr="003D2E81">
        <w:rPr>
          <w:sz w:val="22"/>
          <w:szCs w:val="22"/>
        </w:rPr>
        <w:t xml:space="preserve"> for the sector (Afghanistan Extractives for Development Project, AE4D, P159402)</w:t>
      </w:r>
      <w:r w:rsidR="009D3697" w:rsidRPr="003D2E81">
        <w:rPr>
          <w:sz w:val="22"/>
          <w:szCs w:val="22"/>
        </w:rPr>
        <w:t xml:space="preserve"> until</w:t>
      </w:r>
      <w:r w:rsidR="002E3703" w:rsidRPr="003D2E81">
        <w:rPr>
          <w:sz w:val="22"/>
          <w:szCs w:val="22"/>
        </w:rPr>
        <w:t xml:space="preserve"> a time when confidence in the M</w:t>
      </w:r>
      <w:r w:rsidR="009D3697" w:rsidRPr="003D2E81">
        <w:rPr>
          <w:sz w:val="22"/>
          <w:szCs w:val="22"/>
        </w:rPr>
        <w:t>inistry</w:t>
      </w:r>
      <w:r w:rsidR="002E3703" w:rsidRPr="003D2E81">
        <w:rPr>
          <w:sz w:val="22"/>
          <w:szCs w:val="22"/>
        </w:rPr>
        <w:t>’s</w:t>
      </w:r>
      <w:r w:rsidR="009D3697" w:rsidRPr="003D2E81">
        <w:rPr>
          <w:sz w:val="22"/>
          <w:szCs w:val="22"/>
        </w:rPr>
        <w:t xml:space="preserve"> fiduciary controls and commitment to implementation was rebuilt</w:t>
      </w:r>
      <w:r w:rsidR="00A67916" w:rsidRPr="003D2E81">
        <w:rPr>
          <w:sz w:val="22"/>
          <w:szCs w:val="22"/>
        </w:rPr>
        <w:t>. It wasn’t until several months after project closure, w</w:t>
      </w:r>
      <w:r w:rsidR="0058570F">
        <w:rPr>
          <w:sz w:val="22"/>
          <w:szCs w:val="22"/>
        </w:rPr>
        <w:t xml:space="preserve">hen the </w:t>
      </w:r>
      <w:r w:rsidR="00A67916" w:rsidRPr="003D2E81">
        <w:rPr>
          <w:sz w:val="22"/>
          <w:szCs w:val="22"/>
        </w:rPr>
        <w:t>backlog in payments was cleared.</w:t>
      </w:r>
    </w:p>
    <w:p w:rsidR="00F066BA" w:rsidRPr="003D2E81" w:rsidRDefault="00F066BA" w:rsidP="00F066BA">
      <w:pPr>
        <w:pStyle w:val="ListParagraph"/>
        <w:ind w:left="360"/>
        <w:jc w:val="both"/>
        <w:rPr>
          <w:sz w:val="22"/>
          <w:szCs w:val="22"/>
        </w:rPr>
      </w:pPr>
    </w:p>
    <w:p w:rsidR="00F066BA" w:rsidRPr="003D2E81" w:rsidRDefault="00F066BA" w:rsidP="009744C9">
      <w:pPr>
        <w:pStyle w:val="ListParagraph"/>
        <w:numPr>
          <w:ilvl w:val="0"/>
          <w:numId w:val="2"/>
        </w:numPr>
        <w:tabs>
          <w:tab w:val="left" w:pos="360"/>
        </w:tabs>
        <w:ind w:left="0" w:firstLine="0"/>
        <w:jc w:val="both"/>
        <w:rPr>
          <w:sz w:val="22"/>
          <w:szCs w:val="22"/>
        </w:rPr>
      </w:pPr>
      <w:r w:rsidRPr="003D2E81">
        <w:rPr>
          <w:b/>
          <w:sz w:val="22"/>
          <w:szCs w:val="22"/>
        </w:rPr>
        <w:t>Ministry’s Leadership</w:t>
      </w:r>
      <w:r w:rsidR="009744C9" w:rsidRPr="003D2E81">
        <w:rPr>
          <w:b/>
          <w:sz w:val="22"/>
          <w:szCs w:val="22"/>
        </w:rPr>
        <w:t>.</w:t>
      </w:r>
      <w:r w:rsidRPr="003D2E81">
        <w:rPr>
          <w:b/>
          <w:sz w:val="22"/>
          <w:szCs w:val="22"/>
        </w:rPr>
        <w:t xml:space="preserve"> </w:t>
      </w:r>
      <w:r w:rsidRPr="003D2E81">
        <w:rPr>
          <w:sz w:val="22"/>
          <w:szCs w:val="22"/>
        </w:rPr>
        <w:t xml:space="preserve">During the early years of its preparation and implementation, the project benefited from a </w:t>
      </w:r>
      <w:r w:rsidR="0058570F">
        <w:rPr>
          <w:sz w:val="22"/>
          <w:szCs w:val="22"/>
        </w:rPr>
        <w:t xml:space="preserve">ministerial leadership </w:t>
      </w:r>
      <w:r w:rsidR="00E86F95" w:rsidRPr="003D2E81">
        <w:rPr>
          <w:sz w:val="22"/>
          <w:szCs w:val="22"/>
        </w:rPr>
        <w:t>who</w:t>
      </w:r>
      <w:r w:rsidRPr="003D2E81">
        <w:rPr>
          <w:sz w:val="22"/>
          <w:szCs w:val="22"/>
        </w:rPr>
        <w:t xml:space="preserve"> championed </w:t>
      </w:r>
      <w:r w:rsidR="00E91C37" w:rsidRPr="003D2E81">
        <w:rPr>
          <w:sz w:val="22"/>
          <w:szCs w:val="22"/>
        </w:rPr>
        <w:t xml:space="preserve">SDNRP2 </w:t>
      </w:r>
      <w:r w:rsidRPr="003D2E81">
        <w:rPr>
          <w:sz w:val="22"/>
          <w:szCs w:val="22"/>
        </w:rPr>
        <w:t>and leveraged</w:t>
      </w:r>
      <w:r w:rsidR="00E91C37" w:rsidRPr="003D2E81">
        <w:rPr>
          <w:sz w:val="22"/>
          <w:szCs w:val="22"/>
        </w:rPr>
        <w:t xml:space="preserve"> it</w:t>
      </w:r>
      <w:r w:rsidRPr="003D2E81">
        <w:rPr>
          <w:sz w:val="22"/>
          <w:szCs w:val="22"/>
        </w:rPr>
        <w:t xml:space="preserve"> to meet the government’s agenda of </w:t>
      </w:r>
      <w:r w:rsidR="007D0E83">
        <w:rPr>
          <w:sz w:val="22"/>
          <w:szCs w:val="22"/>
        </w:rPr>
        <w:t xml:space="preserve">resource development. Core to </w:t>
      </w:r>
      <w:r w:rsidRPr="003D2E81">
        <w:rPr>
          <w:sz w:val="22"/>
          <w:szCs w:val="22"/>
        </w:rPr>
        <w:t xml:space="preserve">that approach was the </w:t>
      </w:r>
      <w:r w:rsidR="00E91C37" w:rsidRPr="003D2E81">
        <w:rPr>
          <w:sz w:val="22"/>
          <w:szCs w:val="22"/>
        </w:rPr>
        <w:t>cadre</w:t>
      </w:r>
      <w:r w:rsidR="0058570F">
        <w:rPr>
          <w:sz w:val="22"/>
          <w:szCs w:val="22"/>
        </w:rPr>
        <w:t xml:space="preserve"> of</w:t>
      </w:r>
      <w:r w:rsidRPr="003D2E81">
        <w:rPr>
          <w:sz w:val="22"/>
          <w:szCs w:val="22"/>
        </w:rPr>
        <w:t xml:space="preserve"> young Afghan professionals </w:t>
      </w:r>
      <w:r w:rsidR="00E91C37" w:rsidRPr="003D2E81">
        <w:rPr>
          <w:sz w:val="22"/>
          <w:szCs w:val="22"/>
        </w:rPr>
        <w:t xml:space="preserve">who </w:t>
      </w:r>
      <w:r w:rsidRPr="003D2E81">
        <w:rPr>
          <w:sz w:val="22"/>
          <w:szCs w:val="22"/>
        </w:rPr>
        <w:t xml:space="preserve">support project activities and who could benefit from capacity building. </w:t>
      </w:r>
      <w:r w:rsidR="00E86F95" w:rsidRPr="003D2E81">
        <w:rPr>
          <w:sz w:val="22"/>
          <w:szCs w:val="22"/>
        </w:rPr>
        <w:t xml:space="preserve"> Beginning with the lead up to </w:t>
      </w:r>
      <w:r w:rsidRPr="003D2E81">
        <w:rPr>
          <w:sz w:val="22"/>
          <w:szCs w:val="22"/>
        </w:rPr>
        <w:t xml:space="preserve">the 2014 Presidential election, the MoMP began </w:t>
      </w:r>
      <w:r w:rsidR="00E86F95" w:rsidRPr="003D2E81">
        <w:rPr>
          <w:sz w:val="22"/>
          <w:szCs w:val="22"/>
        </w:rPr>
        <w:t xml:space="preserve">to experience more rapid changes to leadership, </w:t>
      </w:r>
      <w:r w:rsidR="00E86F95" w:rsidRPr="003D2E81">
        <w:rPr>
          <w:sz w:val="22"/>
        </w:rPr>
        <w:t>with</w:t>
      </w:r>
      <w:r w:rsidR="00E86F95" w:rsidRPr="003D2E81">
        <w:rPr>
          <w:sz w:val="22"/>
          <w:szCs w:val="22"/>
        </w:rPr>
        <w:t xml:space="preserve"> one</w:t>
      </w:r>
      <w:r w:rsidRPr="003D2E81">
        <w:rPr>
          <w:sz w:val="22"/>
          <w:szCs w:val="22"/>
        </w:rPr>
        <w:t xml:space="preserve"> </w:t>
      </w:r>
      <w:r w:rsidR="00E86F95" w:rsidRPr="003D2E81">
        <w:rPr>
          <w:sz w:val="22"/>
          <w:szCs w:val="22"/>
        </w:rPr>
        <w:t xml:space="preserve">Minister </w:t>
      </w:r>
      <w:r w:rsidRPr="003D2E81">
        <w:rPr>
          <w:sz w:val="22"/>
          <w:szCs w:val="22"/>
        </w:rPr>
        <w:t xml:space="preserve">and </w:t>
      </w:r>
      <w:r w:rsidR="00E86F95" w:rsidRPr="003D2E81">
        <w:rPr>
          <w:sz w:val="22"/>
          <w:szCs w:val="22"/>
        </w:rPr>
        <w:t xml:space="preserve">several </w:t>
      </w:r>
      <w:r w:rsidRPr="003D2E81">
        <w:rPr>
          <w:sz w:val="22"/>
          <w:szCs w:val="22"/>
        </w:rPr>
        <w:t xml:space="preserve">acting ministers – each more </w:t>
      </w:r>
      <w:r w:rsidR="00E86F95" w:rsidRPr="003D2E81">
        <w:rPr>
          <w:sz w:val="22"/>
          <w:szCs w:val="22"/>
        </w:rPr>
        <w:t xml:space="preserve">removed </w:t>
      </w:r>
      <w:r w:rsidRPr="003D2E81">
        <w:rPr>
          <w:sz w:val="22"/>
          <w:szCs w:val="22"/>
        </w:rPr>
        <w:t xml:space="preserve">from the initial agreement on the design and the alignment of the project with broader sector development objectives. By close of SDNRP2, the project had four acting/interim ministers </w:t>
      </w:r>
      <w:r w:rsidR="00B96F91" w:rsidRPr="003D2E81">
        <w:rPr>
          <w:sz w:val="22"/>
          <w:szCs w:val="22"/>
        </w:rPr>
        <w:t>and one</w:t>
      </w:r>
      <w:r w:rsidRPr="003D2E81">
        <w:rPr>
          <w:sz w:val="22"/>
          <w:szCs w:val="22"/>
        </w:rPr>
        <w:t xml:space="preserve"> fully appointed minister who resigned </w:t>
      </w:r>
      <w:r w:rsidR="00E86F95" w:rsidRPr="003D2E81">
        <w:rPr>
          <w:sz w:val="22"/>
          <w:szCs w:val="22"/>
        </w:rPr>
        <w:t>prior to implementing his reform agenda</w:t>
      </w:r>
      <w:r w:rsidRPr="003D2E81">
        <w:rPr>
          <w:sz w:val="22"/>
          <w:szCs w:val="22"/>
        </w:rPr>
        <w:t xml:space="preserve">. </w:t>
      </w:r>
      <w:r w:rsidR="00E86F95" w:rsidRPr="003D2E81">
        <w:rPr>
          <w:sz w:val="22"/>
          <w:szCs w:val="22"/>
        </w:rPr>
        <w:t>This</w:t>
      </w:r>
      <w:r w:rsidR="0058570F">
        <w:rPr>
          <w:sz w:val="22"/>
          <w:szCs w:val="22"/>
        </w:rPr>
        <w:t xml:space="preserve"> led to </w:t>
      </w:r>
      <w:r w:rsidRPr="003D2E81">
        <w:rPr>
          <w:sz w:val="22"/>
          <w:szCs w:val="22"/>
        </w:rPr>
        <w:t xml:space="preserve">significant </w:t>
      </w:r>
      <w:r w:rsidR="00A90522">
        <w:rPr>
          <w:sz w:val="22"/>
          <w:szCs w:val="22"/>
        </w:rPr>
        <w:t xml:space="preserve">project </w:t>
      </w:r>
      <w:r w:rsidRPr="003D2E81">
        <w:rPr>
          <w:sz w:val="22"/>
          <w:szCs w:val="22"/>
        </w:rPr>
        <w:t>implementation and sector development challenges</w:t>
      </w:r>
      <w:r w:rsidR="00A90522">
        <w:rPr>
          <w:sz w:val="22"/>
          <w:szCs w:val="22"/>
        </w:rPr>
        <w:t xml:space="preserve">, particularly in light of the fact to each new minister sought to reassess decisions made by their predecessor This dynamic at times led to </w:t>
      </w:r>
      <w:r w:rsidR="00987E67">
        <w:rPr>
          <w:sz w:val="22"/>
          <w:szCs w:val="22"/>
        </w:rPr>
        <w:t>gaps in direction</w:t>
      </w:r>
      <w:r w:rsidR="00A90522">
        <w:rPr>
          <w:sz w:val="22"/>
          <w:szCs w:val="22"/>
        </w:rPr>
        <w:t xml:space="preserve"> between the PMU and the Ministry</w:t>
      </w:r>
      <w:r w:rsidR="00882448">
        <w:rPr>
          <w:sz w:val="22"/>
          <w:szCs w:val="22"/>
        </w:rPr>
        <w:t>, as the Ministry found it difficult to approve invoices for activities implemented under a previous Minister</w:t>
      </w:r>
      <w:r w:rsidR="00A90522">
        <w:rPr>
          <w:sz w:val="22"/>
          <w:szCs w:val="22"/>
        </w:rPr>
        <w:t xml:space="preserve">. </w:t>
      </w:r>
    </w:p>
    <w:p w:rsidR="00F066BA" w:rsidRPr="003D2E81" w:rsidRDefault="00F066BA" w:rsidP="00F066BA">
      <w:pPr>
        <w:jc w:val="both"/>
        <w:rPr>
          <w:sz w:val="22"/>
          <w:szCs w:val="22"/>
        </w:rPr>
      </w:pPr>
    </w:p>
    <w:p w:rsidR="00F066BA" w:rsidRPr="003D2E81" w:rsidRDefault="00F066BA" w:rsidP="009744C9">
      <w:pPr>
        <w:pStyle w:val="ListParagraph"/>
        <w:numPr>
          <w:ilvl w:val="0"/>
          <w:numId w:val="2"/>
        </w:numPr>
        <w:tabs>
          <w:tab w:val="left" w:pos="360"/>
        </w:tabs>
        <w:ind w:left="0" w:firstLine="0"/>
        <w:jc w:val="both"/>
        <w:rPr>
          <w:sz w:val="22"/>
          <w:szCs w:val="22"/>
        </w:rPr>
      </w:pPr>
      <w:r w:rsidRPr="003D2E81">
        <w:rPr>
          <w:sz w:val="22"/>
          <w:szCs w:val="22"/>
        </w:rPr>
        <w:t xml:space="preserve">During this period, the PMU struggled to find an appropriate ministry counterpart to oversee specific activities, particularly as many of key staff left the MoMP </w:t>
      </w:r>
      <w:r w:rsidR="00E86F95" w:rsidRPr="003D2E81">
        <w:rPr>
          <w:sz w:val="22"/>
          <w:szCs w:val="22"/>
        </w:rPr>
        <w:t xml:space="preserve">departed the </w:t>
      </w:r>
      <w:r w:rsidR="00882448">
        <w:rPr>
          <w:sz w:val="22"/>
          <w:szCs w:val="22"/>
        </w:rPr>
        <w:t>M</w:t>
      </w:r>
      <w:r w:rsidR="00882448" w:rsidRPr="003D2E81">
        <w:rPr>
          <w:sz w:val="22"/>
          <w:szCs w:val="22"/>
        </w:rPr>
        <w:t>inistry</w:t>
      </w:r>
      <w:r w:rsidRPr="003D2E81">
        <w:rPr>
          <w:sz w:val="22"/>
          <w:szCs w:val="22"/>
        </w:rPr>
        <w:t xml:space="preserve">. The Bank restructured the project on two occasions in an attempt to meet the </w:t>
      </w:r>
      <w:r w:rsidR="00A2721C" w:rsidRPr="003D2E81">
        <w:rPr>
          <w:sz w:val="22"/>
          <w:szCs w:val="22"/>
        </w:rPr>
        <w:t>priorities</w:t>
      </w:r>
      <w:r w:rsidRPr="003D2E81">
        <w:rPr>
          <w:sz w:val="22"/>
          <w:szCs w:val="22"/>
        </w:rPr>
        <w:t xml:space="preserve"> of the new minister (acting), however th</w:t>
      </w:r>
      <w:r w:rsidR="00A2721C" w:rsidRPr="003D2E81">
        <w:rPr>
          <w:sz w:val="22"/>
          <w:szCs w:val="22"/>
        </w:rPr>
        <w:t>is approach</w:t>
      </w:r>
      <w:r w:rsidRPr="003D2E81">
        <w:rPr>
          <w:sz w:val="22"/>
          <w:szCs w:val="22"/>
        </w:rPr>
        <w:t xml:space="preserve"> seemed to have little impact on increasing the level ownership. </w:t>
      </w:r>
    </w:p>
    <w:p w:rsidR="00F066BA" w:rsidRPr="003D2E81" w:rsidRDefault="00F066BA" w:rsidP="00F066BA">
      <w:pPr>
        <w:jc w:val="both"/>
        <w:rPr>
          <w:sz w:val="22"/>
          <w:szCs w:val="22"/>
        </w:rPr>
      </w:pPr>
    </w:p>
    <w:p w:rsidR="0082608D" w:rsidRPr="003D2E81" w:rsidRDefault="00F066BA" w:rsidP="009744C9">
      <w:pPr>
        <w:pStyle w:val="ListParagraph"/>
        <w:numPr>
          <w:ilvl w:val="0"/>
          <w:numId w:val="2"/>
        </w:numPr>
        <w:tabs>
          <w:tab w:val="left" w:pos="360"/>
        </w:tabs>
        <w:ind w:left="0" w:firstLine="0"/>
        <w:jc w:val="both"/>
        <w:rPr>
          <w:sz w:val="22"/>
          <w:szCs w:val="22"/>
        </w:rPr>
      </w:pPr>
      <w:r w:rsidRPr="003D2E81">
        <w:rPr>
          <w:sz w:val="22"/>
          <w:szCs w:val="22"/>
        </w:rPr>
        <w:t xml:space="preserve">While </w:t>
      </w:r>
      <w:r w:rsidR="00B96F91">
        <w:rPr>
          <w:sz w:val="22"/>
          <w:szCs w:val="22"/>
        </w:rPr>
        <w:t>changing,</w:t>
      </w:r>
      <w:r w:rsidRPr="003D2E81">
        <w:rPr>
          <w:sz w:val="22"/>
          <w:szCs w:val="22"/>
        </w:rPr>
        <w:t xml:space="preserve"> leadership had a</w:t>
      </w:r>
      <w:r w:rsidR="001A25DE" w:rsidRPr="003D2E81">
        <w:rPr>
          <w:sz w:val="22"/>
          <w:szCs w:val="22"/>
        </w:rPr>
        <w:t>n</w:t>
      </w:r>
      <w:r w:rsidRPr="003D2E81">
        <w:rPr>
          <w:sz w:val="22"/>
          <w:szCs w:val="22"/>
        </w:rPr>
        <w:t xml:space="preserve"> impact on project implementation, its impact on sector development was equally pronounced. To date, the Aynak deposit has yet to be developed, in part due to inaction on </w:t>
      </w:r>
      <w:r w:rsidRPr="003D2E81">
        <w:rPr>
          <w:sz w:val="22"/>
        </w:rPr>
        <w:t>renegotiation</w:t>
      </w:r>
      <w:r w:rsidRPr="003D2E81">
        <w:rPr>
          <w:sz w:val="22"/>
          <w:szCs w:val="22"/>
        </w:rPr>
        <w:t xml:space="preserve"> of the contract</w:t>
      </w:r>
      <w:r w:rsidR="003E7661" w:rsidRPr="003D2E81">
        <w:rPr>
          <w:sz w:val="22"/>
          <w:szCs w:val="22"/>
        </w:rPr>
        <w:t xml:space="preserve"> – which was proposed by the project sponsor in 2013 (discussed below under Aynak Contract Monitoring)</w:t>
      </w:r>
      <w:r w:rsidRPr="003D2E81">
        <w:rPr>
          <w:sz w:val="22"/>
          <w:szCs w:val="22"/>
        </w:rPr>
        <w:t xml:space="preserve">.  Similarly, contracts have yet to be signed for four mine deposits that were tendered through support from the USG’s Task Force for Business Stability and Operations (TFBSO) in 2014. </w:t>
      </w:r>
      <w:r w:rsidR="00AA12B2" w:rsidRPr="003D2E81">
        <w:rPr>
          <w:sz w:val="22"/>
          <w:szCs w:val="22"/>
        </w:rPr>
        <w:t xml:space="preserve"> </w:t>
      </w:r>
      <w:r w:rsidRPr="003D2E81">
        <w:rPr>
          <w:sz w:val="22"/>
          <w:szCs w:val="22"/>
        </w:rPr>
        <w:t>The original design of the project recognized the importance of having credible third-party guidance on award of licenses for the larger resource assets, and included the establishment of an International Advisory Panel (IAP), tasked with providing high-level technical support during tender processes and also has the role of being an additional guarantor for transparency and conformity to reasonable standards of business practice.  However, by 2014 the IAP was no longer functioning, to which the PMU cited procurement constraints</w:t>
      </w:r>
      <w:r w:rsidR="00A2721C" w:rsidRPr="003D2E81">
        <w:rPr>
          <w:sz w:val="22"/>
          <w:szCs w:val="22"/>
        </w:rPr>
        <w:t>.</w:t>
      </w:r>
    </w:p>
    <w:p w:rsidR="0082608D" w:rsidRPr="003D2E81" w:rsidRDefault="0082608D" w:rsidP="0082608D">
      <w:pPr>
        <w:pStyle w:val="ListParagraph"/>
        <w:rPr>
          <w:b/>
          <w:sz w:val="22"/>
          <w:szCs w:val="22"/>
        </w:rPr>
      </w:pPr>
    </w:p>
    <w:p w:rsidR="0082608D" w:rsidRPr="003D2E81" w:rsidRDefault="00EB5AE2" w:rsidP="009744C9">
      <w:pPr>
        <w:pStyle w:val="ListParagraph"/>
        <w:numPr>
          <w:ilvl w:val="0"/>
          <w:numId w:val="2"/>
        </w:numPr>
        <w:tabs>
          <w:tab w:val="left" w:pos="360"/>
        </w:tabs>
        <w:ind w:left="0" w:firstLine="0"/>
        <w:jc w:val="both"/>
        <w:rPr>
          <w:sz w:val="22"/>
          <w:szCs w:val="22"/>
        </w:rPr>
      </w:pPr>
      <w:r w:rsidRPr="003D2E81">
        <w:rPr>
          <w:b/>
          <w:sz w:val="22"/>
          <w:szCs w:val="22"/>
        </w:rPr>
        <w:t>Mining Law and Regulation</w:t>
      </w:r>
      <w:r w:rsidR="00B249E3" w:rsidRPr="003D2E81">
        <w:rPr>
          <w:b/>
          <w:sz w:val="22"/>
          <w:szCs w:val="22"/>
        </w:rPr>
        <w:t>s</w:t>
      </w:r>
      <w:r w:rsidR="009744C9" w:rsidRPr="003D2E81">
        <w:rPr>
          <w:b/>
          <w:sz w:val="22"/>
          <w:szCs w:val="22"/>
        </w:rPr>
        <w:t>.</w:t>
      </w:r>
      <w:r w:rsidRPr="003D2E81">
        <w:rPr>
          <w:b/>
          <w:sz w:val="22"/>
          <w:szCs w:val="22"/>
        </w:rPr>
        <w:t xml:space="preserve"> </w:t>
      </w:r>
      <w:r w:rsidR="00B249E3" w:rsidRPr="003D2E81">
        <w:rPr>
          <w:sz w:val="22"/>
          <w:szCs w:val="22"/>
        </w:rPr>
        <w:t>After a very lengthy process</w:t>
      </w:r>
      <w:r w:rsidR="00E33747" w:rsidRPr="003D2E81">
        <w:rPr>
          <w:sz w:val="22"/>
          <w:szCs w:val="22"/>
        </w:rPr>
        <w:t>,</w:t>
      </w:r>
      <w:r w:rsidR="00B249E3" w:rsidRPr="003D2E81">
        <w:rPr>
          <w:sz w:val="22"/>
          <w:szCs w:val="22"/>
        </w:rPr>
        <w:t xml:space="preserve"> a new mining law was approved by </w:t>
      </w:r>
      <w:r w:rsidR="00DE0AD3" w:rsidRPr="003D2E81">
        <w:rPr>
          <w:sz w:val="22"/>
          <w:szCs w:val="22"/>
        </w:rPr>
        <w:t>P</w:t>
      </w:r>
      <w:r w:rsidR="00B249E3" w:rsidRPr="003D2E81">
        <w:rPr>
          <w:sz w:val="22"/>
          <w:szCs w:val="22"/>
        </w:rPr>
        <w:t>arliament in 201</w:t>
      </w:r>
      <w:r w:rsidR="00794779" w:rsidRPr="003D2E81">
        <w:rPr>
          <w:sz w:val="22"/>
          <w:szCs w:val="22"/>
        </w:rPr>
        <w:t>4</w:t>
      </w:r>
      <w:r w:rsidR="00176B3F" w:rsidRPr="003D2E81">
        <w:rPr>
          <w:sz w:val="22"/>
          <w:szCs w:val="22"/>
        </w:rPr>
        <w:t xml:space="preserve">. </w:t>
      </w:r>
      <w:r w:rsidR="00F3427A" w:rsidRPr="003D2E81">
        <w:rPr>
          <w:sz w:val="22"/>
          <w:szCs w:val="22"/>
        </w:rPr>
        <w:t>While the revisions to the 200</w:t>
      </w:r>
      <w:r w:rsidR="00885528" w:rsidRPr="003D2E81">
        <w:rPr>
          <w:sz w:val="22"/>
          <w:szCs w:val="22"/>
        </w:rPr>
        <w:t>9</w:t>
      </w:r>
      <w:r w:rsidR="00F3427A" w:rsidRPr="003D2E81">
        <w:rPr>
          <w:sz w:val="22"/>
          <w:szCs w:val="22"/>
        </w:rPr>
        <w:t xml:space="preserve"> mining law were welcomed</w:t>
      </w:r>
      <w:r w:rsidR="0060467D" w:rsidRPr="003D2E81">
        <w:rPr>
          <w:sz w:val="22"/>
          <w:szCs w:val="22"/>
        </w:rPr>
        <w:t xml:space="preserve">, soon after its approval, the Ministry </w:t>
      </w:r>
      <w:r w:rsidR="00661D6E" w:rsidRPr="003D2E81">
        <w:rPr>
          <w:sz w:val="22"/>
          <w:szCs w:val="22"/>
        </w:rPr>
        <w:t>launched a process of further</w:t>
      </w:r>
      <w:r w:rsidR="00176B3F" w:rsidRPr="003D2E81">
        <w:rPr>
          <w:sz w:val="22"/>
          <w:szCs w:val="22"/>
        </w:rPr>
        <w:t xml:space="preserve"> amendments to the new mining law.</w:t>
      </w:r>
      <w:r w:rsidR="00661D6E" w:rsidRPr="003D2E81">
        <w:rPr>
          <w:sz w:val="22"/>
          <w:szCs w:val="22"/>
        </w:rPr>
        <w:t xml:space="preserve"> </w:t>
      </w:r>
      <w:r w:rsidR="00176B3F" w:rsidRPr="003D2E81">
        <w:rPr>
          <w:sz w:val="22"/>
          <w:szCs w:val="22"/>
        </w:rPr>
        <w:t xml:space="preserve"> During this period, the promulgation of </w:t>
      </w:r>
      <w:r w:rsidR="00F3427A" w:rsidRPr="003D2E81">
        <w:rPr>
          <w:sz w:val="22"/>
          <w:szCs w:val="22"/>
        </w:rPr>
        <w:t xml:space="preserve">several critical </w:t>
      </w:r>
      <w:r w:rsidR="00176B3F" w:rsidRPr="003D2E81">
        <w:rPr>
          <w:sz w:val="22"/>
          <w:szCs w:val="22"/>
        </w:rPr>
        <w:t xml:space="preserve">mining regulations was </w:t>
      </w:r>
      <w:r w:rsidR="00F3427A" w:rsidRPr="003D2E81">
        <w:rPr>
          <w:sz w:val="22"/>
          <w:szCs w:val="22"/>
        </w:rPr>
        <w:t>put on-hold</w:t>
      </w:r>
      <w:r w:rsidR="00176B3F" w:rsidRPr="003D2E81">
        <w:rPr>
          <w:sz w:val="22"/>
          <w:szCs w:val="22"/>
        </w:rPr>
        <w:t xml:space="preserve">. </w:t>
      </w:r>
      <w:r w:rsidR="00661D6E" w:rsidRPr="003D2E81">
        <w:rPr>
          <w:sz w:val="22"/>
          <w:szCs w:val="22"/>
        </w:rPr>
        <w:t xml:space="preserve"> </w:t>
      </w:r>
      <w:r w:rsidR="0082608D" w:rsidRPr="003D2E81">
        <w:rPr>
          <w:sz w:val="22"/>
          <w:szCs w:val="22"/>
        </w:rPr>
        <w:t xml:space="preserve">At close of the SDNRP2, amendments to the law and promulgation of complementary </w:t>
      </w:r>
      <w:r w:rsidR="00AA12B2" w:rsidRPr="003D2E81">
        <w:rPr>
          <w:sz w:val="22"/>
          <w:szCs w:val="22"/>
        </w:rPr>
        <w:t xml:space="preserve">(draft) </w:t>
      </w:r>
      <w:r w:rsidR="0082608D" w:rsidRPr="003D2E81">
        <w:rPr>
          <w:sz w:val="22"/>
          <w:szCs w:val="22"/>
        </w:rPr>
        <w:t xml:space="preserve">regulations remained pending. This has </w:t>
      </w:r>
      <w:r w:rsidR="00AA12B2" w:rsidRPr="003D2E81">
        <w:rPr>
          <w:sz w:val="22"/>
        </w:rPr>
        <w:t>furthered</w:t>
      </w:r>
      <w:r w:rsidR="00AA12B2" w:rsidRPr="003D2E81">
        <w:rPr>
          <w:sz w:val="22"/>
          <w:szCs w:val="22"/>
        </w:rPr>
        <w:t xml:space="preserve"> uncertainty with</w:t>
      </w:r>
      <w:r w:rsidR="0082608D" w:rsidRPr="003D2E81">
        <w:rPr>
          <w:sz w:val="22"/>
          <w:szCs w:val="22"/>
        </w:rPr>
        <w:t xml:space="preserve"> the investor community, and on several occasions, the Bank team, through its sector dialogue, urged the government address these gaps by strengthening the regulatory regime (including promulgation of the strong set of regulations) and building implementation, monitoring and enforcement capacity (the core design of the project).   Following three years of inaction, at the time of drafting of this ICR, MoMP is reporting some progress on finalizing revisions to the mining law.</w:t>
      </w:r>
    </w:p>
    <w:p w:rsidR="00216117" w:rsidRPr="003D2E81" w:rsidRDefault="00216117" w:rsidP="0082608D">
      <w:pPr>
        <w:pStyle w:val="ListParagraph"/>
        <w:ind w:left="360"/>
        <w:jc w:val="both"/>
        <w:rPr>
          <w:sz w:val="22"/>
          <w:szCs w:val="22"/>
        </w:rPr>
      </w:pPr>
    </w:p>
    <w:p w:rsidR="00216117" w:rsidRPr="003D2E81" w:rsidRDefault="00C55ECA" w:rsidP="009744C9">
      <w:pPr>
        <w:pStyle w:val="ListParagraph"/>
        <w:numPr>
          <w:ilvl w:val="0"/>
          <w:numId w:val="2"/>
        </w:numPr>
        <w:tabs>
          <w:tab w:val="left" w:pos="360"/>
        </w:tabs>
        <w:ind w:left="0" w:firstLine="0"/>
        <w:jc w:val="both"/>
        <w:rPr>
          <w:sz w:val="22"/>
          <w:szCs w:val="22"/>
        </w:rPr>
      </w:pPr>
      <w:r w:rsidRPr="003D2E81">
        <w:rPr>
          <w:b/>
          <w:sz w:val="22"/>
          <w:szCs w:val="22"/>
        </w:rPr>
        <w:t xml:space="preserve">Social Safeguards, </w:t>
      </w:r>
      <w:r w:rsidR="00216117" w:rsidRPr="003D2E81">
        <w:rPr>
          <w:b/>
          <w:sz w:val="22"/>
          <w:szCs w:val="22"/>
        </w:rPr>
        <w:t>Communication and Citizen Engagement</w:t>
      </w:r>
      <w:r w:rsidR="009744C9" w:rsidRPr="003D2E81">
        <w:rPr>
          <w:b/>
          <w:sz w:val="22"/>
          <w:szCs w:val="22"/>
        </w:rPr>
        <w:t>.</w:t>
      </w:r>
      <w:r w:rsidR="002C361D">
        <w:rPr>
          <w:b/>
          <w:sz w:val="22"/>
          <w:szCs w:val="22"/>
        </w:rPr>
        <w:t xml:space="preserve"> </w:t>
      </w:r>
      <w:r w:rsidRPr="003D2E81">
        <w:rPr>
          <w:sz w:val="22"/>
          <w:szCs w:val="22"/>
        </w:rPr>
        <w:t>The initial decision to down-grade the project performance rate was because of poor implementation of the Bank’s social safeguards procedure particularly relating to resettlement.</w:t>
      </w:r>
      <w:r w:rsidR="00216117" w:rsidRPr="003D2E81">
        <w:rPr>
          <w:sz w:val="22"/>
          <w:szCs w:val="22"/>
        </w:rPr>
        <w:t xml:space="preserve">   </w:t>
      </w:r>
      <w:r w:rsidRPr="003D2E81">
        <w:rPr>
          <w:sz w:val="22"/>
          <w:szCs w:val="22"/>
        </w:rPr>
        <w:t>T</w:t>
      </w:r>
      <w:r w:rsidR="00216117" w:rsidRPr="003D2E81">
        <w:rPr>
          <w:sz w:val="22"/>
          <w:szCs w:val="22"/>
        </w:rPr>
        <w:t xml:space="preserve">he MoMP established the Aynak, Hajigak and Amu Darya Authorities, </w:t>
      </w:r>
      <w:r w:rsidR="007D0E83">
        <w:rPr>
          <w:sz w:val="22"/>
          <w:szCs w:val="22"/>
        </w:rPr>
        <w:t>in</w:t>
      </w:r>
      <w:r w:rsidR="00216117" w:rsidRPr="003D2E81">
        <w:rPr>
          <w:sz w:val="22"/>
          <w:szCs w:val="22"/>
        </w:rPr>
        <w:t xml:space="preserve"> response to the need to move engagement with locally impacted communities to the front line</w:t>
      </w:r>
      <w:r w:rsidRPr="003D2E81">
        <w:rPr>
          <w:sz w:val="22"/>
          <w:szCs w:val="22"/>
        </w:rPr>
        <w:t xml:space="preserve">. </w:t>
      </w:r>
      <w:r w:rsidR="00216117" w:rsidRPr="003D2E81">
        <w:rPr>
          <w:sz w:val="22"/>
          <w:szCs w:val="22"/>
        </w:rPr>
        <w:t>While this process was managed originally from Kabul, support through SDNRP</w:t>
      </w:r>
      <w:r w:rsidR="00CB08B6" w:rsidRPr="003D2E81">
        <w:rPr>
          <w:sz w:val="22"/>
          <w:szCs w:val="22"/>
        </w:rPr>
        <w:t>2 and DFID</w:t>
      </w:r>
      <w:r w:rsidR="00216117" w:rsidRPr="003D2E81">
        <w:rPr>
          <w:sz w:val="22"/>
          <w:szCs w:val="22"/>
        </w:rPr>
        <w:t xml:space="preserve"> (Resettlement Action Plan, land acquisition, engagement processes) </w:t>
      </w:r>
      <w:r w:rsidR="0058570F">
        <w:rPr>
          <w:sz w:val="22"/>
          <w:szCs w:val="22"/>
        </w:rPr>
        <w:t xml:space="preserve">it </w:t>
      </w:r>
      <w:r w:rsidR="00216117" w:rsidRPr="003D2E81">
        <w:rPr>
          <w:sz w:val="22"/>
          <w:szCs w:val="22"/>
        </w:rPr>
        <w:t>improved significantly with the shift to local offices and strengthening around World Bank safeguard processes. By early 2012 the Aynak Authority</w:t>
      </w:r>
      <w:r w:rsidR="00CB08B6" w:rsidRPr="003D2E81">
        <w:rPr>
          <w:sz w:val="22"/>
          <w:szCs w:val="22"/>
        </w:rPr>
        <w:t xml:space="preserve"> had</w:t>
      </w:r>
      <w:r w:rsidR="00216117" w:rsidRPr="003D2E81">
        <w:rPr>
          <w:sz w:val="22"/>
          <w:szCs w:val="22"/>
        </w:rPr>
        <w:t xml:space="preserve"> become a principal interlocutor for assistance </w:t>
      </w:r>
      <w:r w:rsidR="00216117" w:rsidRPr="003D2E81">
        <w:rPr>
          <w:sz w:val="22"/>
          <w:szCs w:val="22"/>
        </w:rPr>
        <w:lastRenderedPageBreak/>
        <w:t>to project affected peoples</w:t>
      </w:r>
      <w:r w:rsidRPr="003D2E81">
        <w:rPr>
          <w:sz w:val="22"/>
          <w:szCs w:val="22"/>
        </w:rPr>
        <w:t xml:space="preserve">, including </w:t>
      </w:r>
      <w:r w:rsidR="000E277B" w:rsidRPr="003D2E81">
        <w:rPr>
          <w:sz w:val="22"/>
          <w:szCs w:val="22"/>
        </w:rPr>
        <w:t>for</w:t>
      </w:r>
      <w:r w:rsidRPr="003D2E81">
        <w:rPr>
          <w:sz w:val="22"/>
          <w:szCs w:val="22"/>
        </w:rPr>
        <w:t xml:space="preserve"> the resettlement process</w:t>
      </w:r>
      <w:r w:rsidR="00CB08B6" w:rsidRPr="003D2E81">
        <w:rPr>
          <w:sz w:val="22"/>
          <w:szCs w:val="22"/>
        </w:rPr>
        <w:t>.</w:t>
      </w:r>
      <w:r w:rsidR="00BC3951" w:rsidRPr="003D2E81">
        <w:rPr>
          <w:sz w:val="22"/>
          <w:szCs w:val="22"/>
        </w:rPr>
        <w:t xml:space="preserve"> However, as indicated in the safeguards section of this ICR, the government struggled with compliance to Bank’s policy on resettlement</w:t>
      </w:r>
      <w:r w:rsidR="00C22336" w:rsidRPr="003D2E81">
        <w:rPr>
          <w:sz w:val="22"/>
          <w:szCs w:val="22"/>
        </w:rPr>
        <w:t>, specifically on</w:t>
      </w:r>
      <w:r w:rsidR="00BC3951" w:rsidRPr="003D2E81">
        <w:rPr>
          <w:sz w:val="22"/>
          <w:szCs w:val="22"/>
        </w:rPr>
        <w:t xml:space="preserve"> implementation of the resettlement action plan (RAP) for Aynak.  This was in part due to the poor relationship and communication between the Aynak Authority and the community</w:t>
      </w:r>
      <w:r w:rsidR="0041295A" w:rsidRPr="003D2E81">
        <w:rPr>
          <w:rStyle w:val="FootnoteReference"/>
          <w:sz w:val="22"/>
          <w:szCs w:val="22"/>
        </w:rPr>
        <w:footnoteReference w:id="10"/>
      </w:r>
      <w:r w:rsidR="00BC3951" w:rsidRPr="003D2E81">
        <w:rPr>
          <w:sz w:val="22"/>
          <w:szCs w:val="22"/>
        </w:rPr>
        <w:t xml:space="preserve">. </w:t>
      </w:r>
      <w:r w:rsidR="00DF41B7" w:rsidRPr="003D2E81">
        <w:rPr>
          <w:sz w:val="22"/>
          <w:szCs w:val="22"/>
        </w:rPr>
        <w:t>A</w:t>
      </w:r>
      <w:r w:rsidR="00BC3951" w:rsidRPr="003D2E81">
        <w:rPr>
          <w:sz w:val="22"/>
          <w:szCs w:val="22"/>
        </w:rPr>
        <w:t>dditional direct</w:t>
      </w:r>
      <w:r w:rsidR="00DF41B7" w:rsidRPr="003D2E81">
        <w:rPr>
          <w:sz w:val="22"/>
          <w:szCs w:val="22"/>
        </w:rPr>
        <w:t xml:space="preserve"> support was</w:t>
      </w:r>
      <w:r w:rsidR="00BC3951" w:rsidRPr="003D2E81">
        <w:rPr>
          <w:sz w:val="22"/>
          <w:szCs w:val="22"/>
        </w:rPr>
        <w:t xml:space="preserve"> provided </w:t>
      </w:r>
      <w:r w:rsidR="00DF41B7" w:rsidRPr="003D2E81">
        <w:rPr>
          <w:sz w:val="22"/>
          <w:szCs w:val="22"/>
        </w:rPr>
        <w:t>through</w:t>
      </w:r>
      <w:r w:rsidR="00FB2BF8" w:rsidRPr="003D2E81">
        <w:rPr>
          <w:sz w:val="22"/>
          <w:szCs w:val="22"/>
        </w:rPr>
        <w:t xml:space="preserve"> </w:t>
      </w:r>
      <w:r w:rsidR="00CB08B6" w:rsidRPr="003D2E81">
        <w:rPr>
          <w:sz w:val="22"/>
          <w:szCs w:val="22"/>
        </w:rPr>
        <w:t xml:space="preserve">two </w:t>
      </w:r>
      <w:r w:rsidR="00216117" w:rsidRPr="003D2E81">
        <w:rPr>
          <w:sz w:val="22"/>
          <w:szCs w:val="22"/>
        </w:rPr>
        <w:t>concurrent World Bank non-lending technical assistance</w:t>
      </w:r>
      <w:r w:rsidR="00DF41B7" w:rsidRPr="003D2E81">
        <w:rPr>
          <w:sz w:val="22"/>
          <w:szCs w:val="22"/>
        </w:rPr>
        <w:t xml:space="preserve"> activities</w:t>
      </w:r>
      <w:r w:rsidR="00FB2BF8" w:rsidRPr="003D2E81">
        <w:rPr>
          <w:sz w:val="22"/>
          <w:szCs w:val="22"/>
        </w:rPr>
        <w:t xml:space="preserve"> (</w:t>
      </w:r>
      <w:r w:rsidR="0082608D" w:rsidRPr="003D2E81">
        <w:rPr>
          <w:sz w:val="22"/>
          <w:szCs w:val="22"/>
        </w:rPr>
        <w:t xml:space="preserve">P150334 - </w:t>
      </w:r>
      <w:r w:rsidR="0082608D" w:rsidRPr="003D2E81">
        <w:rPr>
          <w:i/>
          <w:sz w:val="22"/>
          <w:szCs w:val="22"/>
        </w:rPr>
        <w:t>Afghanistan: Understanding the Drivers of Resilience and Conflict in the EI Sector</w:t>
      </w:r>
      <w:r w:rsidR="0082608D" w:rsidRPr="003D2E81">
        <w:rPr>
          <w:sz w:val="22"/>
          <w:szCs w:val="22"/>
        </w:rPr>
        <w:t xml:space="preserve"> </w:t>
      </w:r>
      <w:r w:rsidR="00FB2BF8" w:rsidRPr="003D2E81">
        <w:rPr>
          <w:sz w:val="22"/>
          <w:szCs w:val="22"/>
        </w:rPr>
        <w:t xml:space="preserve">and </w:t>
      </w:r>
      <w:r w:rsidR="0082608D" w:rsidRPr="003D2E81">
        <w:rPr>
          <w:sz w:val="22"/>
          <w:szCs w:val="22"/>
        </w:rPr>
        <w:t xml:space="preserve">P125556 - </w:t>
      </w:r>
      <w:r w:rsidR="0082608D" w:rsidRPr="003D2E81">
        <w:rPr>
          <w:i/>
          <w:sz w:val="22"/>
          <w:szCs w:val="22"/>
        </w:rPr>
        <w:t>Supporting Social Accountability for Improved Service Delivery in Afghanistan</w:t>
      </w:r>
      <w:r w:rsidR="00FB2BF8" w:rsidRPr="003D2E81">
        <w:rPr>
          <w:sz w:val="22"/>
          <w:szCs w:val="22"/>
        </w:rPr>
        <w:t>)</w:t>
      </w:r>
      <w:r w:rsidR="00216117" w:rsidRPr="003D2E81">
        <w:rPr>
          <w:sz w:val="22"/>
          <w:szCs w:val="22"/>
        </w:rPr>
        <w:t xml:space="preserve"> </w:t>
      </w:r>
      <w:r w:rsidR="00CB08B6" w:rsidRPr="003D2E81">
        <w:rPr>
          <w:sz w:val="22"/>
          <w:szCs w:val="22"/>
        </w:rPr>
        <w:t xml:space="preserve">to </w:t>
      </w:r>
      <w:r w:rsidR="00FB2BF8" w:rsidRPr="003D2E81">
        <w:rPr>
          <w:sz w:val="22"/>
          <w:szCs w:val="22"/>
        </w:rPr>
        <w:t xml:space="preserve">further </w:t>
      </w:r>
      <w:r w:rsidR="00216117" w:rsidRPr="003D2E81">
        <w:rPr>
          <w:sz w:val="22"/>
          <w:szCs w:val="22"/>
        </w:rPr>
        <w:t>reinforc</w:t>
      </w:r>
      <w:r w:rsidR="00CB08B6" w:rsidRPr="003D2E81">
        <w:rPr>
          <w:sz w:val="22"/>
          <w:szCs w:val="22"/>
        </w:rPr>
        <w:t xml:space="preserve">e </w:t>
      </w:r>
      <w:r w:rsidR="00216117" w:rsidRPr="003D2E81">
        <w:rPr>
          <w:sz w:val="22"/>
          <w:szCs w:val="22"/>
        </w:rPr>
        <w:t xml:space="preserve">the Aynak Authority by providing lessons learned of a local Grievance Redressal Mechanism </w:t>
      </w:r>
      <w:r w:rsidR="00C22336" w:rsidRPr="003D2E81">
        <w:rPr>
          <w:sz w:val="22"/>
          <w:szCs w:val="22"/>
        </w:rPr>
        <w:t xml:space="preserve">(GRM) </w:t>
      </w:r>
      <w:r w:rsidR="00216117" w:rsidRPr="003D2E81">
        <w:rPr>
          <w:sz w:val="22"/>
          <w:szCs w:val="22"/>
        </w:rPr>
        <w:t>and social audits</w:t>
      </w:r>
      <w:r w:rsidR="00CB08B6" w:rsidRPr="003D2E81">
        <w:rPr>
          <w:sz w:val="22"/>
          <w:szCs w:val="22"/>
        </w:rPr>
        <w:t>, and support on social mobilization</w:t>
      </w:r>
      <w:r w:rsidR="00C22336" w:rsidRPr="003D2E81">
        <w:rPr>
          <w:sz w:val="22"/>
          <w:szCs w:val="22"/>
        </w:rPr>
        <w:t xml:space="preserve"> for </w:t>
      </w:r>
      <w:r w:rsidR="0082608D" w:rsidRPr="003D2E81">
        <w:rPr>
          <w:sz w:val="22"/>
          <w:szCs w:val="22"/>
        </w:rPr>
        <w:t>Project Affected Peoples (</w:t>
      </w:r>
      <w:r w:rsidR="00C22336" w:rsidRPr="003D2E81">
        <w:rPr>
          <w:sz w:val="22"/>
          <w:szCs w:val="22"/>
        </w:rPr>
        <w:t>PAPs</w:t>
      </w:r>
      <w:r w:rsidR="0082608D" w:rsidRPr="003D2E81">
        <w:rPr>
          <w:sz w:val="22"/>
          <w:szCs w:val="22"/>
        </w:rPr>
        <w:t>)</w:t>
      </w:r>
      <w:r w:rsidR="00C22336" w:rsidRPr="003D2E81">
        <w:rPr>
          <w:sz w:val="22"/>
          <w:szCs w:val="22"/>
        </w:rPr>
        <w:t xml:space="preserve"> on the GRM and compensation process</w:t>
      </w:r>
      <w:r w:rsidR="00216117" w:rsidRPr="003D2E81">
        <w:rPr>
          <w:sz w:val="22"/>
          <w:szCs w:val="22"/>
        </w:rPr>
        <w:t xml:space="preserve">.   </w:t>
      </w:r>
    </w:p>
    <w:p w:rsidR="00BA3967" w:rsidRPr="003D2E81" w:rsidRDefault="00BA3967" w:rsidP="00216117">
      <w:pPr>
        <w:jc w:val="both"/>
        <w:rPr>
          <w:sz w:val="22"/>
          <w:szCs w:val="22"/>
        </w:rPr>
      </w:pPr>
    </w:p>
    <w:p w:rsidR="00BA3967" w:rsidRPr="003D2E81" w:rsidRDefault="00BA3967" w:rsidP="001C5EAF">
      <w:pPr>
        <w:pStyle w:val="ListParagraph"/>
        <w:numPr>
          <w:ilvl w:val="0"/>
          <w:numId w:val="2"/>
        </w:numPr>
        <w:tabs>
          <w:tab w:val="left" w:pos="360"/>
        </w:tabs>
        <w:ind w:left="0" w:firstLine="0"/>
        <w:jc w:val="both"/>
        <w:rPr>
          <w:sz w:val="22"/>
          <w:szCs w:val="22"/>
        </w:rPr>
      </w:pPr>
      <w:r w:rsidRPr="003D2E81">
        <w:rPr>
          <w:sz w:val="22"/>
          <w:szCs w:val="22"/>
        </w:rPr>
        <w:t xml:space="preserve">Based on lessons learned from </w:t>
      </w:r>
      <w:r w:rsidR="0082608D" w:rsidRPr="003D2E81">
        <w:rPr>
          <w:sz w:val="22"/>
          <w:szCs w:val="22"/>
        </w:rPr>
        <w:t xml:space="preserve">the first </w:t>
      </w:r>
      <w:r w:rsidRPr="003D2E81">
        <w:rPr>
          <w:sz w:val="22"/>
          <w:szCs w:val="22"/>
        </w:rPr>
        <w:t xml:space="preserve">SDNRP (see Lessons Learned Section from the </w:t>
      </w:r>
      <w:r w:rsidR="0059767E">
        <w:rPr>
          <w:sz w:val="22"/>
          <w:szCs w:val="22"/>
        </w:rPr>
        <w:t>PAD</w:t>
      </w:r>
      <w:r w:rsidRPr="003D2E81">
        <w:rPr>
          <w:sz w:val="22"/>
          <w:szCs w:val="22"/>
        </w:rPr>
        <w:t>), the project recognized the need for effective communication to provide accurate and appropriate information and communications and in countering mi</w:t>
      </w:r>
      <w:r w:rsidR="007D0E83">
        <w:rPr>
          <w:sz w:val="22"/>
          <w:szCs w:val="22"/>
        </w:rPr>
        <w:t xml:space="preserve">sleading statement. As such communications </w:t>
      </w:r>
      <w:r w:rsidR="00D36669" w:rsidRPr="003D2E81">
        <w:rPr>
          <w:sz w:val="22"/>
          <w:szCs w:val="22"/>
        </w:rPr>
        <w:t xml:space="preserve">was included as </w:t>
      </w:r>
      <w:r w:rsidR="00B96F91" w:rsidRPr="003D2E81">
        <w:rPr>
          <w:sz w:val="22"/>
          <w:szCs w:val="22"/>
        </w:rPr>
        <w:t>a</w:t>
      </w:r>
      <w:r w:rsidR="00D36669" w:rsidRPr="003D2E81">
        <w:rPr>
          <w:sz w:val="22"/>
          <w:szCs w:val="22"/>
        </w:rPr>
        <w:t xml:space="preserve"> </w:t>
      </w:r>
      <w:r w:rsidR="007D0E83">
        <w:rPr>
          <w:sz w:val="22"/>
          <w:szCs w:val="22"/>
        </w:rPr>
        <w:t xml:space="preserve">core </w:t>
      </w:r>
      <w:r w:rsidR="00D36669" w:rsidRPr="003D2E81">
        <w:rPr>
          <w:sz w:val="22"/>
          <w:szCs w:val="22"/>
        </w:rPr>
        <w:t xml:space="preserve">activity in the original project design. </w:t>
      </w:r>
      <w:r w:rsidR="00C22336" w:rsidRPr="003D2E81">
        <w:rPr>
          <w:sz w:val="22"/>
          <w:szCs w:val="22"/>
        </w:rPr>
        <w:t xml:space="preserve">On the Bank-side, a dedicated communications specialist was assigned to the Bank project to support to team on communications. </w:t>
      </w:r>
      <w:r w:rsidR="00D36669" w:rsidRPr="003D2E81">
        <w:rPr>
          <w:sz w:val="22"/>
          <w:szCs w:val="22"/>
        </w:rPr>
        <w:t>However</w:t>
      </w:r>
      <w:r w:rsidRPr="003D2E81">
        <w:rPr>
          <w:sz w:val="22"/>
          <w:szCs w:val="22"/>
        </w:rPr>
        <w:t xml:space="preserve">, the Ministry </w:t>
      </w:r>
      <w:r w:rsidR="00A00977" w:rsidRPr="003D2E81">
        <w:rPr>
          <w:sz w:val="22"/>
          <w:szCs w:val="22"/>
        </w:rPr>
        <w:t>often</w:t>
      </w:r>
      <w:r w:rsidR="001155EA" w:rsidRPr="003D2E81">
        <w:rPr>
          <w:sz w:val="22"/>
          <w:szCs w:val="22"/>
        </w:rPr>
        <w:t xml:space="preserve"> </w:t>
      </w:r>
      <w:r w:rsidR="00A00977" w:rsidRPr="003D2E81">
        <w:rPr>
          <w:sz w:val="22"/>
          <w:szCs w:val="22"/>
        </w:rPr>
        <w:t>under-</w:t>
      </w:r>
      <w:r w:rsidRPr="003D2E81">
        <w:rPr>
          <w:sz w:val="22"/>
          <w:szCs w:val="22"/>
        </w:rPr>
        <w:t>communicat</w:t>
      </w:r>
      <w:r w:rsidR="00A00977" w:rsidRPr="003D2E81">
        <w:rPr>
          <w:sz w:val="22"/>
          <w:szCs w:val="22"/>
        </w:rPr>
        <w:t>ed</w:t>
      </w:r>
      <w:r w:rsidRPr="003D2E81">
        <w:rPr>
          <w:sz w:val="22"/>
          <w:szCs w:val="22"/>
        </w:rPr>
        <w:t xml:space="preserve"> and outreach to CSO, communities, investors, and the broader Afghan society. </w:t>
      </w:r>
      <w:r w:rsidR="001F7C3F" w:rsidRPr="003D2E81">
        <w:rPr>
          <w:sz w:val="22"/>
          <w:szCs w:val="22"/>
        </w:rPr>
        <w:t xml:space="preserve">In late 2014 </w:t>
      </w:r>
      <w:r w:rsidR="00C81D5F" w:rsidRPr="003D2E81">
        <w:rPr>
          <w:sz w:val="22"/>
          <w:szCs w:val="22"/>
        </w:rPr>
        <w:t xml:space="preserve">Communications firm was procured through the project </w:t>
      </w:r>
      <w:r w:rsidR="001F7C3F" w:rsidRPr="003D2E81">
        <w:rPr>
          <w:sz w:val="22"/>
          <w:szCs w:val="22"/>
        </w:rPr>
        <w:t>to build the capacity of the MoMP staff in the field of communication, both internal and external communication and to support the MoMP staff in implementing the communication plan. H</w:t>
      </w:r>
      <w:r w:rsidR="00C81D5F" w:rsidRPr="003D2E81">
        <w:rPr>
          <w:sz w:val="22"/>
          <w:szCs w:val="22"/>
        </w:rPr>
        <w:t xml:space="preserve">owever, after </w:t>
      </w:r>
      <w:r w:rsidR="00B96F91" w:rsidRPr="003D2E81">
        <w:rPr>
          <w:sz w:val="22"/>
          <w:szCs w:val="22"/>
        </w:rPr>
        <w:t>just months</w:t>
      </w:r>
      <w:r w:rsidR="001F7C3F" w:rsidRPr="003D2E81">
        <w:rPr>
          <w:sz w:val="22"/>
          <w:szCs w:val="22"/>
        </w:rPr>
        <w:t>,</w:t>
      </w:r>
      <w:r w:rsidR="00C81D5F" w:rsidRPr="003D2E81">
        <w:rPr>
          <w:sz w:val="22"/>
          <w:szCs w:val="22"/>
        </w:rPr>
        <w:t xml:space="preserve"> the contract</w:t>
      </w:r>
      <w:r w:rsidR="00512381" w:rsidRPr="003D2E81">
        <w:rPr>
          <w:sz w:val="22"/>
          <w:szCs w:val="22"/>
        </w:rPr>
        <w:t xml:space="preserve"> </w:t>
      </w:r>
      <w:r w:rsidR="00A00977" w:rsidRPr="003D2E81">
        <w:rPr>
          <w:sz w:val="22"/>
          <w:szCs w:val="22"/>
        </w:rPr>
        <w:t xml:space="preserve">was cancelled </w:t>
      </w:r>
      <w:r w:rsidR="00512381" w:rsidRPr="003D2E81">
        <w:rPr>
          <w:sz w:val="22"/>
          <w:szCs w:val="22"/>
        </w:rPr>
        <w:t>for a variety of reasons</w:t>
      </w:r>
      <w:r w:rsidR="0082608D" w:rsidRPr="003D2E81">
        <w:rPr>
          <w:sz w:val="22"/>
          <w:szCs w:val="22"/>
        </w:rPr>
        <w:t xml:space="preserve"> (including security constraints by the consultants who were not allowed to remain on the Ministry’s premises for long periods of time</w:t>
      </w:r>
      <w:r w:rsidR="008826F9" w:rsidRPr="003D2E81">
        <w:rPr>
          <w:sz w:val="22"/>
          <w:szCs w:val="22"/>
        </w:rPr>
        <w:t>).</w:t>
      </w:r>
      <w:r w:rsidR="00C81D5F" w:rsidRPr="003D2E81">
        <w:rPr>
          <w:sz w:val="22"/>
          <w:szCs w:val="22"/>
        </w:rPr>
        <w:t xml:space="preserve"> </w:t>
      </w:r>
      <w:r w:rsidR="00C22336" w:rsidRPr="003D2E81">
        <w:rPr>
          <w:sz w:val="22"/>
          <w:szCs w:val="22"/>
        </w:rPr>
        <w:t>This activity was never reinstated.</w:t>
      </w:r>
    </w:p>
    <w:p w:rsidR="0099276A" w:rsidRDefault="0099276A" w:rsidP="001C5EAF">
      <w:pPr>
        <w:rPr>
          <w:b/>
          <w:sz w:val="22"/>
          <w:szCs w:val="22"/>
        </w:rPr>
      </w:pPr>
    </w:p>
    <w:p w:rsidR="00DC40F5" w:rsidRPr="003D2E81" w:rsidRDefault="003D2E81" w:rsidP="001C5EAF">
      <w:pPr>
        <w:rPr>
          <w:b/>
          <w:sz w:val="22"/>
        </w:rPr>
      </w:pPr>
      <w:r w:rsidRPr="003D2E81">
        <w:rPr>
          <w:b/>
          <w:sz w:val="22"/>
        </w:rPr>
        <w:t xml:space="preserve">2.3 </w:t>
      </w:r>
      <w:r w:rsidR="00C67D43" w:rsidRPr="003D2E81">
        <w:rPr>
          <w:b/>
          <w:sz w:val="22"/>
        </w:rPr>
        <w:t>Monitoring and Evaluation (M&amp;E) Design, Implementation and Utilization</w:t>
      </w:r>
    </w:p>
    <w:p w:rsidR="00DC40F5" w:rsidRPr="003D2E81" w:rsidRDefault="00DC40F5" w:rsidP="001C5EAF"/>
    <w:p w:rsidR="00C67D43" w:rsidRDefault="00BC4919" w:rsidP="001C5EAF">
      <w:pPr>
        <w:pStyle w:val="ListParagraph"/>
        <w:numPr>
          <w:ilvl w:val="0"/>
          <w:numId w:val="2"/>
        </w:numPr>
        <w:tabs>
          <w:tab w:val="left" w:pos="360"/>
        </w:tabs>
        <w:ind w:left="0" w:firstLine="0"/>
        <w:jc w:val="both"/>
        <w:rPr>
          <w:sz w:val="22"/>
        </w:rPr>
      </w:pPr>
      <w:r w:rsidRPr="003D2E81">
        <w:rPr>
          <w:sz w:val="22"/>
        </w:rPr>
        <w:t>Throughout the life of the project, M&amp;E design, implementation and utilization were no</w:t>
      </w:r>
      <w:r w:rsidR="00BB37C3">
        <w:rPr>
          <w:sz w:val="22"/>
        </w:rPr>
        <w:t>t highlighted as a gap</w:t>
      </w:r>
      <w:r w:rsidR="003972D9" w:rsidRPr="003D2E81">
        <w:rPr>
          <w:sz w:val="22"/>
        </w:rPr>
        <w:t xml:space="preserve"> by</w:t>
      </w:r>
      <w:r w:rsidRPr="003D2E81">
        <w:rPr>
          <w:sz w:val="22"/>
        </w:rPr>
        <w:t xml:space="preserve"> either the governm</w:t>
      </w:r>
      <w:r w:rsidR="003972D9" w:rsidRPr="003D2E81">
        <w:rPr>
          <w:sz w:val="22"/>
        </w:rPr>
        <w:t>ent or the task team. Over the course of project implementation</w:t>
      </w:r>
      <w:r w:rsidRPr="003D2E81">
        <w:rPr>
          <w:sz w:val="22"/>
        </w:rPr>
        <w:t xml:space="preserve">, the PMU hired an M&amp;E specialist </w:t>
      </w:r>
      <w:r w:rsidR="003972D9" w:rsidRPr="003D2E81">
        <w:rPr>
          <w:sz w:val="22"/>
        </w:rPr>
        <w:t xml:space="preserve">(who was also responsible for contract management) </w:t>
      </w:r>
      <w:r w:rsidRPr="003D2E81">
        <w:rPr>
          <w:sz w:val="22"/>
        </w:rPr>
        <w:t>to collect data for the results framework</w:t>
      </w:r>
      <w:r w:rsidR="0037313B" w:rsidRPr="003D2E81">
        <w:rPr>
          <w:sz w:val="22"/>
        </w:rPr>
        <w:t xml:space="preserve">. Data was collected on a periodic basis, </w:t>
      </w:r>
      <w:r w:rsidRPr="003D2E81">
        <w:rPr>
          <w:sz w:val="22"/>
        </w:rPr>
        <w:t>typically at the request of the Bank team</w:t>
      </w:r>
      <w:r w:rsidR="0037313B" w:rsidRPr="003D2E81">
        <w:rPr>
          <w:sz w:val="22"/>
        </w:rPr>
        <w:t xml:space="preserve"> and connection with the</w:t>
      </w:r>
      <w:r w:rsidR="00004D93" w:rsidRPr="003D2E81">
        <w:rPr>
          <w:sz w:val="22"/>
        </w:rPr>
        <w:t xml:space="preserve"> bi-annual submission</w:t>
      </w:r>
      <w:r w:rsidR="0037313B" w:rsidRPr="003D2E81">
        <w:rPr>
          <w:sz w:val="22"/>
        </w:rPr>
        <w:t xml:space="preserve"> of the </w:t>
      </w:r>
      <w:r w:rsidR="00004D93" w:rsidRPr="003D2E81">
        <w:rPr>
          <w:sz w:val="22"/>
        </w:rPr>
        <w:t xml:space="preserve">project’s </w:t>
      </w:r>
      <w:r w:rsidR="0037313B" w:rsidRPr="003D2E81">
        <w:rPr>
          <w:sz w:val="22"/>
        </w:rPr>
        <w:t xml:space="preserve">Implementation </w:t>
      </w:r>
      <w:r w:rsidR="00004D93" w:rsidRPr="003D2E81">
        <w:rPr>
          <w:sz w:val="22"/>
        </w:rPr>
        <w:t>Status</w:t>
      </w:r>
      <w:r w:rsidR="0037313B" w:rsidRPr="003D2E81">
        <w:rPr>
          <w:sz w:val="22"/>
        </w:rPr>
        <w:t xml:space="preserve"> Report</w:t>
      </w:r>
      <w:r w:rsidR="00004D93" w:rsidRPr="003D2E81">
        <w:rPr>
          <w:sz w:val="22"/>
        </w:rPr>
        <w:t xml:space="preserve"> (ISR)</w:t>
      </w:r>
      <w:r w:rsidR="005121C4" w:rsidRPr="003D2E81">
        <w:rPr>
          <w:sz w:val="22"/>
        </w:rPr>
        <w:t xml:space="preserve">. </w:t>
      </w:r>
      <w:r w:rsidR="001572C4" w:rsidRPr="003D2E81">
        <w:rPr>
          <w:sz w:val="22"/>
        </w:rPr>
        <w:t>The results framework was revised at the MTR to further strength</w:t>
      </w:r>
      <w:r w:rsidR="003972D9" w:rsidRPr="003D2E81">
        <w:rPr>
          <w:sz w:val="22"/>
        </w:rPr>
        <w:t>en is linkage to project</w:t>
      </w:r>
      <w:r w:rsidR="001572C4" w:rsidRPr="003D2E81">
        <w:rPr>
          <w:sz w:val="22"/>
        </w:rPr>
        <w:t xml:space="preserve"> activities.</w:t>
      </w:r>
    </w:p>
    <w:p w:rsidR="00E354B5" w:rsidRPr="00D208E3" w:rsidRDefault="00E354B5" w:rsidP="00D208E3">
      <w:pPr>
        <w:tabs>
          <w:tab w:val="left" w:pos="360"/>
        </w:tabs>
        <w:jc w:val="both"/>
        <w:rPr>
          <w:sz w:val="22"/>
        </w:rPr>
      </w:pPr>
    </w:p>
    <w:p w:rsidR="00C67D43" w:rsidRPr="00800191" w:rsidRDefault="00C67D43" w:rsidP="00800191">
      <w:pPr>
        <w:rPr>
          <w:b/>
          <w:sz w:val="22"/>
        </w:rPr>
      </w:pPr>
      <w:r w:rsidRPr="00800191">
        <w:rPr>
          <w:b/>
          <w:sz w:val="22"/>
        </w:rPr>
        <w:t>2.4 Safeguard and Fiduciary Compliance</w:t>
      </w:r>
    </w:p>
    <w:p w:rsidR="00C67D43" w:rsidRPr="003D2E81" w:rsidRDefault="00C67D43">
      <w:pPr>
        <w:rPr>
          <w:sz w:val="22"/>
          <w:szCs w:val="22"/>
        </w:rPr>
      </w:pPr>
    </w:p>
    <w:p w:rsidR="00674EC3" w:rsidRPr="003D2E81" w:rsidRDefault="0037113A" w:rsidP="0066505A">
      <w:pPr>
        <w:rPr>
          <w:bCs/>
          <w:i/>
          <w:sz w:val="22"/>
        </w:rPr>
      </w:pPr>
      <w:bookmarkStart w:id="31" w:name="SEC74"/>
      <w:bookmarkEnd w:id="31"/>
      <w:r w:rsidRPr="003D2E81">
        <w:rPr>
          <w:bCs/>
          <w:i/>
          <w:sz w:val="22"/>
        </w:rPr>
        <w:t>Safeguard Compliance.</w:t>
      </w:r>
    </w:p>
    <w:p w:rsidR="0066505A" w:rsidRPr="003D2E81" w:rsidRDefault="0066505A" w:rsidP="0066505A">
      <w:pPr>
        <w:rPr>
          <w:b/>
          <w:bCs/>
          <w:i/>
        </w:rPr>
      </w:pPr>
    </w:p>
    <w:p w:rsidR="0086456B" w:rsidRPr="003D2E81" w:rsidRDefault="00AC0F39" w:rsidP="000221CA">
      <w:pPr>
        <w:pStyle w:val="ListParagraph"/>
        <w:numPr>
          <w:ilvl w:val="0"/>
          <w:numId w:val="2"/>
        </w:numPr>
        <w:tabs>
          <w:tab w:val="left" w:pos="360"/>
        </w:tabs>
        <w:ind w:left="0" w:firstLine="0"/>
        <w:jc w:val="both"/>
        <w:rPr>
          <w:bCs/>
          <w:sz w:val="22"/>
        </w:rPr>
      </w:pPr>
      <w:r w:rsidRPr="003D2E81">
        <w:rPr>
          <w:bCs/>
          <w:sz w:val="22"/>
        </w:rPr>
        <w:t xml:space="preserve">SDNRP2 triggered the following safeguard policies: Environmental Assessment (OP/BP 4.01); Physical Cultural </w:t>
      </w:r>
      <w:r w:rsidRPr="003D2E81">
        <w:rPr>
          <w:sz w:val="22"/>
        </w:rPr>
        <w:t>Resources</w:t>
      </w:r>
      <w:r w:rsidRPr="003D2E81">
        <w:rPr>
          <w:bCs/>
          <w:sz w:val="22"/>
        </w:rPr>
        <w:t xml:space="preserve"> (OP/BP 4.11); and Involuntary Resettlement (OP/BP 4.12).  </w:t>
      </w:r>
      <w:r w:rsidR="00C0196E" w:rsidRPr="003D2E81">
        <w:rPr>
          <w:bCs/>
          <w:sz w:val="22"/>
        </w:rPr>
        <w:t>The MoMP made a good faith effort comply with the Bank’s safeguard policies, but ultimately struggled on a number of fronts</w:t>
      </w:r>
      <w:r w:rsidRPr="003D2E81">
        <w:rPr>
          <w:bCs/>
          <w:sz w:val="22"/>
        </w:rPr>
        <w:t xml:space="preserve"> as described below.</w:t>
      </w:r>
      <w:r w:rsidR="00917789" w:rsidRPr="003D2E81">
        <w:rPr>
          <w:bCs/>
          <w:sz w:val="22"/>
        </w:rPr>
        <w:t xml:space="preserve">  The Safeguards ratings were </w:t>
      </w:r>
      <w:r w:rsidR="00C053AE" w:rsidRPr="003D2E81">
        <w:rPr>
          <w:bCs/>
          <w:sz w:val="22"/>
        </w:rPr>
        <w:t>‘</w:t>
      </w:r>
      <w:r w:rsidR="00C053AE" w:rsidRPr="00BB37C3">
        <w:rPr>
          <w:bCs/>
          <w:i/>
          <w:sz w:val="22"/>
        </w:rPr>
        <w:t>Satisfactory</w:t>
      </w:r>
      <w:r w:rsidR="00C053AE" w:rsidRPr="003D2E81">
        <w:rPr>
          <w:bCs/>
          <w:sz w:val="22"/>
        </w:rPr>
        <w:t xml:space="preserve">’ </w:t>
      </w:r>
      <w:r w:rsidR="00917789" w:rsidRPr="003D2E81">
        <w:rPr>
          <w:bCs/>
          <w:sz w:val="22"/>
        </w:rPr>
        <w:t xml:space="preserve">in the beginning of the project, </w:t>
      </w:r>
      <w:r w:rsidR="00C053AE" w:rsidRPr="003D2E81">
        <w:rPr>
          <w:bCs/>
          <w:sz w:val="22"/>
        </w:rPr>
        <w:t>‘Highly Unsatisfactory’</w:t>
      </w:r>
      <w:r w:rsidR="00917789" w:rsidRPr="003D2E81">
        <w:rPr>
          <w:bCs/>
          <w:sz w:val="22"/>
        </w:rPr>
        <w:t xml:space="preserve"> at MTR and </w:t>
      </w:r>
      <w:r w:rsidR="00C053AE" w:rsidRPr="003D2E81">
        <w:rPr>
          <w:bCs/>
          <w:sz w:val="22"/>
        </w:rPr>
        <w:t>‘</w:t>
      </w:r>
      <w:r w:rsidR="00C053AE" w:rsidRPr="00BB37C3">
        <w:rPr>
          <w:bCs/>
          <w:i/>
          <w:sz w:val="22"/>
        </w:rPr>
        <w:t>Moderately Unsatisfactory’</w:t>
      </w:r>
      <w:r w:rsidR="00917789" w:rsidRPr="003D2E81">
        <w:rPr>
          <w:bCs/>
          <w:sz w:val="22"/>
        </w:rPr>
        <w:t xml:space="preserve"> at closure.  The project had an Inspection Panel case which is described in </w:t>
      </w:r>
      <w:r w:rsidR="00BB37C3">
        <w:rPr>
          <w:bCs/>
          <w:sz w:val="22"/>
        </w:rPr>
        <w:t>the paragraph</w:t>
      </w:r>
      <w:r w:rsidR="00917789" w:rsidRPr="003D2E81">
        <w:rPr>
          <w:bCs/>
          <w:sz w:val="22"/>
        </w:rPr>
        <w:t xml:space="preserve"> below. </w:t>
      </w:r>
    </w:p>
    <w:p w:rsidR="0066505A" w:rsidRPr="003D2E81" w:rsidRDefault="0066505A" w:rsidP="0066505A">
      <w:pPr>
        <w:pStyle w:val="ListParagraph"/>
        <w:tabs>
          <w:tab w:val="left" w:pos="360"/>
        </w:tabs>
        <w:ind w:left="-90"/>
        <w:jc w:val="both"/>
        <w:rPr>
          <w:bCs/>
          <w:sz w:val="22"/>
        </w:rPr>
      </w:pPr>
    </w:p>
    <w:p w:rsidR="00144C36" w:rsidRPr="003D2E81" w:rsidRDefault="00144C36" w:rsidP="000221CA">
      <w:pPr>
        <w:pStyle w:val="ListParagraph"/>
        <w:numPr>
          <w:ilvl w:val="0"/>
          <w:numId w:val="2"/>
        </w:numPr>
        <w:tabs>
          <w:tab w:val="left" w:pos="360"/>
        </w:tabs>
        <w:ind w:left="0" w:firstLine="0"/>
        <w:jc w:val="both"/>
        <w:rPr>
          <w:bCs/>
          <w:sz w:val="22"/>
        </w:rPr>
      </w:pPr>
      <w:r w:rsidRPr="003D2E81">
        <w:rPr>
          <w:bCs/>
          <w:sz w:val="22"/>
        </w:rPr>
        <w:t>At the Mid-Term Review, the Bank team took the decision to downgrade the Involuntary Resettlement (OP) (BP 4.12</w:t>
      </w:r>
      <w:r w:rsidR="008826F9" w:rsidRPr="003D2E81">
        <w:rPr>
          <w:bCs/>
          <w:sz w:val="22"/>
        </w:rPr>
        <w:t>) safeguard</w:t>
      </w:r>
      <w:r w:rsidRPr="003D2E81">
        <w:rPr>
          <w:bCs/>
          <w:sz w:val="22"/>
        </w:rPr>
        <w:t xml:space="preserve"> compliance rating from a </w:t>
      </w:r>
      <w:r w:rsidRPr="00BB37C3">
        <w:rPr>
          <w:bCs/>
          <w:i/>
          <w:sz w:val="22"/>
        </w:rPr>
        <w:t>Satisfactory</w:t>
      </w:r>
      <w:r w:rsidRPr="003D2E81">
        <w:rPr>
          <w:bCs/>
          <w:sz w:val="22"/>
        </w:rPr>
        <w:t xml:space="preserve"> rating to </w:t>
      </w:r>
      <w:r w:rsidRPr="00BB37C3">
        <w:rPr>
          <w:bCs/>
          <w:i/>
          <w:sz w:val="22"/>
        </w:rPr>
        <w:t>Highly Unsatisfactory</w:t>
      </w:r>
      <w:r w:rsidRPr="003D2E81">
        <w:rPr>
          <w:bCs/>
          <w:sz w:val="22"/>
        </w:rPr>
        <w:t xml:space="preserve"> (</w:t>
      </w:r>
      <w:r w:rsidRPr="003D2E81">
        <w:rPr>
          <w:sz w:val="20"/>
        </w:rPr>
        <w:t>HU</w:t>
      </w:r>
      <w:r w:rsidRPr="003D2E81">
        <w:rPr>
          <w:bCs/>
          <w:sz w:val="22"/>
        </w:rPr>
        <w:t xml:space="preserve">), which in turn brought the overall rating for the project down to HU. The decision was </w:t>
      </w:r>
      <w:r w:rsidRPr="003D2E81">
        <w:rPr>
          <w:sz w:val="22"/>
        </w:rPr>
        <w:t>taken</w:t>
      </w:r>
      <w:r w:rsidRPr="003D2E81">
        <w:rPr>
          <w:bCs/>
          <w:sz w:val="22"/>
        </w:rPr>
        <w:t xml:space="preserve"> based on MoMP’s slow and faltering implementation of the Aynak RAP, lack of observance of the policies and procedures set out in the RAP and the </w:t>
      </w:r>
      <w:r w:rsidRPr="003D2E81">
        <w:rPr>
          <w:bCs/>
          <w:sz w:val="22"/>
        </w:rPr>
        <w:lastRenderedPageBreak/>
        <w:t>ESMF for the project (as reflected in the Financial Agreement of SDNRP2), poor performance in grievance redress handling and reporting / documentation, and slow re-staffing of the position of Social Adviser for the MoMP. While progress has been made on building capacity within the NEPA and in preparing the SESA and ESMF, by that time the performance of the project on social safeguards had begun to deteriorate.</w:t>
      </w:r>
    </w:p>
    <w:p w:rsidR="0066505A" w:rsidRPr="003D2E81" w:rsidRDefault="0066505A" w:rsidP="0066505A">
      <w:pPr>
        <w:pStyle w:val="ListParagraph"/>
        <w:rPr>
          <w:bCs/>
          <w:sz w:val="22"/>
        </w:rPr>
      </w:pPr>
    </w:p>
    <w:p w:rsidR="00144C36" w:rsidRPr="003D2E81" w:rsidRDefault="003923B3" w:rsidP="000221CA">
      <w:pPr>
        <w:pStyle w:val="ListParagraph"/>
        <w:numPr>
          <w:ilvl w:val="0"/>
          <w:numId w:val="2"/>
        </w:numPr>
        <w:tabs>
          <w:tab w:val="left" w:pos="360"/>
        </w:tabs>
        <w:ind w:left="0" w:firstLine="0"/>
        <w:jc w:val="both"/>
        <w:rPr>
          <w:bCs/>
          <w:sz w:val="22"/>
        </w:rPr>
      </w:pPr>
      <w:r w:rsidRPr="00E9522B">
        <w:rPr>
          <w:b/>
          <w:bCs/>
          <w:sz w:val="22"/>
        </w:rPr>
        <w:t>Environ</w:t>
      </w:r>
      <w:r w:rsidR="004F03AF" w:rsidRPr="00E9522B">
        <w:rPr>
          <w:b/>
          <w:bCs/>
          <w:sz w:val="22"/>
        </w:rPr>
        <w:t>mental Assessment (OP/BP 4.01</w:t>
      </w:r>
      <w:r w:rsidR="0086456B" w:rsidRPr="00E9522B">
        <w:rPr>
          <w:b/>
          <w:bCs/>
          <w:sz w:val="22"/>
        </w:rPr>
        <w:t>)</w:t>
      </w:r>
      <w:r w:rsidR="002C361D">
        <w:rPr>
          <w:b/>
          <w:bCs/>
          <w:sz w:val="22"/>
        </w:rPr>
        <w:t>.</w:t>
      </w:r>
      <w:r w:rsidR="004F03AF" w:rsidRPr="003D2E81">
        <w:rPr>
          <w:bCs/>
          <w:sz w:val="22"/>
        </w:rPr>
        <w:t xml:space="preserve"> </w:t>
      </w:r>
      <w:r w:rsidRPr="003D2E81">
        <w:rPr>
          <w:bCs/>
          <w:sz w:val="22"/>
        </w:rPr>
        <w:t xml:space="preserve">SDNRP2 has undertaken a series of activities to support the MoMP and NEPA to build capacity to manage environmental and social impacts and risks that may have resulted from project activities or mining more broadly. </w:t>
      </w:r>
      <w:r w:rsidR="00602227" w:rsidRPr="003D2E81">
        <w:rPr>
          <w:bCs/>
          <w:sz w:val="22"/>
        </w:rPr>
        <w:t>On environmental issues, t</w:t>
      </w:r>
      <w:r w:rsidRPr="003D2E81">
        <w:rPr>
          <w:bCs/>
          <w:sz w:val="22"/>
        </w:rPr>
        <w:t>hese include (a) strengthening mining and environmental laws and regulations and the capacity to enforce them, both at the sectoral level and at the individual transaction level; (b) undertaking a Strategic Environmental and Social Assessment (SESA) for the sector, accompanied by an action plan; (c) preparation of a Environmental and Social Management Framework (ESMF), and (d) establishing a capacity building program within the National Environmental Protection Agency to support it in fulfilling</w:t>
      </w:r>
      <w:r w:rsidR="00BB37C3">
        <w:rPr>
          <w:bCs/>
          <w:sz w:val="22"/>
        </w:rPr>
        <w:t xml:space="preserve"> its</w:t>
      </w:r>
      <w:r w:rsidRPr="003D2E81">
        <w:rPr>
          <w:bCs/>
          <w:sz w:val="22"/>
        </w:rPr>
        <w:t xml:space="preserve"> responsibilities</w:t>
      </w:r>
      <w:r w:rsidR="00FC42C6" w:rsidRPr="003D2E81">
        <w:rPr>
          <w:bCs/>
          <w:sz w:val="22"/>
        </w:rPr>
        <w:t>.</w:t>
      </w:r>
    </w:p>
    <w:p w:rsidR="00FC42C6" w:rsidRPr="003D2E81" w:rsidRDefault="00FC42C6" w:rsidP="00FC42C6">
      <w:pPr>
        <w:pStyle w:val="ListParagraph"/>
        <w:tabs>
          <w:tab w:val="left" w:pos="360"/>
        </w:tabs>
        <w:ind w:left="-90"/>
        <w:jc w:val="both"/>
        <w:rPr>
          <w:bCs/>
          <w:sz w:val="22"/>
        </w:rPr>
      </w:pPr>
    </w:p>
    <w:p w:rsidR="00144C36" w:rsidRPr="003D2E81" w:rsidRDefault="00B807BD" w:rsidP="000221CA">
      <w:pPr>
        <w:pStyle w:val="ListParagraph"/>
        <w:numPr>
          <w:ilvl w:val="0"/>
          <w:numId w:val="2"/>
        </w:numPr>
        <w:tabs>
          <w:tab w:val="left" w:pos="360"/>
        </w:tabs>
        <w:ind w:left="0" w:firstLine="0"/>
        <w:jc w:val="both"/>
        <w:rPr>
          <w:bCs/>
          <w:sz w:val="22"/>
        </w:rPr>
      </w:pPr>
      <w:r w:rsidRPr="003D2E81">
        <w:rPr>
          <w:bCs/>
          <w:sz w:val="22"/>
        </w:rPr>
        <w:t xml:space="preserve">Throughout the life of the project the </w:t>
      </w:r>
      <w:r w:rsidRPr="003D2E81">
        <w:rPr>
          <w:bCs/>
          <w:sz w:val="20"/>
        </w:rPr>
        <w:t>rating</w:t>
      </w:r>
      <w:r w:rsidRPr="003D2E81">
        <w:rPr>
          <w:bCs/>
          <w:sz w:val="22"/>
        </w:rPr>
        <w:t xml:space="preserve"> for </w:t>
      </w:r>
      <w:r w:rsidRPr="003D2E81">
        <w:rPr>
          <w:bCs/>
          <w:i/>
          <w:sz w:val="22"/>
        </w:rPr>
        <w:t xml:space="preserve">Environmental Assessment (OP/BP 4.01) </w:t>
      </w:r>
      <w:r w:rsidRPr="003D2E81">
        <w:rPr>
          <w:bCs/>
          <w:sz w:val="22"/>
        </w:rPr>
        <w:t>was ‘</w:t>
      </w:r>
      <w:r w:rsidRPr="00BB37C3">
        <w:rPr>
          <w:bCs/>
          <w:i/>
          <w:sz w:val="22"/>
        </w:rPr>
        <w:t>satisfactory</w:t>
      </w:r>
      <w:r w:rsidRPr="003D2E81">
        <w:rPr>
          <w:bCs/>
          <w:sz w:val="22"/>
        </w:rPr>
        <w:t xml:space="preserve">’. While there were </w:t>
      </w:r>
      <w:r w:rsidRPr="003D2E81">
        <w:rPr>
          <w:sz w:val="22"/>
        </w:rPr>
        <w:t>some</w:t>
      </w:r>
      <w:r w:rsidRPr="003D2E81">
        <w:rPr>
          <w:bCs/>
          <w:sz w:val="22"/>
        </w:rPr>
        <w:t xml:space="preserve"> challenges to timely finalization of the SESA and ESMF for the project, the Government made a good faith effort to ensure quality outputs were prepared with sufficient consultation and an implementation plan.</w:t>
      </w:r>
    </w:p>
    <w:p w:rsidR="00FC42C6" w:rsidRPr="003D2E81" w:rsidRDefault="00FC42C6" w:rsidP="00FC42C6">
      <w:pPr>
        <w:tabs>
          <w:tab w:val="left" w:pos="360"/>
        </w:tabs>
        <w:jc w:val="both"/>
        <w:rPr>
          <w:bCs/>
          <w:sz w:val="22"/>
        </w:rPr>
      </w:pPr>
    </w:p>
    <w:p w:rsidR="003923B3" w:rsidRPr="003D2E81" w:rsidRDefault="008D1DD5" w:rsidP="000221CA">
      <w:pPr>
        <w:pStyle w:val="ListParagraph"/>
        <w:numPr>
          <w:ilvl w:val="0"/>
          <w:numId w:val="2"/>
        </w:numPr>
        <w:tabs>
          <w:tab w:val="left" w:pos="360"/>
        </w:tabs>
        <w:ind w:left="0" w:firstLine="0"/>
        <w:jc w:val="both"/>
        <w:rPr>
          <w:bCs/>
          <w:sz w:val="22"/>
        </w:rPr>
      </w:pPr>
      <w:r w:rsidRPr="003D2E81">
        <w:rPr>
          <w:bCs/>
          <w:sz w:val="22"/>
        </w:rPr>
        <w:t xml:space="preserve">Regarding the two SESA’s, the first was first completed in 2010 under the original SDNRP project, rigorously reviewed by MoMP / NEPA and found to be inadequate.   A second revision by the Consultant was also rejected.   The MoMP and NEPA then undertook a milestone event by commissioning a new, </w:t>
      </w:r>
      <w:r w:rsidRPr="003D2E81">
        <w:rPr>
          <w:sz w:val="22"/>
        </w:rPr>
        <w:t>more</w:t>
      </w:r>
      <w:r w:rsidRPr="003D2E81">
        <w:rPr>
          <w:bCs/>
          <w:sz w:val="22"/>
        </w:rPr>
        <w:t xml:space="preserve"> extensive SESA under SDNRP2.  That the MoMP and NEPA would do so is demonstrative of a commitment to achieving quality outputs within environmental and social safeguards and the drive for excellence in adoption of global norms. The SESA was subject to a deep consultation process with all relevant stakeholders. </w:t>
      </w:r>
      <w:r w:rsidR="003923B3" w:rsidRPr="003D2E81">
        <w:rPr>
          <w:bCs/>
          <w:sz w:val="22"/>
        </w:rPr>
        <w:t>Upon successful completion of the SESA satisfactorily to the client and the Bank, the government began the process of implementing its key recommendation</w:t>
      </w:r>
      <w:r w:rsidR="00B807BD" w:rsidRPr="003D2E81">
        <w:rPr>
          <w:bCs/>
          <w:sz w:val="22"/>
        </w:rPr>
        <w:t xml:space="preserve"> through SDNRP2 technical assistance and capacity building support to NEPA</w:t>
      </w:r>
      <w:r w:rsidR="003923B3" w:rsidRPr="003D2E81">
        <w:rPr>
          <w:bCs/>
          <w:sz w:val="22"/>
        </w:rPr>
        <w:t xml:space="preserve">. </w:t>
      </w:r>
      <w:r w:rsidR="00B807BD" w:rsidRPr="003D2E81">
        <w:rPr>
          <w:bCs/>
          <w:sz w:val="22"/>
        </w:rPr>
        <w:t xml:space="preserve"> </w:t>
      </w:r>
    </w:p>
    <w:p w:rsidR="00FC42C6" w:rsidRPr="003D2E81" w:rsidRDefault="00FC42C6" w:rsidP="00FC42C6">
      <w:pPr>
        <w:pStyle w:val="ListParagraph"/>
        <w:rPr>
          <w:bCs/>
          <w:sz w:val="22"/>
        </w:rPr>
      </w:pPr>
    </w:p>
    <w:p w:rsidR="00144C36" w:rsidRPr="003D2E81" w:rsidRDefault="00144C36" w:rsidP="000221CA">
      <w:pPr>
        <w:pStyle w:val="ListParagraph"/>
        <w:numPr>
          <w:ilvl w:val="0"/>
          <w:numId w:val="2"/>
        </w:numPr>
        <w:tabs>
          <w:tab w:val="left" w:pos="360"/>
        </w:tabs>
        <w:ind w:left="0" w:firstLine="0"/>
        <w:jc w:val="both"/>
        <w:rPr>
          <w:bCs/>
          <w:sz w:val="22"/>
        </w:rPr>
      </w:pPr>
      <w:r w:rsidRPr="00247367">
        <w:rPr>
          <w:b/>
          <w:bCs/>
          <w:sz w:val="22"/>
        </w:rPr>
        <w:t>Involuntary Resettlement (OP/BP 4.12).</w:t>
      </w:r>
      <w:r w:rsidRPr="003D2E81">
        <w:rPr>
          <w:bCs/>
          <w:sz w:val="22"/>
        </w:rPr>
        <w:t xml:space="preserve"> Safeguards under this component included the preparation and implementation of the Aynak Resettlement Action Plan and the preparation of the Resettlement Policy Framework (as an annex to the ESMF</w:t>
      </w:r>
      <w:r w:rsidR="00740B41" w:rsidRPr="003D2E81">
        <w:rPr>
          <w:bCs/>
          <w:sz w:val="22"/>
        </w:rPr>
        <w:t>).</w:t>
      </w:r>
      <w:r w:rsidRPr="003D2E81">
        <w:rPr>
          <w:bCs/>
          <w:sz w:val="22"/>
        </w:rPr>
        <w:t xml:space="preserve"> </w:t>
      </w:r>
      <w:r w:rsidR="00E00C33" w:rsidRPr="003D2E81">
        <w:rPr>
          <w:bCs/>
          <w:sz w:val="22"/>
        </w:rPr>
        <w:t>At mid-term review, when the decision was made to down-grade the safeguard ratings it was determined that</w:t>
      </w:r>
      <w:r w:rsidRPr="003D2E81">
        <w:rPr>
          <w:bCs/>
          <w:sz w:val="22"/>
        </w:rPr>
        <w:t xml:space="preserve"> the information provided to the Bank on resettlement was </w:t>
      </w:r>
      <w:r w:rsidR="00247367">
        <w:rPr>
          <w:bCs/>
          <w:sz w:val="22"/>
        </w:rPr>
        <w:t>‘</w:t>
      </w:r>
      <w:r w:rsidRPr="003D2E81">
        <w:rPr>
          <w:bCs/>
          <w:sz w:val="22"/>
        </w:rPr>
        <w:t>sparse and confusing</w:t>
      </w:r>
      <w:r w:rsidR="00247367">
        <w:rPr>
          <w:bCs/>
          <w:sz w:val="22"/>
        </w:rPr>
        <w:t>’</w:t>
      </w:r>
      <w:r w:rsidRPr="003D2E81">
        <w:rPr>
          <w:bCs/>
          <w:sz w:val="22"/>
        </w:rPr>
        <w:t xml:space="preserve">, since there seems to limited connection to the RAP and the Project Effected Persons identified in both documents. Furthermore, according to </w:t>
      </w:r>
      <w:r w:rsidR="00BB37C3">
        <w:rPr>
          <w:bCs/>
          <w:sz w:val="22"/>
        </w:rPr>
        <w:t>their report, the MoMP had</w:t>
      </w:r>
      <w:r w:rsidRPr="003D2E81">
        <w:rPr>
          <w:bCs/>
          <w:sz w:val="22"/>
        </w:rPr>
        <w:t xml:space="preserve"> moved forward with the process of land acquisition and compensation for an access road close to the mine site without having followed due process in terms of a household survey, identification of losses and </w:t>
      </w:r>
      <w:r w:rsidRPr="003D2E81">
        <w:rPr>
          <w:sz w:val="22"/>
        </w:rPr>
        <w:t>development</w:t>
      </w:r>
      <w:r w:rsidRPr="003D2E81">
        <w:rPr>
          <w:bCs/>
          <w:sz w:val="22"/>
        </w:rPr>
        <w:t xml:space="preserve"> of a second RAP.  The MTR report included the following recommendations to remedy this issue: 1) Finalizing the procurement of the social specialist; and 2) Contract independent Third Party to review all processes and outcomes of acquisition/compensation/resettlement in Aynak; this activity could be undertaken through the on-going GAF Aynak compliance monitoring contract. </w:t>
      </w:r>
    </w:p>
    <w:p w:rsidR="00797E66" w:rsidRPr="003D2E81" w:rsidRDefault="00797E66" w:rsidP="00797E66">
      <w:pPr>
        <w:pStyle w:val="ListParagraph"/>
        <w:tabs>
          <w:tab w:val="left" w:pos="360"/>
        </w:tabs>
        <w:ind w:left="-90"/>
        <w:jc w:val="both"/>
        <w:rPr>
          <w:bCs/>
          <w:sz w:val="22"/>
        </w:rPr>
      </w:pPr>
    </w:p>
    <w:p w:rsidR="0086456B" w:rsidRPr="003D2E81" w:rsidRDefault="00144C36" w:rsidP="000221CA">
      <w:pPr>
        <w:pStyle w:val="ListParagraph"/>
        <w:numPr>
          <w:ilvl w:val="0"/>
          <w:numId w:val="2"/>
        </w:numPr>
        <w:tabs>
          <w:tab w:val="left" w:pos="360"/>
        </w:tabs>
        <w:ind w:left="0" w:firstLine="0"/>
        <w:jc w:val="both"/>
        <w:rPr>
          <w:bCs/>
          <w:sz w:val="22"/>
        </w:rPr>
      </w:pPr>
      <w:r w:rsidRPr="003D2E81">
        <w:rPr>
          <w:bCs/>
          <w:sz w:val="22"/>
        </w:rPr>
        <w:t xml:space="preserve">By the close of the project the safeguard rating was progressively upgraded from </w:t>
      </w:r>
      <w:r w:rsidRPr="00BB37C3">
        <w:rPr>
          <w:bCs/>
          <w:i/>
          <w:sz w:val="22"/>
        </w:rPr>
        <w:t>Highly Unsatisfactory</w:t>
      </w:r>
      <w:r w:rsidRPr="003D2E81">
        <w:rPr>
          <w:bCs/>
          <w:sz w:val="22"/>
        </w:rPr>
        <w:t xml:space="preserve"> to </w:t>
      </w:r>
      <w:r w:rsidRPr="00BB37C3">
        <w:rPr>
          <w:bCs/>
          <w:i/>
          <w:sz w:val="22"/>
        </w:rPr>
        <w:t>Unsatisfactory</w:t>
      </w:r>
      <w:r w:rsidRPr="003D2E81">
        <w:rPr>
          <w:bCs/>
          <w:sz w:val="22"/>
        </w:rPr>
        <w:t xml:space="preserve"> to </w:t>
      </w:r>
      <w:r w:rsidRPr="00BB37C3">
        <w:rPr>
          <w:bCs/>
          <w:i/>
          <w:sz w:val="22"/>
        </w:rPr>
        <w:t>Moderately Unsatisfactory</w:t>
      </w:r>
      <w:r w:rsidRPr="003D2E81">
        <w:rPr>
          <w:bCs/>
          <w:sz w:val="22"/>
        </w:rPr>
        <w:t xml:space="preserve">. This was largely due to improvement </w:t>
      </w:r>
      <w:r w:rsidRPr="003D2E81">
        <w:rPr>
          <w:bCs/>
          <w:sz w:val="20"/>
        </w:rPr>
        <w:t>made</w:t>
      </w:r>
      <w:r w:rsidRPr="003D2E81">
        <w:rPr>
          <w:bCs/>
          <w:sz w:val="22"/>
        </w:rPr>
        <w:t xml:space="preserve"> in the implementation of the RAP for Aynak, with improved documentation of GRM intake, clarification of discrepancies of names of PAP's, and stronger understanding of use of community organizers. However, several key deficiencies remained by the close of the project including the MoMP’s inability to procure a water pump for the new township/resettlement site (a barrier to completion of the resettlement) and agreement on the final list of PAPs entitled to the various levels of compensation.</w:t>
      </w:r>
    </w:p>
    <w:p w:rsidR="000260BC" w:rsidRPr="003D2E81" w:rsidRDefault="000260BC" w:rsidP="000260BC">
      <w:pPr>
        <w:pStyle w:val="ListParagraph"/>
        <w:rPr>
          <w:bCs/>
          <w:sz w:val="22"/>
        </w:rPr>
      </w:pPr>
    </w:p>
    <w:p w:rsidR="008D1DD5" w:rsidRPr="003D2E81" w:rsidRDefault="008D1DD5" w:rsidP="000221CA">
      <w:pPr>
        <w:pStyle w:val="ListParagraph"/>
        <w:numPr>
          <w:ilvl w:val="0"/>
          <w:numId w:val="2"/>
        </w:numPr>
        <w:tabs>
          <w:tab w:val="left" w:pos="360"/>
        </w:tabs>
        <w:ind w:left="0" w:firstLine="0"/>
        <w:jc w:val="both"/>
        <w:rPr>
          <w:bCs/>
          <w:sz w:val="20"/>
        </w:rPr>
      </w:pPr>
      <w:r w:rsidRPr="003D2E81">
        <w:rPr>
          <w:bCs/>
          <w:sz w:val="22"/>
        </w:rPr>
        <w:t xml:space="preserve">It is important </w:t>
      </w:r>
      <w:r w:rsidRPr="003D2E81">
        <w:rPr>
          <w:bCs/>
          <w:sz w:val="20"/>
        </w:rPr>
        <w:t>to</w:t>
      </w:r>
      <w:r w:rsidRPr="003D2E81">
        <w:rPr>
          <w:bCs/>
          <w:sz w:val="22"/>
        </w:rPr>
        <w:t xml:space="preserve"> note that some of the problem with the RAP for Aynak, originate with capacity weaknesses at ARAZI and ambiguities in </w:t>
      </w:r>
      <w:r w:rsidRPr="003D2E81">
        <w:rPr>
          <w:bCs/>
          <w:i/>
          <w:sz w:val="22"/>
        </w:rPr>
        <w:t>interpretation</w:t>
      </w:r>
      <w:r w:rsidRPr="003D2E81">
        <w:rPr>
          <w:bCs/>
          <w:sz w:val="22"/>
        </w:rPr>
        <w:t xml:space="preserve"> of ARAZI’s own regulations.  At the close of SNDRP2, the Bank team was continuing to seek clarification on ARAZI’s classification of various categories of eligible compensation for different PAP’s at Aynak and certainly strong administration of land issues remains a cross-sector challenge.</w:t>
      </w:r>
      <w:r w:rsidR="006E74D8">
        <w:rPr>
          <w:bCs/>
          <w:sz w:val="22"/>
        </w:rPr>
        <w:t xml:space="preserve"> </w:t>
      </w:r>
      <w:r w:rsidR="006E74D8" w:rsidRPr="003D2E81">
        <w:rPr>
          <w:bCs/>
          <w:sz w:val="22"/>
        </w:rPr>
        <w:t xml:space="preserve">In </w:t>
      </w:r>
      <w:r w:rsidR="006E74D8" w:rsidRPr="003D2E81">
        <w:rPr>
          <w:bCs/>
          <w:sz w:val="22"/>
        </w:rPr>
        <w:lastRenderedPageBreak/>
        <w:t>response</w:t>
      </w:r>
      <w:r w:rsidR="006E74D8">
        <w:rPr>
          <w:bCs/>
          <w:sz w:val="22"/>
        </w:rPr>
        <w:t xml:space="preserve"> to some of these unresolved issues</w:t>
      </w:r>
      <w:r w:rsidR="006E74D8" w:rsidRPr="003D2E81">
        <w:rPr>
          <w:bCs/>
          <w:sz w:val="22"/>
        </w:rPr>
        <w:t xml:space="preserve">, a project preparation grant (attached to the AE4D) has assumed </w:t>
      </w:r>
      <w:r w:rsidR="006E74D8" w:rsidRPr="00A54256">
        <w:rPr>
          <w:bCs/>
          <w:sz w:val="22"/>
        </w:rPr>
        <w:t>responsibility</w:t>
      </w:r>
      <w:r w:rsidR="006E74D8" w:rsidRPr="003D2E81">
        <w:rPr>
          <w:bCs/>
          <w:sz w:val="22"/>
        </w:rPr>
        <w:t xml:space="preserve"> for Mes Aynak RAP implementation.</w:t>
      </w:r>
    </w:p>
    <w:p w:rsidR="005F4B18" w:rsidRPr="003D2E81" w:rsidRDefault="005F4B18" w:rsidP="005F4B18">
      <w:pPr>
        <w:pStyle w:val="ListParagraph"/>
        <w:tabs>
          <w:tab w:val="left" w:pos="360"/>
        </w:tabs>
        <w:ind w:left="0"/>
        <w:jc w:val="both"/>
        <w:rPr>
          <w:bCs/>
          <w:sz w:val="22"/>
        </w:rPr>
      </w:pPr>
    </w:p>
    <w:p w:rsidR="0086456B" w:rsidRPr="003D2E81" w:rsidRDefault="0086456B" w:rsidP="000221CA">
      <w:pPr>
        <w:pStyle w:val="ListParagraph"/>
        <w:numPr>
          <w:ilvl w:val="0"/>
          <w:numId w:val="2"/>
        </w:numPr>
        <w:tabs>
          <w:tab w:val="left" w:pos="360"/>
        </w:tabs>
        <w:ind w:left="0" w:firstLine="0"/>
        <w:jc w:val="both"/>
        <w:rPr>
          <w:bCs/>
          <w:sz w:val="22"/>
        </w:rPr>
      </w:pPr>
      <w:r w:rsidRPr="00AA3365">
        <w:rPr>
          <w:b/>
          <w:bCs/>
          <w:sz w:val="22"/>
        </w:rPr>
        <w:t xml:space="preserve">Key </w:t>
      </w:r>
      <w:r w:rsidR="00CD2E22">
        <w:rPr>
          <w:b/>
          <w:bCs/>
          <w:sz w:val="22"/>
        </w:rPr>
        <w:t>Lessons L</w:t>
      </w:r>
      <w:r w:rsidRPr="00AA3365">
        <w:rPr>
          <w:b/>
          <w:bCs/>
          <w:sz w:val="22"/>
        </w:rPr>
        <w:t>earned on Compliance with OP4.01 and 4.12.</w:t>
      </w:r>
      <w:r w:rsidRPr="003D2E81">
        <w:rPr>
          <w:bCs/>
          <w:i/>
          <w:sz w:val="22"/>
        </w:rPr>
        <w:t xml:space="preserve">  </w:t>
      </w:r>
      <w:r w:rsidR="00144C36" w:rsidRPr="003D2E81">
        <w:rPr>
          <w:bCs/>
          <w:sz w:val="22"/>
        </w:rPr>
        <w:t xml:space="preserve">A key lesson learned is that compliance with environmental and social safeguards was greatly enhanced by the presence of a Kabul-based Environmental and Social Specialist on the Bank’s supervision team; supported by PMU </w:t>
      </w:r>
      <w:r w:rsidR="00144C36" w:rsidRPr="00A54256">
        <w:rPr>
          <w:bCs/>
          <w:sz w:val="22"/>
        </w:rPr>
        <w:t>Environmental</w:t>
      </w:r>
      <w:r w:rsidR="00144C36" w:rsidRPr="003D2E81">
        <w:rPr>
          <w:bCs/>
          <w:sz w:val="22"/>
        </w:rPr>
        <w:t xml:space="preserve"> and Social Specialists/Safeguards Officers trained in environmental and social issues, including World Bank safeguard policies.  Throughout project implementation, both environmental and social </w:t>
      </w:r>
      <w:r w:rsidR="00144C36" w:rsidRPr="003D2E81">
        <w:rPr>
          <w:sz w:val="22"/>
        </w:rPr>
        <w:t>safeguard</w:t>
      </w:r>
      <w:r w:rsidR="00144C36" w:rsidRPr="003D2E81">
        <w:rPr>
          <w:bCs/>
          <w:sz w:val="22"/>
        </w:rPr>
        <w:t xml:space="preserve"> compliance were monitored on a consistent basis by the team.   The Kabul-based environmental / social team deserves much credit in identifying and mitigating potentially significant safeguard compliance issues.  In particular, considerable work by the government has been required for environmental protection and for social safeguards at Aynak, including resettlement of villagers at the mining site.   </w:t>
      </w:r>
    </w:p>
    <w:p w:rsidR="001D3071" w:rsidRPr="006E74D8" w:rsidRDefault="001D3071" w:rsidP="006E74D8">
      <w:pPr>
        <w:rPr>
          <w:bCs/>
          <w:sz w:val="22"/>
        </w:rPr>
      </w:pPr>
    </w:p>
    <w:p w:rsidR="0086456B" w:rsidRPr="003D2E81" w:rsidRDefault="00874D0D" w:rsidP="000221CA">
      <w:pPr>
        <w:pStyle w:val="ListParagraph"/>
        <w:numPr>
          <w:ilvl w:val="0"/>
          <w:numId w:val="2"/>
        </w:numPr>
        <w:tabs>
          <w:tab w:val="left" w:pos="360"/>
        </w:tabs>
        <w:ind w:left="0" w:firstLine="0"/>
        <w:jc w:val="both"/>
        <w:rPr>
          <w:bCs/>
          <w:sz w:val="22"/>
        </w:rPr>
      </w:pPr>
      <w:r w:rsidRPr="006E74D8">
        <w:rPr>
          <w:b/>
          <w:bCs/>
          <w:sz w:val="22"/>
        </w:rPr>
        <w:t>Physical Cultural Resources (OP/BP 4.11).</w:t>
      </w:r>
      <w:r w:rsidRPr="003D2E81">
        <w:rPr>
          <w:bCs/>
          <w:sz w:val="22"/>
        </w:rPr>
        <w:t xml:space="preserve"> </w:t>
      </w:r>
      <w:r w:rsidR="008D1DD5" w:rsidRPr="003D2E81">
        <w:rPr>
          <w:bCs/>
          <w:sz w:val="22"/>
        </w:rPr>
        <w:t xml:space="preserve">The compliance rating for 4.11 was satisfactory throughout the life of the project. </w:t>
      </w:r>
      <w:r w:rsidRPr="003D2E81">
        <w:rPr>
          <w:bCs/>
          <w:sz w:val="22"/>
        </w:rPr>
        <w:t xml:space="preserve">As described above, a need arose for protection of physical cultural resources at the site of an ancient ruin of a Buddhist monastic complex, town site, </w:t>
      </w:r>
      <w:r w:rsidRPr="003D2E81">
        <w:rPr>
          <w:bCs/>
          <w:sz w:val="20"/>
        </w:rPr>
        <w:t>temples</w:t>
      </w:r>
      <w:r w:rsidRPr="003D2E81">
        <w:rPr>
          <w:bCs/>
          <w:sz w:val="22"/>
        </w:rPr>
        <w:t xml:space="preserve">, ancient copper mining galleries and hundreds of sculptures at Mes Aynak. Security risks had made archaeological work at the site nearly impossible for much of the past thirty years, until security at the site improved in 2010 when a security perimeter was established by the MoMP to help facilitate the company’s mining operations. Up until that time, much looting and destruction had occurred.  </w:t>
      </w:r>
      <w:r w:rsidR="008D1DD5" w:rsidRPr="003D2E81">
        <w:rPr>
          <w:bCs/>
          <w:sz w:val="22"/>
        </w:rPr>
        <w:t xml:space="preserve">SDNRP2 supported the MoMP and the MOIC in </w:t>
      </w:r>
      <w:r w:rsidR="000062F3" w:rsidRPr="003D2E81">
        <w:rPr>
          <w:bCs/>
          <w:sz w:val="22"/>
        </w:rPr>
        <w:t xml:space="preserve">i) </w:t>
      </w:r>
      <w:r w:rsidR="008D1DD5" w:rsidRPr="003D2E81">
        <w:rPr>
          <w:bCs/>
          <w:sz w:val="22"/>
        </w:rPr>
        <w:t xml:space="preserve">planning and undertaking the archeological excavation and preservation work at Mes Aynak, </w:t>
      </w:r>
      <w:r w:rsidR="000062F3" w:rsidRPr="003D2E81">
        <w:rPr>
          <w:bCs/>
          <w:sz w:val="22"/>
        </w:rPr>
        <w:t>(</w:t>
      </w:r>
      <w:r w:rsidR="008D1DD5" w:rsidRPr="003D2E81">
        <w:rPr>
          <w:bCs/>
          <w:sz w:val="22"/>
        </w:rPr>
        <w:t>in cooperation with French Archaeological Delegation to Afghanistan</w:t>
      </w:r>
      <w:r w:rsidR="000062F3" w:rsidRPr="003D2E81">
        <w:rPr>
          <w:bCs/>
          <w:sz w:val="22"/>
        </w:rPr>
        <w:t xml:space="preserve">, </w:t>
      </w:r>
      <w:r w:rsidR="008D1DD5" w:rsidRPr="003D2E81">
        <w:rPr>
          <w:bCs/>
          <w:sz w:val="22"/>
        </w:rPr>
        <w:t>DAFA)</w:t>
      </w:r>
      <w:r w:rsidR="000062F3" w:rsidRPr="003D2E81">
        <w:rPr>
          <w:bCs/>
          <w:sz w:val="22"/>
        </w:rPr>
        <w:t xml:space="preserve"> through the Mes Aynak Archeology Project (MAAP) and ii) the provision of capacity building and technical assistance from broader planning and management the intersection between archeology and the extractive industries in Afghanistan.</w:t>
      </w:r>
      <w:r w:rsidR="00653093" w:rsidRPr="003D2E81">
        <w:rPr>
          <w:bCs/>
          <w:sz w:val="22"/>
        </w:rPr>
        <w:t xml:space="preserve"> </w:t>
      </w:r>
      <w:r w:rsidR="00653093" w:rsidRPr="006E74D8">
        <w:rPr>
          <w:bCs/>
          <w:sz w:val="22"/>
        </w:rPr>
        <w:t>Key achievements/compliance under</w:t>
      </w:r>
      <w:r w:rsidR="00653093" w:rsidRPr="003D2E81">
        <w:rPr>
          <w:bCs/>
          <w:i/>
          <w:sz w:val="22"/>
        </w:rPr>
        <w:t xml:space="preserve"> OP/BP 4.11 Physical Cultural </w:t>
      </w:r>
      <w:r w:rsidR="001D3071" w:rsidRPr="003D2E81">
        <w:rPr>
          <w:bCs/>
          <w:i/>
          <w:sz w:val="22"/>
        </w:rPr>
        <w:t>Resources included</w:t>
      </w:r>
      <w:r w:rsidR="00653093" w:rsidRPr="003D2E81">
        <w:rPr>
          <w:bCs/>
          <w:sz w:val="22"/>
        </w:rPr>
        <w:t xml:space="preserve"> the preparation of five screening studies of known mineral deposits to advise the government on the presences of </w:t>
      </w:r>
      <w:r w:rsidR="00653093" w:rsidRPr="003D2E81">
        <w:rPr>
          <w:bCs/>
          <w:i/>
          <w:sz w:val="22"/>
        </w:rPr>
        <w:t xml:space="preserve">Physical Cultural Resources, </w:t>
      </w:r>
      <w:r w:rsidR="00653093" w:rsidRPr="003D2E81">
        <w:rPr>
          <w:bCs/>
          <w:sz w:val="22"/>
        </w:rPr>
        <w:t>capacity building and technical assistance to the MoIC, and excavation and documentation of the “Red Zone” at Mes Aynak.</w:t>
      </w:r>
    </w:p>
    <w:p w:rsidR="00841327" w:rsidRPr="003D2E81" w:rsidRDefault="00841327" w:rsidP="00841327">
      <w:pPr>
        <w:pStyle w:val="ListParagraph"/>
        <w:tabs>
          <w:tab w:val="left" w:pos="360"/>
        </w:tabs>
        <w:ind w:left="-90"/>
        <w:jc w:val="both"/>
        <w:rPr>
          <w:bCs/>
          <w:sz w:val="22"/>
        </w:rPr>
      </w:pPr>
    </w:p>
    <w:p w:rsidR="0086456B" w:rsidRPr="003D2E81" w:rsidRDefault="00874D0D" w:rsidP="000221CA">
      <w:pPr>
        <w:pStyle w:val="ListParagraph"/>
        <w:numPr>
          <w:ilvl w:val="0"/>
          <w:numId w:val="2"/>
        </w:numPr>
        <w:tabs>
          <w:tab w:val="left" w:pos="360"/>
        </w:tabs>
        <w:ind w:left="0" w:firstLine="0"/>
        <w:jc w:val="both"/>
        <w:rPr>
          <w:bCs/>
          <w:sz w:val="22"/>
        </w:rPr>
      </w:pPr>
      <w:r w:rsidRPr="003D2E81">
        <w:rPr>
          <w:bCs/>
          <w:i/>
          <w:sz w:val="22"/>
        </w:rPr>
        <w:t>Key lessons learned have emerged</w:t>
      </w:r>
      <w:r w:rsidR="0080470B" w:rsidRPr="003D2E81">
        <w:rPr>
          <w:bCs/>
          <w:i/>
          <w:sz w:val="22"/>
        </w:rPr>
        <w:t xml:space="preserve"> on archeological preservations</w:t>
      </w:r>
      <w:r w:rsidRPr="003D2E81">
        <w:rPr>
          <w:bCs/>
          <w:sz w:val="22"/>
        </w:rPr>
        <w:t xml:space="preserve">.   First, absent the initiative of the French Archaeological Delegation to Afghanistan (DAFA) to mobilize field investigation, the </w:t>
      </w:r>
      <w:r w:rsidR="008D1DD5" w:rsidRPr="003D2E81">
        <w:rPr>
          <w:bCs/>
          <w:sz w:val="22"/>
        </w:rPr>
        <w:t>MoIC</w:t>
      </w:r>
      <w:r w:rsidR="000D558D" w:rsidRPr="003D2E81">
        <w:rPr>
          <w:bCs/>
          <w:sz w:val="22"/>
        </w:rPr>
        <w:t xml:space="preserve"> </w:t>
      </w:r>
      <w:r w:rsidRPr="003D2E81">
        <w:rPr>
          <w:bCs/>
          <w:sz w:val="22"/>
        </w:rPr>
        <w:t xml:space="preserve">was ill equipped to apply the modern </w:t>
      </w:r>
      <w:r w:rsidR="00653093" w:rsidRPr="003D2E81">
        <w:rPr>
          <w:bCs/>
          <w:sz w:val="22"/>
        </w:rPr>
        <w:t>technologies</w:t>
      </w:r>
      <w:r w:rsidRPr="003D2E81">
        <w:rPr>
          <w:bCs/>
          <w:sz w:val="22"/>
        </w:rPr>
        <w:t xml:space="preserve"> required.  DAFA gave initial definition to the site and mobilized support through the MoMP to work with the Bank team to design a </w:t>
      </w:r>
      <w:r w:rsidRPr="003D2E81">
        <w:rPr>
          <w:bCs/>
          <w:i/>
          <w:sz w:val="20"/>
        </w:rPr>
        <w:t>sustained</w:t>
      </w:r>
      <w:r w:rsidRPr="003D2E81">
        <w:rPr>
          <w:bCs/>
          <w:sz w:val="22"/>
        </w:rPr>
        <w:t xml:space="preserve"> approach.  </w:t>
      </w:r>
      <w:r w:rsidRPr="003D2E81">
        <w:rPr>
          <w:sz w:val="22"/>
        </w:rPr>
        <w:t>Secondly</w:t>
      </w:r>
      <w:r w:rsidRPr="003D2E81">
        <w:rPr>
          <w:bCs/>
          <w:sz w:val="22"/>
        </w:rPr>
        <w:t xml:space="preserve">, the mine became a catalyst for protection of the site, something that was widely misrepresented in the media given stories to the contrary.   Communication on this issue was lacking through </w:t>
      </w:r>
      <w:r w:rsidR="00EA7361" w:rsidRPr="003D2E81">
        <w:rPr>
          <w:bCs/>
          <w:sz w:val="22"/>
        </w:rPr>
        <w:t>the MoMP</w:t>
      </w:r>
      <w:r w:rsidRPr="003D2E81">
        <w:rPr>
          <w:bCs/>
          <w:sz w:val="22"/>
        </w:rPr>
        <w:t>, allowing for continued dissemination of misleading stories</w:t>
      </w:r>
      <w:r w:rsidR="00CE2481" w:rsidRPr="003D2E81">
        <w:rPr>
          <w:bCs/>
          <w:sz w:val="22"/>
        </w:rPr>
        <w:t xml:space="preserve"> (see section above on communications)</w:t>
      </w:r>
      <w:r w:rsidRPr="003D2E81">
        <w:rPr>
          <w:bCs/>
          <w:sz w:val="22"/>
        </w:rPr>
        <w:t xml:space="preserve">.  </w:t>
      </w:r>
    </w:p>
    <w:p w:rsidR="00841327" w:rsidRPr="003D2E81" w:rsidRDefault="00841327" w:rsidP="00841327">
      <w:pPr>
        <w:pStyle w:val="ListParagraph"/>
        <w:rPr>
          <w:bCs/>
          <w:sz w:val="22"/>
        </w:rPr>
      </w:pPr>
    </w:p>
    <w:p w:rsidR="00B77BA2" w:rsidRPr="003D2E81" w:rsidRDefault="00874D0D" w:rsidP="000221CA">
      <w:pPr>
        <w:pStyle w:val="ListParagraph"/>
        <w:numPr>
          <w:ilvl w:val="0"/>
          <w:numId w:val="2"/>
        </w:numPr>
        <w:tabs>
          <w:tab w:val="left" w:pos="360"/>
        </w:tabs>
        <w:ind w:left="0" w:firstLine="0"/>
        <w:jc w:val="both"/>
        <w:rPr>
          <w:bCs/>
          <w:sz w:val="22"/>
        </w:rPr>
      </w:pPr>
      <w:r w:rsidRPr="003D2E81">
        <w:rPr>
          <w:bCs/>
          <w:sz w:val="22"/>
        </w:rPr>
        <w:t xml:space="preserve">Thirdly, MoMP was quick to establish a </w:t>
      </w:r>
      <w:r w:rsidR="00B77BA2" w:rsidRPr="003D2E81">
        <w:rPr>
          <w:bCs/>
          <w:sz w:val="22"/>
        </w:rPr>
        <w:t>much-needed</w:t>
      </w:r>
      <w:r w:rsidRPr="003D2E81">
        <w:rPr>
          <w:bCs/>
          <w:sz w:val="22"/>
        </w:rPr>
        <w:t xml:space="preserve"> strong partnership with the Bank on this issue and </w:t>
      </w:r>
      <w:r w:rsidRPr="003D2E81">
        <w:rPr>
          <w:sz w:val="22"/>
        </w:rPr>
        <w:t>mobilized</w:t>
      </w:r>
      <w:r w:rsidRPr="003D2E81">
        <w:rPr>
          <w:bCs/>
          <w:sz w:val="22"/>
        </w:rPr>
        <w:t xml:space="preserve"> assistance that was compliant with OP </w:t>
      </w:r>
      <w:r w:rsidR="00EA7361" w:rsidRPr="003D2E81">
        <w:rPr>
          <w:bCs/>
          <w:sz w:val="22"/>
        </w:rPr>
        <w:t xml:space="preserve">4.11.  Absent </w:t>
      </w:r>
      <w:r w:rsidR="000D558D" w:rsidRPr="003D2E81">
        <w:rPr>
          <w:bCs/>
          <w:sz w:val="22"/>
        </w:rPr>
        <w:t>strong government leadership</w:t>
      </w:r>
      <w:r w:rsidR="00602227" w:rsidRPr="003D2E81">
        <w:rPr>
          <w:bCs/>
          <w:sz w:val="22"/>
        </w:rPr>
        <w:t xml:space="preserve"> </w:t>
      </w:r>
      <w:r w:rsidRPr="003D2E81">
        <w:rPr>
          <w:bCs/>
          <w:sz w:val="22"/>
        </w:rPr>
        <w:t xml:space="preserve">committed to the protection of physical cultural resources, execution of actions compliant </w:t>
      </w:r>
      <w:r w:rsidRPr="003D2E81">
        <w:rPr>
          <w:bCs/>
          <w:sz w:val="20"/>
        </w:rPr>
        <w:t>with</w:t>
      </w:r>
      <w:r w:rsidRPr="003D2E81">
        <w:rPr>
          <w:bCs/>
          <w:sz w:val="22"/>
        </w:rPr>
        <w:t xml:space="preserve"> OP 4.11 would have been sig</w:t>
      </w:r>
      <w:r w:rsidR="00EA7361" w:rsidRPr="003D2E81">
        <w:rPr>
          <w:bCs/>
          <w:sz w:val="22"/>
        </w:rPr>
        <w:t>nificantly impaired.  W</w:t>
      </w:r>
      <w:r w:rsidRPr="003D2E81">
        <w:rPr>
          <w:bCs/>
          <w:sz w:val="22"/>
        </w:rPr>
        <w:t xml:space="preserve">hile the Bank had an MOU with UNESCO, an agency whose expertise was needed to build capacity at MOIC, the Bank had no internal staff expertise on the intersection of mine development and physical cultural resource protection, and thus needed to rely on external archeological sources.  </w:t>
      </w:r>
      <w:r w:rsidR="00CE2481" w:rsidRPr="003D2E81">
        <w:rPr>
          <w:bCs/>
          <w:sz w:val="22"/>
        </w:rPr>
        <w:t>Over time, UNESCO came be a critical stakeholder in advocating and raising awareness within Afghanistan and globally role that infrastructure and mine development can play in archeological preservation, using Aynak as a case study. Through the project and in cooperation with the MoMP and MoIC, they organized a global conference to this effect, drawing in experts from around the world to discuss these issues in May 2016.</w:t>
      </w:r>
    </w:p>
    <w:p w:rsidR="008D2F11" w:rsidRPr="003D2E81" w:rsidRDefault="008D2F11" w:rsidP="008D2F11">
      <w:pPr>
        <w:tabs>
          <w:tab w:val="left" w:pos="360"/>
        </w:tabs>
        <w:jc w:val="both"/>
        <w:rPr>
          <w:bCs/>
          <w:sz w:val="22"/>
        </w:rPr>
      </w:pPr>
    </w:p>
    <w:p w:rsidR="00FB6100" w:rsidRPr="003D2E81" w:rsidRDefault="00CE2481" w:rsidP="000221CA">
      <w:pPr>
        <w:pStyle w:val="ListParagraph"/>
        <w:numPr>
          <w:ilvl w:val="0"/>
          <w:numId w:val="2"/>
        </w:numPr>
        <w:tabs>
          <w:tab w:val="left" w:pos="360"/>
        </w:tabs>
        <w:ind w:left="0" w:firstLine="0"/>
        <w:jc w:val="both"/>
        <w:rPr>
          <w:bCs/>
          <w:sz w:val="22"/>
        </w:rPr>
      </w:pPr>
      <w:r w:rsidRPr="003D2E81">
        <w:rPr>
          <w:bCs/>
          <w:sz w:val="22"/>
        </w:rPr>
        <w:t>By the close of the project, activities related to archeological restoration at Mes Aynak were still on-going and had not been</w:t>
      </w:r>
      <w:r w:rsidR="0061483A" w:rsidRPr="003D2E81">
        <w:rPr>
          <w:bCs/>
          <w:sz w:val="22"/>
        </w:rPr>
        <w:t xml:space="preserve"> fully</w:t>
      </w:r>
      <w:r w:rsidRPr="003D2E81">
        <w:rPr>
          <w:bCs/>
          <w:sz w:val="22"/>
        </w:rPr>
        <w:t xml:space="preserve"> concluded. </w:t>
      </w:r>
      <w:r w:rsidR="00B77BA2" w:rsidRPr="003D2E81">
        <w:rPr>
          <w:bCs/>
          <w:sz w:val="22"/>
        </w:rPr>
        <w:t xml:space="preserve">Archeology may well be an on-going issue throughout the life of the mine and its management will eventually have to be transferred to the mine operator; </w:t>
      </w:r>
      <w:r w:rsidR="00B96F91" w:rsidRPr="003D2E81">
        <w:rPr>
          <w:bCs/>
          <w:sz w:val="22"/>
        </w:rPr>
        <w:t>however,</w:t>
      </w:r>
      <w:r w:rsidR="00B77BA2" w:rsidRPr="003D2E81">
        <w:rPr>
          <w:bCs/>
          <w:sz w:val="22"/>
        </w:rPr>
        <w:t xml:space="preserve"> in the absence of a renegotiated contract, the responsibility for archeological preservation continue to rest wholly with the Government of Afghanistan. T</w:t>
      </w:r>
      <w:r w:rsidRPr="003D2E81">
        <w:rPr>
          <w:bCs/>
          <w:sz w:val="22"/>
        </w:rPr>
        <w:t xml:space="preserve">he Bank </w:t>
      </w:r>
      <w:r w:rsidR="00B77BA2" w:rsidRPr="003D2E81">
        <w:rPr>
          <w:bCs/>
          <w:sz w:val="22"/>
        </w:rPr>
        <w:t xml:space="preserve">has </w:t>
      </w:r>
      <w:r w:rsidRPr="003D2E81">
        <w:rPr>
          <w:bCs/>
          <w:sz w:val="22"/>
        </w:rPr>
        <w:t>agreed to provide a Project Preparation Grant</w:t>
      </w:r>
      <w:r w:rsidR="007164FB" w:rsidRPr="003D2E81">
        <w:rPr>
          <w:bCs/>
          <w:sz w:val="22"/>
        </w:rPr>
        <w:t xml:space="preserve"> (for the AE4D Project)</w:t>
      </w:r>
      <w:r w:rsidRPr="003D2E81">
        <w:rPr>
          <w:bCs/>
          <w:sz w:val="22"/>
        </w:rPr>
        <w:t xml:space="preserve"> </w:t>
      </w:r>
      <w:r w:rsidR="001E0DF6" w:rsidRPr="003D2E81">
        <w:rPr>
          <w:bCs/>
          <w:sz w:val="22"/>
        </w:rPr>
        <w:t xml:space="preserve">directly </w:t>
      </w:r>
      <w:r w:rsidRPr="003D2E81">
        <w:rPr>
          <w:bCs/>
          <w:sz w:val="22"/>
        </w:rPr>
        <w:t xml:space="preserve">to the </w:t>
      </w:r>
      <w:r w:rsidRPr="003D2E81">
        <w:rPr>
          <w:bCs/>
          <w:sz w:val="22"/>
        </w:rPr>
        <w:lastRenderedPageBreak/>
        <w:t xml:space="preserve">MoIC to support them in: the continued implementation of the 1) </w:t>
      </w:r>
      <w:r w:rsidR="006531E3" w:rsidRPr="003D2E81">
        <w:rPr>
          <w:sz w:val="22"/>
        </w:rPr>
        <w:t>MAAP</w:t>
      </w:r>
      <w:r w:rsidRPr="003D2E81">
        <w:rPr>
          <w:bCs/>
          <w:sz w:val="22"/>
        </w:rPr>
        <w:t>, including documentation</w:t>
      </w:r>
      <w:r w:rsidR="007164FB" w:rsidRPr="003D2E81">
        <w:rPr>
          <w:bCs/>
          <w:sz w:val="22"/>
        </w:rPr>
        <w:t xml:space="preserve"> and preservation</w:t>
      </w:r>
      <w:r w:rsidRPr="003D2E81">
        <w:rPr>
          <w:bCs/>
          <w:sz w:val="22"/>
        </w:rPr>
        <w:t xml:space="preserve"> of </w:t>
      </w:r>
      <w:r w:rsidR="007164FB" w:rsidRPr="003D2E81">
        <w:rPr>
          <w:bCs/>
          <w:sz w:val="22"/>
        </w:rPr>
        <w:t>artifacts excavated over the course of the project and preparation of additional safeguard documents (such as the Heritage Impact Assessment</w:t>
      </w:r>
      <w:r w:rsidR="009460C6" w:rsidRPr="003D2E81">
        <w:rPr>
          <w:bCs/>
          <w:sz w:val="22"/>
        </w:rPr>
        <w:t>/HIA</w:t>
      </w:r>
      <w:r w:rsidR="007164FB" w:rsidRPr="003D2E81">
        <w:rPr>
          <w:bCs/>
          <w:sz w:val="22"/>
        </w:rPr>
        <w:t xml:space="preserve"> and the Cultural Heritage Management Plan</w:t>
      </w:r>
      <w:r w:rsidR="009460C6" w:rsidRPr="003D2E81">
        <w:rPr>
          <w:bCs/>
          <w:sz w:val="22"/>
        </w:rPr>
        <w:t xml:space="preserve">/CHMP </w:t>
      </w:r>
      <w:r w:rsidR="007164FB" w:rsidRPr="003D2E81">
        <w:rPr>
          <w:bCs/>
          <w:sz w:val="22"/>
        </w:rPr>
        <w:t>)</w:t>
      </w:r>
      <w:r w:rsidR="006F6FB4" w:rsidRPr="003D2E81">
        <w:rPr>
          <w:bCs/>
          <w:sz w:val="22"/>
        </w:rPr>
        <w:t>; and 2) Afghanistan Heritage &amp; Extractive Industries Development Initiative through UNESCO,</w:t>
      </w:r>
      <w:r w:rsidR="009460C6" w:rsidRPr="003D2E81">
        <w:rPr>
          <w:bCs/>
          <w:sz w:val="22"/>
        </w:rPr>
        <w:t xml:space="preserve"> which includes</w:t>
      </w:r>
      <w:r w:rsidR="006F6FB4" w:rsidRPr="003D2E81">
        <w:rPr>
          <w:bCs/>
          <w:sz w:val="22"/>
        </w:rPr>
        <w:t xml:space="preserve"> (i) the introduction of preventive archaeology around six prioritized mining areas; (ii) the preparation of a comprehensive database of cultural sites in Afghanistan; (iii) the enhancement of existing governance and management national frameworks for safeguarding the exceptionally rich heritage of the country</w:t>
      </w:r>
      <w:r w:rsidR="008D1DD5" w:rsidRPr="003D2E81">
        <w:rPr>
          <w:bCs/>
          <w:sz w:val="22"/>
        </w:rPr>
        <w:t>; and iv) preparation of a more comprehensive plan for archeological preservation at Mes Aynak</w:t>
      </w:r>
      <w:r w:rsidR="006F6FB4" w:rsidRPr="003D2E81">
        <w:rPr>
          <w:bCs/>
          <w:sz w:val="22"/>
        </w:rPr>
        <w:t>.</w:t>
      </w:r>
    </w:p>
    <w:p w:rsidR="008D2F11" w:rsidRPr="003D2E81" w:rsidRDefault="008D2F11" w:rsidP="008D2F11">
      <w:pPr>
        <w:tabs>
          <w:tab w:val="left" w:pos="360"/>
        </w:tabs>
        <w:ind w:left="-90"/>
        <w:jc w:val="both"/>
        <w:rPr>
          <w:sz w:val="22"/>
        </w:rPr>
      </w:pPr>
    </w:p>
    <w:p w:rsidR="0086456B" w:rsidRPr="003D2E81" w:rsidRDefault="0086456B" w:rsidP="000221CA">
      <w:pPr>
        <w:pStyle w:val="ListParagraph"/>
        <w:numPr>
          <w:ilvl w:val="0"/>
          <w:numId w:val="2"/>
        </w:numPr>
        <w:tabs>
          <w:tab w:val="left" w:pos="360"/>
        </w:tabs>
        <w:ind w:left="0" w:firstLine="0"/>
        <w:jc w:val="both"/>
        <w:rPr>
          <w:bCs/>
          <w:i/>
          <w:sz w:val="22"/>
        </w:rPr>
      </w:pPr>
      <w:r w:rsidRPr="003D2E81">
        <w:rPr>
          <w:bCs/>
          <w:sz w:val="22"/>
        </w:rPr>
        <w:t>Inspection Panel:</w:t>
      </w:r>
      <w:r w:rsidRPr="003D2E81">
        <w:rPr>
          <w:bCs/>
          <w:i/>
          <w:sz w:val="22"/>
        </w:rPr>
        <w:t xml:space="preserve"> </w:t>
      </w:r>
      <w:r w:rsidRPr="003D2E81">
        <w:rPr>
          <w:bCs/>
          <w:sz w:val="22"/>
        </w:rPr>
        <w:t xml:space="preserve">Compliance with these safeguard policies underwent rigorous management review with the results reported through 2013 under </w:t>
      </w:r>
      <w:r w:rsidRPr="003D2E81">
        <w:rPr>
          <w:bCs/>
          <w:i/>
          <w:sz w:val="22"/>
        </w:rPr>
        <w:t xml:space="preserve">Management Response to Request for Inspection Panel Review of the </w:t>
      </w:r>
      <w:r w:rsidRPr="003D2E81">
        <w:rPr>
          <w:bCs/>
          <w:sz w:val="22"/>
        </w:rPr>
        <w:t>Afghanistan</w:t>
      </w:r>
      <w:r w:rsidRPr="003D2E81">
        <w:rPr>
          <w:bCs/>
          <w:i/>
          <w:sz w:val="22"/>
        </w:rPr>
        <w:t xml:space="preserve">: Sustainable Development of Natural Resources – Additional Financing and Sustainable </w:t>
      </w:r>
      <w:r w:rsidRPr="003D2E81">
        <w:rPr>
          <w:sz w:val="22"/>
        </w:rPr>
        <w:t>Development</w:t>
      </w:r>
      <w:r w:rsidRPr="003D2E81">
        <w:rPr>
          <w:bCs/>
          <w:i/>
          <w:sz w:val="22"/>
        </w:rPr>
        <w:t xml:space="preserve"> of </w:t>
      </w:r>
      <w:r w:rsidRPr="003D2E81">
        <w:rPr>
          <w:bCs/>
          <w:sz w:val="22"/>
        </w:rPr>
        <w:t>Natural</w:t>
      </w:r>
      <w:r w:rsidRPr="003D2E81">
        <w:rPr>
          <w:bCs/>
          <w:i/>
          <w:sz w:val="22"/>
        </w:rPr>
        <w:t xml:space="preserve"> Resources II (February 2013)</w:t>
      </w:r>
      <w:r w:rsidRPr="003D2E81">
        <w:rPr>
          <w:bCs/>
          <w:sz w:val="22"/>
        </w:rPr>
        <w:t xml:space="preserve">.  The Management Response addressed all of the complaints raised by the requesters </w:t>
      </w:r>
      <w:r w:rsidR="00602227" w:rsidRPr="003D2E81">
        <w:rPr>
          <w:bCs/>
          <w:sz w:val="22"/>
        </w:rPr>
        <w:t>and stated</w:t>
      </w:r>
      <w:r w:rsidRPr="003D2E81">
        <w:rPr>
          <w:bCs/>
          <w:sz w:val="22"/>
        </w:rPr>
        <w:t xml:space="preserve"> that in Management’s view, the Bank had followed the policies and procedures applicable to the matters raised in the Request.  The Management Response emphasized that the SDNRP2 did not finance any commercial mining and that the complaints stemmed from the Requesters’ failure to distinguish between the obligations of: (a) the Bank through its technical assistance support, under the Project; and (b) those of the government and the mine developer under the mining concession agreement.    On </w:t>
      </w:r>
      <w:r w:rsidR="00602227" w:rsidRPr="003D2E81">
        <w:rPr>
          <w:bCs/>
          <w:sz w:val="22"/>
        </w:rPr>
        <w:t>April 23, 2013,</w:t>
      </w:r>
      <w:r w:rsidRPr="003D2E81">
        <w:rPr>
          <w:bCs/>
          <w:sz w:val="22"/>
        </w:rPr>
        <w:t xml:space="preserve"> the Inspection Panel submitted their Eligibility Report to the Bank Board, recommending no further investigation.  </w:t>
      </w:r>
    </w:p>
    <w:p w:rsidR="0086456B" w:rsidRPr="003D2E81" w:rsidRDefault="0086456B" w:rsidP="0086456B">
      <w:pPr>
        <w:pStyle w:val="ListParagraph"/>
        <w:rPr>
          <w:b/>
          <w:bCs/>
          <w:i/>
        </w:rPr>
      </w:pPr>
    </w:p>
    <w:p w:rsidR="00D36669" w:rsidRPr="003D2E81" w:rsidRDefault="00D36669" w:rsidP="009744C9">
      <w:pPr>
        <w:rPr>
          <w:bCs/>
          <w:i/>
          <w:sz w:val="22"/>
        </w:rPr>
      </w:pPr>
      <w:r w:rsidRPr="003D2E81">
        <w:rPr>
          <w:bCs/>
          <w:i/>
          <w:sz w:val="22"/>
        </w:rPr>
        <w:t>Fiduciary Compliance</w:t>
      </w:r>
    </w:p>
    <w:p w:rsidR="009744C9" w:rsidRPr="003D2E81" w:rsidRDefault="009744C9" w:rsidP="009744C9">
      <w:pPr>
        <w:rPr>
          <w:bCs/>
          <w:i/>
          <w:sz w:val="22"/>
        </w:rPr>
      </w:pPr>
    </w:p>
    <w:p w:rsidR="00B92C89" w:rsidRPr="008B4FD1" w:rsidRDefault="00D36669" w:rsidP="000221CA">
      <w:pPr>
        <w:pStyle w:val="ListParagraph"/>
        <w:numPr>
          <w:ilvl w:val="0"/>
          <w:numId w:val="2"/>
        </w:numPr>
        <w:tabs>
          <w:tab w:val="left" w:pos="360"/>
        </w:tabs>
        <w:ind w:left="0" w:firstLine="0"/>
        <w:jc w:val="both"/>
        <w:rPr>
          <w:i/>
          <w:sz w:val="22"/>
          <w:szCs w:val="22"/>
        </w:rPr>
      </w:pPr>
      <w:r w:rsidRPr="003D2E81">
        <w:rPr>
          <w:bCs/>
          <w:sz w:val="22"/>
        </w:rPr>
        <w:t xml:space="preserve">By the close of the project both procurement and financial management were rated </w:t>
      </w:r>
      <w:r w:rsidRPr="003D2E81">
        <w:rPr>
          <w:bCs/>
          <w:i/>
          <w:sz w:val="22"/>
        </w:rPr>
        <w:t>moderately unsatisfactory</w:t>
      </w:r>
      <w:r w:rsidRPr="003D2E81">
        <w:rPr>
          <w:bCs/>
          <w:sz w:val="22"/>
        </w:rPr>
        <w:t xml:space="preserve">. </w:t>
      </w:r>
      <w:r w:rsidR="00B92C89" w:rsidRPr="00A54256">
        <w:rPr>
          <w:color w:val="1A1A1A"/>
          <w:sz w:val="22"/>
          <w:szCs w:val="22"/>
        </w:rPr>
        <w:t xml:space="preserve">Fiduciary compliance remained an obstacle to effective project implementation, principally as a result of indecision by </w:t>
      </w:r>
      <w:r w:rsidR="00906EE8">
        <w:rPr>
          <w:color w:val="1A1A1A"/>
          <w:sz w:val="22"/>
          <w:szCs w:val="22"/>
        </w:rPr>
        <w:t xml:space="preserve">each successive </w:t>
      </w:r>
      <w:r w:rsidR="00B92C89" w:rsidRPr="00A54256">
        <w:rPr>
          <w:color w:val="1A1A1A"/>
          <w:sz w:val="22"/>
          <w:szCs w:val="22"/>
        </w:rPr>
        <w:t xml:space="preserve">minister </w:t>
      </w:r>
      <w:r w:rsidR="00906EE8">
        <w:rPr>
          <w:color w:val="1A1A1A"/>
          <w:sz w:val="22"/>
          <w:szCs w:val="22"/>
        </w:rPr>
        <w:t>to</w:t>
      </w:r>
      <w:r w:rsidR="00B92C89" w:rsidRPr="00A54256">
        <w:rPr>
          <w:color w:val="1A1A1A"/>
          <w:sz w:val="22"/>
          <w:szCs w:val="22"/>
        </w:rPr>
        <w:t xml:space="preserve"> migra</w:t>
      </w:r>
      <w:r w:rsidR="00906EE8">
        <w:rPr>
          <w:color w:val="1A1A1A"/>
          <w:sz w:val="22"/>
          <w:szCs w:val="22"/>
        </w:rPr>
        <w:t xml:space="preserve">te core functions </w:t>
      </w:r>
      <w:r w:rsidR="00B92C89" w:rsidRPr="00A54256">
        <w:rPr>
          <w:color w:val="1A1A1A"/>
          <w:sz w:val="22"/>
          <w:szCs w:val="22"/>
        </w:rPr>
        <w:t>of the PMU into the MoMP.  This was a recurrent issue cited by the team</w:t>
      </w:r>
      <w:r w:rsidR="00906EE8">
        <w:rPr>
          <w:color w:val="1A1A1A"/>
          <w:sz w:val="22"/>
          <w:szCs w:val="22"/>
        </w:rPr>
        <w:t xml:space="preserve"> in Aide Memoirs and discussed extensively during the team’s implementation support missions. </w:t>
      </w:r>
      <w:r w:rsidR="00B92C89" w:rsidRPr="00A54256">
        <w:rPr>
          <w:color w:val="1A1A1A"/>
          <w:sz w:val="22"/>
          <w:szCs w:val="22"/>
        </w:rPr>
        <w:t xml:space="preserve"> </w:t>
      </w:r>
      <w:r w:rsidR="00906EE8">
        <w:rPr>
          <w:color w:val="1A1A1A"/>
          <w:sz w:val="22"/>
          <w:szCs w:val="22"/>
        </w:rPr>
        <w:t>The</w:t>
      </w:r>
      <w:r w:rsidR="00B92C89" w:rsidRPr="00A54256">
        <w:rPr>
          <w:color w:val="1A1A1A"/>
          <w:sz w:val="22"/>
          <w:szCs w:val="22"/>
        </w:rPr>
        <w:t xml:space="preserve"> </w:t>
      </w:r>
      <w:r w:rsidR="002609D4" w:rsidRPr="00A54256">
        <w:rPr>
          <w:color w:val="1A1A1A"/>
          <w:sz w:val="22"/>
          <w:szCs w:val="22"/>
        </w:rPr>
        <w:t>inaction</w:t>
      </w:r>
      <w:r w:rsidR="00B92C89" w:rsidRPr="00A54256">
        <w:rPr>
          <w:color w:val="1A1A1A"/>
          <w:sz w:val="22"/>
          <w:szCs w:val="22"/>
        </w:rPr>
        <w:t xml:space="preserve"> </w:t>
      </w:r>
      <w:r w:rsidR="00906EE8">
        <w:rPr>
          <w:color w:val="1A1A1A"/>
          <w:sz w:val="22"/>
          <w:szCs w:val="22"/>
        </w:rPr>
        <w:t xml:space="preserve">largely </w:t>
      </w:r>
      <w:r w:rsidR="00B92C89" w:rsidRPr="00A54256">
        <w:rPr>
          <w:color w:val="1A1A1A"/>
          <w:sz w:val="22"/>
          <w:szCs w:val="22"/>
        </w:rPr>
        <w:t>resulted from each new Minister or Acting Minister first seeking to</w:t>
      </w:r>
      <w:r w:rsidR="00906EE8">
        <w:rPr>
          <w:color w:val="1A1A1A"/>
          <w:sz w:val="22"/>
          <w:szCs w:val="22"/>
        </w:rPr>
        <w:t xml:space="preserve"> directly</w:t>
      </w:r>
      <w:r w:rsidR="00B92C89" w:rsidRPr="00A54256">
        <w:rPr>
          <w:color w:val="1A1A1A"/>
          <w:sz w:val="22"/>
          <w:szCs w:val="22"/>
        </w:rPr>
        <w:t xml:space="preserve"> assess the implementation</w:t>
      </w:r>
      <w:r w:rsidR="00906EE8">
        <w:rPr>
          <w:color w:val="1A1A1A"/>
          <w:sz w:val="22"/>
          <w:szCs w:val="22"/>
        </w:rPr>
        <w:t xml:space="preserve"> modalities for the project</w:t>
      </w:r>
      <w:r w:rsidR="00B92C89" w:rsidRPr="00A54256">
        <w:rPr>
          <w:color w:val="1A1A1A"/>
          <w:sz w:val="22"/>
          <w:szCs w:val="22"/>
        </w:rPr>
        <w:t xml:space="preserve"> </w:t>
      </w:r>
      <w:r w:rsidR="00906EE8">
        <w:rPr>
          <w:color w:val="1A1A1A"/>
          <w:sz w:val="22"/>
          <w:szCs w:val="22"/>
        </w:rPr>
        <w:t>(including the appointment of a new Project Coordinator</w:t>
      </w:r>
      <w:r w:rsidR="00B92C89" w:rsidRPr="00A54256">
        <w:rPr>
          <w:color w:val="1A1A1A"/>
          <w:sz w:val="22"/>
          <w:szCs w:val="22"/>
        </w:rPr>
        <w:t xml:space="preserve"> </w:t>
      </w:r>
      <w:r w:rsidR="00906EE8">
        <w:rPr>
          <w:color w:val="1A1A1A"/>
          <w:sz w:val="22"/>
          <w:szCs w:val="22"/>
        </w:rPr>
        <w:t xml:space="preserve">from within the Ministry). However, by the time this assessment exercise was complete, it was </w:t>
      </w:r>
      <w:r w:rsidR="00B92C89" w:rsidRPr="00A54256">
        <w:rPr>
          <w:color w:val="1A1A1A"/>
          <w:sz w:val="22"/>
          <w:szCs w:val="22"/>
        </w:rPr>
        <w:t>overcome by yet another change of leadership</w:t>
      </w:r>
      <w:r w:rsidR="00906EE8">
        <w:rPr>
          <w:color w:val="1A1A1A"/>
          <w:sz w:val="22"/>
          <w:szCs w:val="22"/>
        </w:rPr>
        <w:t xml:space="preserve"> before the agreed to reforms to the implementation arraignments could be made</w:t>
      </w:r>
      <w:r w:rsidR="00B92C89" w:rsidRPr="00A54256">
        <w:rPr>
          <w:color w:val="1A1A1A"/>
          <w:sz w:val="22"/>
          <w:szCs w:val="22"/>
        </w:rPr>
        <w:t xml:space="preserve">.  This was discussed above in the section on </w:t>
      </w:r>
      <w:r w:rsidR="00B92C89" w:rsidRPr="008B4FD1">
        <w:rPr>
          <w:i/>
          <w:color w:val="1A1A1A"/>
          <w:sz w:val="22"/>
          <w:szCs w:val="22"/>
        </w:rPr>
        <w:t>Factors Under the Government’s Control.</w:t>
      </w:r>
    </w:p>
    <w:p w:rsidR="00B92C89" w:rsidRPr="00B92C89" w:rsidRDefault="00B92C89" w:rsidP="008B4FD1">
      <w:pPr>
        <w:pStyle w:val="ListParagraph"/>
        <w:tabs>
          <w:tab w:val="left" w:pos="360"/>
        </w:tabs>
        <w:ind w:left="0"/>
        <w:jc w:val="both"/>
        <w:rPr>
          <w:sz w:val="22"/>
        </w:rPr>
      </w:pPr>
    </w:p>
    <w:p w:rsidR="00D34999" w:rsidRPr="00D34999" w:rsidRDefault="00FB5656" w:rsidP="000221CA">
      <w:pPr>
        <w:pStyle w:val="ListParagraph"/>
        <w:numPr>
          <w:ilvl w:val="0"/>
          <w:numId w:val="2"/>
        </w:numPr>
        <w:tabs>
          <w:tab w:val="left" w:pos="360"/>
        </w:tabs>
        <w:ind w:left="0" w:firstLine="0"/>
        <w:jc w:val="both"/>
        <w:rPr>
          <w:sz w:val="22"/>
          <w:szCs w:val="22"/>
        </w:rPr>
      </w:pPr>
      <w:r w:rsidRPr="003D2E81">
        <w:rPr>
          <w:sz w:val="22"/>
        </w:rPr>
        <w:t xml:space="preserve">Early on during project implementation, the Bank began to </w:t>
      </w:r>
      <w:r w:rsidR="003E7661" w:rsidRPr="003D2E81">
        <w:rPr>
          <w:sz w:val="22"/>
        </w:rPr>
        <w:t>cite deficiencies in</w:t>
      </w:r>
      <w:r w:rsidRPr="003D2E81">
        <w:rPr>
          <w:sz w:val="22"/>
        </w:rPr>
        <w:t xml:space="preserve"> the state of project management, in particular </w:t>
      </w:r>
      <w:r w:rsidRPr="003D2E81">
        <w:rPr>
          <w:bCs/>
          <w:sz w:val="20"/>
        </w:rPr>
        <w:t>procurement</w:t>
      </w:r>
      <w:r w:rsidRPr="003D2E81">
        <w:rPr>
          <w:sz w:val="22"/>
        </w:rPr>
        <w:t xml:space="preserve"> processing and planning, contacts management, and as such recommended the gradual transfer </w:t>
      </w:r>
      <w:r w:rsidR="00B96F91" w:rsidRPr="003D2E81">
        <w:rPr>
          <w:sz w:val="22"/>
        </w:rPr>
        <w:t>of the</w:t>
      </w:r>
      <w:r w:rsidRPr="003D2E81">
        <w:rPr>
          <w:sz w:val="22"/>
        </w:rPr>
        <w:t xml:space="preserve"> core functions of the PMU to the ministry to ensure ownership and sustainability of project activities. The recommendation was initially established in the </w:t>
      </w:r>
      <w:r w:rsidR="0059767E">
        <w:rPr>
          <w:sz w:val="22"/>
        </w:rPr>
        <w:t>PAD</w:t>
      </w:r>
      <w:r w:rsidRPr="003D2E81">
        <w:rPr>
          <w:sz w:val="22"/>
        </w:rPr>
        <w:t xml:space="preserve">, but since SNDRP2 ran in parallel to SNDRP1 it was agreed that the transfer of responsibilities would be gradual. Several attempts were made to improve the procurement functions of the PMU by hiring additional procurement specialists (national and international), encouraging the government team to migrate the procurement team to the ministry, and providing training and capacity building opportunities.  While these actions did lead to some changes in project management, these improvements were short-lived, particularly as the relationship between the PMU and the Ministry shifted. As recorded in the December 2015 ISR, following a change in PMU leadership, the Minister took the decision in August 2015 to retain the Acting Executive Director.   With this change, a number of procurement activities that had been blocked previously began to move, resulting in an upgrading of the Project Implementation Support rating from Moderately Unsatisfactory to Moderately Satisfactory.  </w:t>
      </w:r>
    </w:p>
    <w:p w:rsidR="00D34999" w:rsidRPr="00D34999" w:rsidRDefault="00D34999" w:rsidP="008B4FD1">
      <w:pPr>
        <w:pStyle w:val="ListParagraph"/>
        <w:tabs>
          <w:tab w:val="left" w:pos="360"/>
        </w:tabs>
        <w:ind w:left="0"/>
        <w:jc w:val="both"/>
        <w:rPr>
          <w:sz w:val="22"/>
          <w:szCs w:val="22"/>
        </w:rPr>
      </w:pPr>
    </w:p>
    <w:p w:rsidR="00FB5656" w:rsidRPr="00242C6E" w:rsidRDefault="00FB5656" w:rsidP="000221CA">
      <w:pPr>
        <w:pStyle w:val="ListParagraph"/>
        <w:numPr>
          <w:ilvl w:val="0"/>
          <w:numId w:val="2"/>
        </w:numPr>
        <w:tabs>
          <w:tab w:val="left" w:pos="360"/>
        </w:tabs>
        <w:ind w:left="0" w:firstLine="0"/>
        <w:jc w:val="both"/>
        <w:rPr>
          <w:sz w:val="22"/>
          <w:szCs w:val="22"/>
        </w:rPr>
      </w:pPr>
      <w:r w:rsidRPr="00242C6E">
        <w:rPr>
          <w:sz w:val="22"/>
          <w:szCs w:val="22"/>
        </w:rPr>
        <w:t xml:space="preserve">By 2016, </w:t>
      </w:r>
      <w:r w:rsidR="00242C6E">
        <w:rPr>
          <w:sz w:val="22"/>
          <w:szCs w:val="22"/>
        </w:rPr>
        <w:t>a new acting Minister was appointed and</w:t>
      </w:r>
      <w:r w:rsidR="00242C6E" w:rsidRPr="00242C6E">
        <w:rPr>
          <w:sz w:val="22"/>
          <w:szCs w:val="22"/>
        </w:rPr>
        <w:t xml:space="preserve"> </w:t>
      </w:r>
      <w:r w:rsidRPr="00242C6E">
        <w:rPr>
          <w:sz w:val="22"/>
          <w:szCs w:val="22"/>
        </w:rPr>
        <w:t>the relationship between MoMP and the PMU deteriorated</w:t>
      </w:r>
      <w:r w:rsidR="00242C6E">
        <w:rPr>
          <w:sz w:val="22"/>
          <w:szCs w:val="22"/>
        </w:rPr>
        <w:t>,</w:t>
      </w:r>
      <w:r w:rsidRPr="00242C6E">
        <w:rPr>
          <w:sz w:val="22"/>
          <w:szCs w:val="22"/>
        </w:rPr>
        <w:t xml:space="preserve"> </w:t>
      </w:r>
      <w:r w:rsidR="00987E67">
        <w:rPr>
          <w:sz w:val="22"/>
          <w:szCs w:val="22"/>
        </w:rPr>
        <w:t>principally around</w:t>
      </w:r>
      <w:r w:rsidR="00B574A1">
        <w:rPr>
          <w:sz w:val="22"/>
          <w:szCs w:val="22"/>
        </w:rPr>
        <w:t xml:space="preserve"> the</w:t>
      </w:r>
      <w:r w:rsidRPr="00242C6E">
        <w:rPr>
          <w:sz w:val="22"/>
          <w:szCs w:val="22"/>
        </w:rPr>
        <w:t xml:space="preserve"> decision by the Ministry to withhold payment of invoices for several key </w:t>
      </w:r>
      <w:r w:rsidR="00882448">
        <w:rPr>
          <w:sz w:val="22"/>
          <w:szCs w:val="22"/>
        </w:rPr>
        <w:t>activities implemented under the previous minister</w:t>
      </w:r>
      <w:r w:rsidRPr="00242C6E">
        <w:rPr>
          <w:sz w:val="22"/>
          <w:szCs w:val="22"/>
        </w:rPr>
        <w:t xml:space="preserve">. </w:t>
      </w:r>
      <w:r w:rsidR="00B574A1" w:rsidRPr="00242C6E">
        <w:rPr>
          <w:bCs/>
          <w:sz w:val="22"/>
        </w:rPr>
        <w:t>The Bank team was primarily made aware that invoices weren’t being processed through reporting by consultants</w:t>
      </w:r>
      <w:r w:rsidR="00B574A1" w:rsidRPr="00882448">
        <w:rPr>
          <w:bCs/>
          <w:sz w:val="22"/>
        </w:rPr>
        <w:t>. Based on these complaints, the team would then immediately</w:t>
      </w:r>
      <w:r w:rsidR="00B574A1" w:rsidRPr="004770C7">
        <w:rPr>
          <w:bCs/>
          <w:sz w:val="22"/>
        </w:rPr>
        <w:t xml:space="preserve"> raise payment delays with the Ministry and PMU to seek out a resolution</w:t>
      </w:r>
      <w:r w:rsidR="00B574A1">
        <w:rPr>
          <w:bCs/>
          <w:sz w:val="22"/>
        </w:rPr>
        <w:t xml:space="preserve">. </w:t>
      </w:r>
      <w:r w:rsidRPr="00242C6E">
        <w:rPr>
          <w:sz w:val="22"/>
          <w:szCs w:val="22"/>
        </w:rPr>
        <w:t xml:space="preserve">As documented in an official letter to the Minister of Finance, dated January 30, 2017, after several attempts to encourage the MoMP to resolve their payment </w:t>
      </w:r>
      <w:r w:rsidRPr="00242C6E">
        <w:rPr>
          <w:sz w:val="22"/>
          <w:szCs w:val="22"/>
        </w:rPr>
        <w:lastRenderedPageBreak/>
        <w:t>issues, Bank team responded by informing the MoMP and MoF that they had taken the decision to delay preparation of a proposed new IDA operation for the sector (Afghanistan Extractives for Development Project, AE4D, P159402) until a time when confidence in the Ministry’s fiduciary controls and commitment to impl</w:t>
      </w:r>
      <w:r w:rsidRPr="008B4FD1">
        <w:rPr>
          <w:sz w:val="22"/>
          <w:szCs w:val="22"/>
        </w:rPr>
        <w:t>ementation was rebuilt. It wasn’t until several months after project closure, when the backlog in payments was cleared</w:t>
      </w:r>
      <w:r w:rsidR="008D2F11" w:rsidRPr="008B4FD1">
        <w:rPr>
          <w:sz w:val="22"/>
          <w:szCs w:val="22"/>
        </w:rPr>
        <w:t>.</w:t>
      </w:r>
    </w:p>
    <w:p w:rsidR="0082491D" w:rsidRDefault="0082491D" w:rsidP="00AA3365">
      <w:pPr>
        <w:tabs>
          <w:tab w:val="left" w:pos="360"/>
        </w:tabs>
        <w:jc w:val="both"/>
      </w:pPr>
      <w:bookmarkStart w:id="32" w:name="SEC75"/>
      <w:bookmarkEnd w:id="32"/>
    </w:p>
    <w:p w:rsidR="0082491D" w:rsidRPr="00AA3365" w:rsidRDefault="0082491D" w:rsidP="00AA3365">
      <w:pPr>
        <w:tabs>
          <w:tab w:val="left" w:pos="360"/>
        </w:tabs>
        <w:jc w:val="both"/>
        <w:rPr>
          <w:b/>
        </w:rPr>
      </w:pPr>
      <w:r w:rsidRPr="0082491D">
        <w:rPr>
          <w:b/>
          <w:bCs/>
          <w:sz w:val="22"/>
        </w:rPr>
        <w:t>2.5 Post-completion Operation/Next Phase</w:t>
      </w:r>
    </w:p>
    <w:p w:rsidR="0082491D" w:rsidRPr="0082491D" w:rsidRDefault="0082491D" w:rsidP="0082491D">
      <w:pPr>
        <w:pStyle w:val="ListParagraph"/>
        <w:rPr>
          <w:bCs/>
          <w:sz w:val="22"/>
        </w:rPr>
      </w:pPr>
    </w:p>
    <w:p w:rsidR="0082491D" w:rsidRPr="0082491D" w:rsidRDefault="0082491D" w:rsidP="00E239FF">
      <w:pPr>
        <w:pStyle w:val="ListParagraph"/>
        <w:numPr>
          <w:ilvl w:val="0"/>
          <w:numId w:val="2"/>
        </w:numPr>
        <w:tabs>
          <w:tab w:val="left" w:pos="360"/>
        </w:tabs>
        <w:ind w:left="0" w:firstLine="0"/>
        <w:jc w:val="both"/>
      </w:pPr>
      <w:r w:rsidRPr="0082491D">
        <w:rPr>
          <w:bCs/>
          <w:sz w:val="22"/>
        </w:rPr>
        <w:t xml:space="preserve">The 2012 IEG Afghanistan Country Program Evaluation highlighted that “Bank assistance has been critical in </w:t>
      </w:r>
      <w:r w:rsidRPr="00E239FF">
        <w:rPr>
          <w:sz w:val="22"/>
          <w:szCs w:val="22"/>
          <w:lang w:eastAsia="en-US"/>
        </w:rPr>
        <w:t>developing</w:t>
      </w:r>
      <w:r w:rsidRPr="0082491D">
        <w:rPr>
          <w:bCs/>
          <w:sz w:val="22"/>
        </w:rPr>
        <w:t xml:space="preserve"> the mining sector as a potential engine of growth”. While the World Bank engagement has been facing significant challenges since 2014 (as highlighted in the ICR), it is critical to maintain some level of engagement, to be able to rapidly scale up engagement as soon as the political-economy environment becomes more conducive. In challenging sectors (i.e. high-risks/high rewards) and/or when </w:t>
      </w:r>
      <w:r w:rsidRPr="00E239FF">
        <w:rPr>
          <w:sz w:val="22"/>
          <w:szCs w:val="22"/>
          <w:lang w:eastAsia="en-US"/>
        </w:rPr>
        <w:t>undertaking</w:t>
      </w:r>
      <w:r w:rsidRPr="0082491D">
        <w:rPr>
          <w:bCs/>
          <w:sz w:val="22"/>
        </w:rPr>
        <w:t xml:space="preserve"> complex institutional reforms, it is important to “stay the course” and to accept setbacks. </w:t>
      </w:r>
    </w:p>
    <w:p w:rsidR="0082491D" w:rsidRPr="0082491D" w:rsidRDefault="0082491D" w:rsidP="0082491D">
      <w:pPr>
        <w:pStyle w:val="ListParagraph"/>
        <w:rPr>
          <w:bCs/>
          <w:sz w:val="22"/>
        </w:rPr>
      </w:pPr>
    </w:p>
    <w:p w:rsidR="001A5C57" w:rsidRPr="0082491D" w:rsidRDefault="00FB5656" w:rsidP="00E239FF">
      <w:pPr>
        <w:pStyle w:val="ListParagraph"/>
        <w:numPr>
          <w:ilvl w:val="0"/>
          <w:numId w:val="2"/>
        </w:numPr>
        <w:tabs>
          <w:tab w:val="left" w:pos="360"/>
        </w:tabs>
        <w:ind w:left="0" w:firstLine="0"/>
        <w:jc w:val="both"/>
      </w:pPr>
      <w:r w:rsidRPr="0082491D">
        <w:rPr>
          <w:bCs/>
          <w:sz w:val="22"/>
        </w:rPr>
        <w:t xml:space="preserve">As raised elsewhere in this document, there </w:t>
      </w:r>
      <w:r w:rsidR="003E7661" w:rsidRPr="0082491D">
        <w:rPr>
          <w:bCs/>
          <w:sz w:val="22"/>
        </w:rPr>
        <w:t xml:space="preserve">remains a core challenge </w:t>
      </w:r>
      <w:r w:rsidRPr="0082491D">
        <w:rPr>
          <w:bCs/>
          <w:sz w:val="22"/>
        </w:rPr>
        <w:t xml:space="preserve">regarding capacity building of MoMP staff. Capacity within the MoMP remains very weak, resulting in significant delays in key decisions related to the </w:t>
      </w:r>
      <w:r w:rsidRPr="00E239FF">
        <w:rPr>
          <w:sz w:val="22"/>
          <w:szCs w:val="22"/>
          <w:lang w:eastAsia="en-US"/>
        </w:rPr>
        <w:t>sector</w:t>
      </w:r>
      <w:r w:rsidRPr="0082491D">
        <w:rPr>
          <w:bCs/>
          <w:sz w:val="22"/>
        </w:rPr>
        <w:t xml:space="preserve"> development.  Which each change of MoMP </w:t>
      </w:r>
      <w:r w:rsidR="008569EE" w:rsidRPr="0082491D">
        <w:rPr>
          <w:bCs/>
          <w:sz w:val="22"/>
        </w:rPr>
        <w:t>leadership a</w:t>
      </w:r>
      <w:r w:rsidRPr="0082491D">
        <w:rPr>
          <w:bCs/>
          <w:sz w:val="22"/>
        </w:rPr>
        <w:t xml:space="preserve"> new set of advisors, deputy ministers, and directors would </w:t>
      </w:r>
      <w:r w:rsidR="00163B94" w:rsidRPr="0082491D">
        <w:rPr>
          <w:bCs/>
          <w:sz w:val="22"/>
        </w:rPr>
        <w:t xml:space="preserve">face interruptions in institutional knowledge, having to reassess and revaluate previous activities and decisions – absent many of the staff that were core to those decisions.  </w:t>
      </w:r>
      <w:r w:rsidRPr="0082491D">
        <w:rPr>
          <w:bCs/>
          <w:sz w:val="22"/>
        </w:rPr>
        <w:t>The newly proposed project (AE4D) will include set of incentives, activities and implementation arraignments aimed specifically at maintaining capacity</w:t>
      </w:r>
      <w:r w:rsidR="008B4FD1">
        <w:rPr>
          <w:bCs/>
          <w:sz w:val="22"/>
        </w:rPr>
        <w:t xml:space="preserve"> and institutional knowledge</w:t>
      </w:r>
      <w:r w:rsidRPr="0082491D">
        <w:rPr>
          <w:bCs/>
          <w:sz w:val="22"/>
        </w:rPr>
        <w:t>, including through the development of a Young Professionals Program at the MoMP, with strong links to the Capacity Building for Results Program (P123845).</w:t>
      </w:r>
    </w:p>
    <w:p w:rsidR="00FB5656" w:rsidRPr="003D2E81" w:rsidRDefault="00FB5656" w:rsidP="003A7AF4">
      <w:pPr>
        <w:jc w:val="both"/>
        <w:rPr>
          <w:bCs/>
          <w:color w:val="000000"/>
          <w:sz w:val="22"/>
          <w:szCs w:val="22"/>
        </w:rPr>
      </w:pPr>
    </w:p>
    <w:p w:rsidR="00E354B5" w:rsidRPr="00D208E3" w:rsidRDefault="001A5C57" w:rsidP="00E354B5">
      <w:pPr>
        <w:pStyle w:val="ListParagraph"/>
        <w:numPr>
          <w:ilvl w:val="0"/>
          <w:numId w:val="2"/>
        </w:numPr>
        <w:tabs>
          <w:tab w:val="left" w:pos="360"/>
        </w:tabs>
        <w:ind w:left="0" w:firstLine="0"/>
        <w:jc w:val="both"/>
        <w:rPr>
          <w:bCs/>
          <w:color w:val="000000"/>
          <w:sz w:val="22"/>
          <w:szCs w:val="22"/>
        </w:rPr>
      </w:pPr>
      <w:r w:rsidRPr="003D2E81">
        <w:rPr>
          <w:bCs/>
          <w:color w:val="000000"/>
          <w:sz w:val="22"/>
          <w:szCs w:val="22"/>
        </w:rPr>
        <w:t xml:space="preserve">There was very little equipment purchased under the project, and as such operations and maintenance is not expected to </w:t>
      </w:r>
      <w:r w:rsidRPr="00E239FF">
        <w:rPr>
          <w:sz w:val="22"/>
          <w:szCs w:val="22"/>
          <w:lang w:eastAsia="en-US"/>
        </w:rPr>
        <w:t>be</w:t>
      </w:r>
      <w:r w:rsidRPr="003D2E81">
        <w:rPr>
          <w:bCs/>
          <w:color w:val="000000"/>
          <w:sz w:val="22"/>
          <w:szCs w:val="22"/>
        </w:rPr>
        <w:t xml:space="preserve"> an issue. Any equipment purchase for the Mes Aynak </w:t>
      </w:r>
      <w:r w:rsidRPr="003D2E81">
        <w:rPr>
          <w:sz w:val="22"/>
        </w:rPr>
        <w:t>Archeological</w:t>
      </w:r>
      <w:r w:rsidRPr="003D2E81">
        <w:rPr>
          <w:bCs/>
          <w:color w:val="000000"/>
          <w:sz w:val="22"/>
          <w:szCs w:val="22"/>
        </w:rPr>
        <w:t xml:space="preserve"> Program has</w:t>
      </w:r>
      <w:r w:rsidR="00011F93" w:rsidRPr="003D2E81">
        <w:rPr>
          <w:bCs/>
          <w:color w:val="000000"/>
          <w:sz w:val="22"/>
          <w:szCs w:val="22"/>
        </w:rPr>
        <w:t xml:space="preserve"> reportedly</w:t>
      </w:r>
      <w:r w:rsidRPr="003D2E81">
        <w:rPr>
          <w:bCs/>
          <w:color w:val="000000"/>
          <w:sz w:val="22"/>
          <w:szCs w:val="22"/>
        </w:rPr>
        <w:t xml:space="preserve"> been </w:t>
      </w:r>
      <w:r w:rsidRPr="003D2E81">
        <w:rPr>
          <w:bCs/>
          <w:sz w:val="22"/>
        </w:rPr>
        <w:t>transferred</w:t>
      </w:r>
      <w:r w:rsidRPr="003D2E81">
        <w:rPr>
          <w:bCs/>
          <w:color w:val="000000"/>
          <w:sz w:val="22"/>
          <w:szCs w:val="22"/>
        </w:rPr>
        <w:t xml:space="preserve"> from the MoMP to the MoIC for implementation of this next phase of the program.</w:t>
      </w:r>
    </w:p>
    <w:p w:rsidR="00C67D43" w:rsidRPr="001560B7" w:rsidRDefault="00C67D43" w:rsidP="00E354B5">
      <w:pPr>
        <w:pStyle w:val="Heading1"/>
        <w:numPr>
          <w:ilvl w:val="0"/>
          <w:numId w:val="1"/>
        </w:numPr>
        <w:rPr>
          <w:sz w:val="24"/>
          <w:szCs w:val="22"/>
        </w:rPr>
      </w:pPr>
      <w:bookmarkStart w:id="33" w:name="_IL8"/>
      <w:bookmarkStart w:id="34" w:name="_Toc158019372"/>
      <w:bookmarkStart w:id="35" w:name="_Toc504464651"/>
      <w:r w:rsidRPr="001560B7">
        <w:rPr>
          <w:sz w:val="24"/>
          <w:szCs w:val="22"/>
        </w:rPr>
        <w:t>Assessment of Outcomes</w:t>
      </w:r>
      <w:bookmarkEnd w:id="33"/>
      <w:bookmarkEnd w:id="34"/>
      <w:bookmarkEnd w:id="35"/>
      <w:r w:rsidRPr="001560B7">
        <w:rPr>
          <w:sz w:val="24"/>
          <w:szCs w:val="22"/>
        </w:rPr>
        <w:t xml:space="preserve"> </w:t>
      </w:r>
    </w:p>
    <w:p w:rsidR="009744C9" w:rsidRPr="003D2E81" w:rsidRDefault="009744C9" w:rsidP="009744C9">
      <w:pPr>
        <w:rPr>
          <w:sz w:val="22"/>
          <w:szCs w:val="22"/>
        </w:rPr>
      </w:pPr>
    </w:p>
    <w:p w:rsidR="00561585" w:rsidRPr="003D2E81" w:rsidRDefault="00C67D43" w:rsidP="009744C9">
      <w:pPr>
        <w:rPr>
          <w:b/>
          <w:sz w:val="22"/>
        </w:rPr>
      </w:pPr>
      <w:r w:rsidRPr="003D2E81">
        <w:rPr>
          <w:b/>
          <w:sz w:val="22"/>
        </w:rPr>
        <w:t>3.1 Relevance of Objectives, Design and Implementation</w:t>
      </w:r>
    </w:p>
    <w:p w:rsidR="00660F6D" w:rsidRPr="00A0514C" w:rsidRDefault="00660F6D" w:rsidP="009744C9">
      <w:pPr>
        <w:rPr>
          <w:b/>
        </w:rPr>
      </w:pPr>
      <w:r w:rsidRPr="00A0514C">
        <w:rPr>
          <w:b/>
          <w:i/>
        </w:rPr>
        <w:t>Rating: Moderately Satisfactory</w:t>
      </w:r>
    </w:p>
    <w:p w:rsidR="00660F6D" w:rsidRPr="003D2E81" w:rsidRDefault="00660F6D" w:rsidP="00705097">
      <w:pPr>
        <w:rPr>
          <w:sz w:val="22"/>
          <w:szCs w:val="22"/>
        </w:rPr>
      </w:pPr>
      <w:bookmarkStart w:id="36" w:name="SEC81"/>
      <w:bookmarkEnd w:id="36"/>
    </w:p>
    <w:p w:rsidR="00705097" w:rsidRPr="003D2E81" w:rsidRDefault="00705097" w:rsidP="000221CA">
      <w:pPr>
        <w:pStyle w:val="ListParagraph"/>
        <w:numPr>
          <w:ilvl w:val="0"/>
          <w:numId w:val="2"/>
        </w:numPr>
        <w:tabs>
          <w:tab w:val="left" w:pos="360"/>
        </w:tabs>
        <w:ind w:left="0" w:firstLine="0"/>
        <w:jc w:val="both"/>
        <w:rPr>
          <w:bCs/>
          <w:color w:val="000000"/>
          <w:sz w:val="22"/>
          <w:szCs w:val="22"/>
        </w:rPr>
      </w:pPr>
      <w:r w:rsidRPr="003D2E81">
        <w:rPr>
          <w:bCs/>
          <w:color w:val="000000"/>
          <w:sz w:val="22"/>
          <w:szCs w:val="22"/>
        </w:rPr>
        <w:t xml:space="preserve">The </w:t>
      </w:r>
      <w:r w:rsidRPr="003D2E81">
        <w:rPr>
          <w:sz w:val="22"/>
        </w:rPr>
        <w:t>project</w:t>
      </w:r>
      <w:r w:rsidRPr="003D2E81">
        <w:rPr>
          <w:bCs/>
          <w:color w:val="000000"/>
          <w:sz w:val="22"/>
          <w:szCs w:val="22"/>
        </w:rPr>
        <w:t xml:space="preserve"> is rated as moderately satisfactory for overall relevance.  This rating is based on the following assessments:  </w:t>
      </w:r>
    </w:p>
    <w:p w:rsidR="00705097" w:rsidRPr="003D2E81" w:rsidRDefault="00705097" w:rsidP="00705097">
      <w:pPr>
        <w:rPr>
          <w:sz w:val="22"/>
          <w:szCs w:val="22"/>
        </w:rPr>
      </w:pPr>
    </w:p>
    <w:p w:rsidR="00561585" w:rsidRPr="003D2E81" w:rsidRDefault="00705097" w:rsidP="000221CA">
      <w:pPr>
        <w:pStyle w:val="ListParagraph"/>
        <w:numPr>
          <w:ilvl w:val="0"/>
          <w:numId w:val="2"/>
        </w:numPr>
        <w:tabs>
          <w:tab w:val="left" w:pos="360"/>
        </w:tabs>
        <w:ind w:left="0" w:firstLine="0"/>
        <w:jc w:val="both"/>
        <w:rPr>
          <w:bCs/>
          <w:color w:val="000000"/>
          <w:sz w:val="22"/>
          <w:szCs w:val="22"/>
        </w:rPr>
      </w:pPr>
      <w:r w:rsidRPr="00793D81">
        <w:rPr>
          <w:b/>
          <w:bCs/>
          <w:color w:val="000000"/>
          <w:sz w:val="22"/>
          <w:szCs w:val="22"/>
        </w:rPr>
        <w:t xml:space="preserve">Relevance of Objectives.  </w:t>
      </w:r>
      <w:r w:rsidRPr="00793D81">
        <w:rPr>
          <w:bCs/>
          <w:i/>
          <w:color w:val="000000"/>
          <w:sz w:val="22"/>
          <w:szCs w:val="22"/>
        </w:rPr>
        <w:t xml:space="preserve">Rating – </w:t>
      </w:r>
      <w:r w:rsidR="00793D81">
        <w:rPr>
          <w:bCs/>
          <w:i/>
          <w:color w:val="000000"/>
          <w:sz w:val="22"/>
          <w:szCs w:val="22"/>
        </w:rPr>
        <w:t xml:space="preserve">Highly </w:t>
      </w:r>
      <w:r w:rsidRPr="00793D81">
        <w:rPr>
          <w:bCs/>
          <w:i/>
          <w:color w:val="000000"/>
          <w:sz w:val="22"/>
          <w:szCs w:val="22"/>
        </w:rPr>
        <w:t>Satisfactory</w:t>
      </w:r>
      <w:r w:rsidRPr="00793D81">
        <w:rPr>
          <w:b/>
          <w:bCs/>
          <w:color w:val="000000"/>
          <w:sz w:val="22"/>
          <w:szCs w:val="22"/>
        </w:rPr>
        <w:t>.</w:t>
      </w:r>
      <w:r w:rsidRPr="003D2E81">
        <w:rPr>
          <w:bCs/>
          <w:color w:val="000000"/>
          <w:sz w:val="22"/>
          <w:szCs w:val="22"/>
        </w:rPr>
        <w:t xml:space="preserve">   The satisfactory rating for relevance of the PDO is based on the well-demonstrated need for the MoMP to </w:t>
      </w:r>
      <w:r w:rsidR="00CF260E" w:rsidRPr="003D2E81">
        <w:rPr>
          <w:bCs/>
          <w:color w:val="000000"/>
          <w:sz w:val="22"/>
          <w:szCs w:val="22"/>
        </w:rPr>
        <w:t>continue on a path of reforms</w:t>
      </w:r>
      <w:r w:rsidRPr="003D2E81">
        <w:rPr>
          <w:bCs/>
          <w:color w:val="000000"/>
          <w:sz w:val="22"/>
          <w:szCs w:val="22"/>
        </w:rPr>
        <w:t xml:space="preserve"> from an arm of government that owned and operated mining sector enterprises to a regulator with the necessary procedures, institutional structure and capabilities to effectively administer and oversee modern licensing </w:t>
      </w:r>
      <w:r w:rsidRPr="00E239FF">
        <w:rPr>
          <w:sz w:val="22"/>
          <w:szCs w:val="22"/>
          <w:lang w:eastAsia="en-US"/>
        </w:rPr>
        <w:t>systems</w:t>
      </w:r>
      <w:r w:rsidRPr="003D2E81">
        <w:rPr>
          <w:bCs/>
          <w:color w:val="000000"/>
          <w:sz w:val="22"/>
          <w:szCs w:val="22"/>
        </w:rPr>
        <w:t xml:space="preserve"> designed to attract new large scale mining and hydrocarbon investments in an environmentally and socially acceptable manner. </w:t>
      </w:r>
      <w:r w:rsidR="00476CCD" w:rsidRPr="003D2E81">
        <w:rPr>
          <w:bCs/>
          <w:color w:val="000000"/>
          <w:sz w:val="22"/>
          <w:szCs w:val="22"/>
        </w:rPr>
        <w:t xml:space="preserve">In addition to this, the PDO provided a path for support to NEPA, which </w:t>
      </w:r>
      <w:r w:rsidR="0006057C">
        <w:rPr>
          <w:bCs/>
          <w:color w:val="000000"/>
          <w:sz w:val="22"/>
          <w:szCs w:val="22"/>
        </w:rPr>
        <w:t xml:space="preserve">is </w:t>
      </w:r>
      <w:r w:rsidR="00476CCD" w:rsidRPr="003D2E81">
        <w:rPr>
          <w:bCs/>
          <w:color w:val="000000"/>
          <w:sz w:val="22"/>
          <w:szCs w:val="22"/>
        </w:rPr>
        <w:t xml:space="preserve">a critical stakeholder in regulating and managing the impact of sector development.  </w:t>
      </w:r>
      <w:r w:rsidR="00204643" w:rsidRPr="003D2E81">
        <w:rPr>
          <w:bCs/>
          <w:color w:val="000000"/>
          <w:sz w:val="22"/>
          <w:szCs w:val="22"/>
        </w:rPr>
        <w:t xml:space="preserve">The PDO was sufficiently relevant, remaining unchanged throughout the life of the project. </w:t>
      </w:r>
    </w:p>
    <w:p w:rsidR="00561585" w:rsidRPr="003D2E81" w:rsidRDefault="00561585" w:rsidP="00561585">
      <w:pPr>
        <w:pStyle w:val="ListParagraph"/>
        <w:rPr>
          <w:sz w:val="22"/>
          <w:szCs w:val="22"/>
        </w:rPr>
      </w:pPr>
    </w:p>
    <w:p w:rsidR="00705097" w:rsidRPr="003D2E81" w:rsidRDefault="00204643" w:rsidP="000221CA">
      <w:pPr>
        <w:pStyle w:val="ListParagraph"/>
        <w:numPr>
          <w:ilvl w:val="0"/>
          <w:numId w:val="2"/>
        </w:numPr>
        <w:tabs>
          <w:tab w:val="left" w:pos="360"/>
        </w:tabs>
        <w:ind w:left="0" w:firstLine="0"/>
        <w:jc w:val="both"/>
        <w:rPr>
          <w:bCs/>
          <w:color w:val="000000"/>
          <w:sz w:val="22"/>
          <w:szCs w:val="22"/>
        </w:rPr>
      </w:pPr>
      <w:r w:rsidRPr="003D2E81">
        <w:rPr>
          <w:bCs/>
          <w:color w:val="000000"/>
          <w:sz w:val="22"/>
          <w:szCs w:val="22"/>
        </w:rPr>
        <w:t>The</w:t>
      </w:r>
      <w:r w:rsidR="004252AA" w:rsidRPr="003D2E81">
        <w:rPr>
          <w:bCs/>
          <w:color w:val="000000"/>
          <w:sz w:val="22"/>
          <w:szCs w:val="22"/>
        </w:rPr>
        <w:t xml:space="preserve"> PDO</w:t>
      </w:r>
      <w:r w:rsidRPr="003D2E81">
        <w:rPr>
          <w:bCs/>
          <w:color w:val="000000"/>
          <w:sz w:val="22"/>
          <w:szCs w:val="22"/>
        </w:rPr>
        <w:t xml:space="preserve">’s relevance is also evidenced by its </w:t>
      </w:r>
      <w:r w:rsidR="00D64906" w:rsidRPr="003D2E81">
        <w:rPr>
          <w:bCs/>
          <w:color w:val="000000"/>
          <w:sz w:val="22"/>
          <w:szCs w:val="22"/>
        </w:rPr>
        <w:t xml:space="preserve">continued </w:t>
      </w:r>
      <w:r w:rsidRPr="003D2E81">
        <w:rPr>
          <w:bCs/>
          <w:color w:val="000000"/>
          <w:sz w:val="22"/>
          <w:szCs w:val="22"/>
        </w:rPr>
        <w:t xml:space="preserve">alignment to </w:t>
      </w:r>
      <w:r w:rsidR="004252AA" w:rsidRPr="003D2E81">
        <w:rPr>
          <w:bCs/>
          <w:color w:val="000000"/>
          <w:sz w:val="22"/>
          <w:szCs w:val="22"/>
        </w:rPr>
        <w:t xml:space="preserve">the World Bank Group's new Country Partnership Framework </w:t>
      </w:r>
      <w:r w:rsidR="00793D81">
        <w:rPr>
          <w:bCs/>
          <w:color w:val="000000"/>
          <w:sz w:val="22"/>
          <w:szCs w:val="22"/>
        </w:rPr>
        <w:t>(CPF)</w:t>
      </w:r>
      <w:r w:rsidR="005402AA">
        <w:rPr>
          <w:bCs/>
          <w:color w:val="000000"/>
          <w:sz w:val="22"/>
          <w:szCs w:val="22"/>
        </w:rPr>
        <w:t xml:space="preserve"> </w:t>
      </w:r>
      <w:r w:rsidR="004252AA" w:rsidRPr="003D2E81">
        <w:rPr>
          <w:bCs/>
          <w:color w:val="000000"/>
          <w:sz w:val="22"/>
          <w:szCs w:val="22"/>
        </w:rPr>
        <w:t xml:space="preserve">for </w:t>
      </w:r>
      <w:r w:rsidRPr="003D2E81">
        <w:rPr>
          <w:bCs/>
          <w:color w:val="000000"/>
          <w:sz w:val="22"/>
          <w:szCs w:val="22"/>
        </w:rPr>
        <w:t>Afghanistan (</w:t>
      </w:r>
      <w:r w:rsidR="004252AA" w:rsidRPr="003D2E81">
        <w:rPr>
          <w:bCs/>
          <w:color w:val="000000"/>
          <w:sz w:val="22"/>
          <w:szCs w:val="22"/>
        </w:rPr>
        <w:t>FY17-20</w:t>
      </w:r>
      <w:r w:rsidRPr="003D2E81">
        <w:rPr>
          <w:bCs/>
          <w:color w:val="000000"/>
          <w:sz w:val="22"/>
          <w:szCs w:val="22"/>
        </w:rPr>
        <w:t>)</w:t>
      </w:r>
      <w:r w:rsidR="004252AA" w:rsidRPr="003D2E81">
        <w:rPr>
          <w:bCs/>
          <w:color w:val="000000"/>
          <w:sz w:val="22"/>
          <w:szCs w:val="22"/>
        </w:rPr>
        <w:t xml:space="preserve">. </w:t>
      </w:r>
      <w:r w:rsidR="00793D81">
        <w:rPr>
          <w:bCs/>
          <w:color w:val="000000"/>
          <w:sz w:val="22"/>
          <w:szCs w:val="22"/>
        </w:rPr>
        <w:t>The CPF</w:t>
      </w:r>
      <w:r w:rsidR="004252AA" w:rsidRPr="003D2E81">
        <w:rPr>
          <w:bCs/>
          <w:color w:val="000000"/>
          <w:sz w:val="22"/>
          <w:szCs w:val="22"/>
        </w:rPr>
        <w:t xml:space="preserve"> is organized under three pillars: (i) building strong and accountable institutions; (ii) supporting inclusive growth; and (iii) expanding and deepening social inclusion. The pillar on inclusive growth indicates that "support for extractive industries aims to improve governance and increase revenues, and to provide a base for more diversified </w:t>
      </w:r>
      <w:r w:rsidR="004252AA" w:rsidRPr="00E239FF">
        <w:rPr>
          <w:sz w:val="22"/>
          <w:szCs w:val="22"/>
          <w:lang w:eastAsia="en-US"/>
        </w:rPr>
        <w:t>growth</w:t>
      </w:r>
      <w:r w:rsidR="004252AA" w:rsidRPr="003D2E81">
        <w:rPr>
          <w:bCs/>
          <w:color w:val="000000"/>
          <w:sz w:val="22"/>
          <w:szCs w:val="22"/>
        </w:rPr>
        <w:t xml:space="preserve"> in the longer term along key resource corridors". In particular, under Objective 2.5: </w:t>
      </w:r>
      <w:r w:rsidR="00705097" w:rsidRPr="003D2E81">
        <w:rPr>
          <w:bCs/>
          <w:color w:val="000000"/>
          <w:sz w:val="22"/>
          <w:szCs w:val="22"/>
        </w:rPr>
        <w:t xml:space="preserve">  </w:t>
      </w:r>
      <w:r w:rsidRPr="003D2E81">
        <w:rPr>
          <w:bCs/>
          <w:color w:val="000000"/>
          <w:sz w:val="22"/>
          <w:szCs w:val="22"/>
        </w:rPr>
        <w:t xml:space="preserve">Improved regulatory environment for extractive industries, the CPF acknowledges that although Afghanistan is endowed with a wide range of minerals and hydrocarbons, the sector currently makes a limited contribution to </w:t>
      </w:r>
      <w:r w:rsidR="00561585" w:rsidRPr="003D2E81">
        <w:rPr>
          <w:bCs/>
          <w:color w:val="000000"/>
          <w:sz w:val="22"/>
          <w:szCs w:val="22"/>
        </w:rPr>
        <w:t xml:space="preserve">economic </w:t>
      </w:r>
      <w:r w:rsidRPr="003D2E81">
        <w:rPr>
          <w:bCs/>
          <w:color w:val="000000"/>
          <w:sz w:val="22"/>
          <w:szCs w:val="22"/>
        </w:rPr>
        <w:t xml:space="preserve">growth, revenue generation, or employment despite past </w:t>
      </w:r>
      <w:r w:rsidRPr="003D2E81">
        <w:rPr>
          <w:bCs/>
          <w:color w:val="000000"/>
          <w:sz w:val="22"/>
          <w:szCs w:val="22"/>
        </w:rPr>
        <w:lastRenderedPageBreak/>
        <w:t>support. Governance challenges remain, and the recent commodity price slump has dampened private sector investment. There is a need over a medium-term framework to improve the policy and regulatory capacity and provide 'proof of concept' investments that would test the governance and regulatory regime for mining and gas, and from which successful operations would then be incrementally grown. The framework commits the World Bank Group to supporting creation of an enabling environment by supporting improvement in policies, regulatory capacity, and infrastructure for transparent and sustainable development of the extractive sector as a future driver of broader development and growth</w:t>
      </w:r>
      <w:r w:rsidR="006C569A" w:rsidRPr="003D2E81">
        <w:rPr>
          <w:bCs/>
          <w:color w:val="000000"/>
          <w:sz w:val="22"/>
          <w:szCs w:val="22"/>
        </w:rPr>
        <w:t>.</w:t>
      </w:r>
    </w:p>
    <w:p w:rsidR="00705097" w:rsidRPr="003D2E81" w:rsidRDefault="00705097" w:rsidP="00705097">
      <w:pPr>
        <w:rPr>
          <w:sz w:val="22"/>
          <w:szCs w:val="22"/>
        </w:rPr>
      </w:pPr>
    </w:p>
    <w:p w:rsidR="00705097" w:rsidRPr="003D2E81" w:rsidRDefault="00705097" w:rsidP="000221CA">
      <w:pPr>
        <w:pStyle w:val="ListParagraph"/>
        <w:numPr>
          <w:ilvl w:val="0"/>
          <w:numId w:val="2"/>
        </w:numPr>
        <w:tabs>
          <w:tab w:val="left" w:pos="360"/>
        </w:tabs>
        <w:ind w:left="0" w:firstLine="0"/>
        <w:jc w:val="both"/>
        <w:rPr>
          <w:sz w:val="22"/>
          <w:szCs w:val="22"/>
        </w:rPr>
      </w:pPr>
      <w:r w:rsidRPr="003D2E81">
        <w:rPr>
          <w:b/>
          <w:sz w:val="22"/>
          <w:szCs w:val="22"/>
        </w:rPr>
        <w:t>Relevance of Design Rating</w:t>
      </w:r>
      <w:r w:rsidRPr="003D2E81">
        <w:rPr>
          <w:sz w:val="22"/>
          <w:szCs w:val="22"/>
        </w:rPr>
        <w:t xml:space="preserve"> – </w:t>
      </w:r>
      <w:r w:rsidRPr="003D2E81">
        <w:rPr>
          <w:i/>
          <w:sz w:val="22"/>
          <w:szCs w:val="22"/>
        </w:rPr>
        <w:t>Moderately Satisfactory</w:t>
      </w:r>
      <w:r w:rsidRPr="003D2E81">
        <w:rPr>
          <w:sz w:val="22"/>
          <w:szCs w:val="22"/>
        </w:rPr>
        <w:t>.    The initial project design was strong in establishing the basic governance (transparency, policy, legal and regulatory) arrangements ne</w:t>
      </w:r>
      <w:r w:rsidR="006C569A" w:rsidRPr="003D2E81">
        <w:rPr>
          <w:sz w:val="22"/>
          <w:szCs w:val="22"/>
        </w:rPr>
        <w:t xml:space="preserve">cessary for sector development and to provide support to the government around moving specific transactions forward. Most </w:t>
      </w:r>
      <w:r w:rsidR="00A578FB" w:rsidRPr="003D2E81">
        <w:rPr>
          <w:sz w:val="22"/>
          <w:szCs w:val="22"/>
        </w:rPr>
        <w:t>all</w:t>
      </w:r>
      <w:r w:rsidR="006C569A" w:rsidRPr="003D2E81">
        <w:rPr>
          <w:sz w:val="22"/>
          <w:szCs w:val="22"/>
        </w:rPr>
        <w:t xml:space="preserve"> </w:t>
      </w:r>
      <w:r w:rsidR="006C569A" w:rsidRPr="003D2E81">
        <w:rPr>
          <w:sz w:val="22"/>
        </w:rPr>
        <w:t>the</w:t>
      </w:r>
      <w:r w:rsidR="006C569A" w:rsidRPr="003D2E81">
        <w:rPr>
          <w:sz w:val="22"/>
          <w:szCs w:val="22"/>
        </w:rPr>
        <w:t xml:space="preserve"> activities in the project remained highly relevant </w:t>
      </w:r>
      <w:r w:rsidR="00C578BE" w:rsidRPr="003D2E81">
        <w:rPr>
          <w:sz w:val="22"/>
          <w:szCs w:val="22"/>
        </w:rPr>
        <w:t xml:space="preserve">from a technical perspective </w:t>
      </w:r>
      <w:r w:rsidR="006C569A" w:rsidRPr="003D2E81">
        <w:rPr>
          <w:sz w:val="22"/>
          <w:szCs w:val="22"/>
        </w:rPr>
        <w:t>throughout the project, with the expectation of those cancelled after the MTR. This assessment was confirmed in the MTR report. Activi</w:t>
      </w:r>
      <w:r w:rsidR="00ED6EEE" w:rsidRPr="003D2E81">
        <w:rPr>
          <w:sz w:val="22"/>
          <w:szCs w:val="22"/>
        </w:rPr>
        <w:t xml:space="preserve">ties were cancelled </w:t>
      </w:r>
      <w:r w:rsidR="006C569A" w:rsidRPr="003D2E81">
        <w:rPr>
          <w:sz w:val="22"/>
          <w:szCs w:val="22"/>
        </w:rPr>
        <w:t>to reduce duplication with other donor funded programs</w:t>
      </w:r>
      <w:r w:rsidR="00CF62F7">
        <w:rPr>
          <w:sz w:val="22"/>
          <w:szCs w:val="22"/>
        </w:rPr>
        <w:t xml:space="preserve"> that came on-</w:t>
      </w:r>
      <w:r w:rsidR="00ED6EEE" w:rsidRPr="003D2E81">
        <w:rPr>
          <w:sz w:val="22"/>
          <w:szCs w:val="22"/>
        </w:rPr>
        <w:t>line during SDNRP2’s implementation</w:t>
      </w:r>
      <w:r w:rsidR="006C569A" w:rsidRPr="003D2E81">
        <w:rPr>
          <w:sz w:val="22"/>
          <w:szCs w:val="22"/>
        </w:rPr>
        <w:t xml:space="preserve"> and in response to </w:t>
      </w:r>
      <w:r w:rsidR="00B20A82" w:rsidRPr="003D2E81">
        <w:rPr>
          <w:sz w:val="22"/>
          <w:szCs w:val="22"/>
        </w:rPr>
        <w:t>evolving</w:t>
      </w:r>
      <w:r w:rsidR="006C569A" w:rsidRPr="003D2E81">
        <w:rPr>
          <w:sz w:val="22"/>
          <w:szCs w:val="22"/>
        </w:rPr>
        <w:t xml:space="preserve"> in priorities resulting from a shift in ministry leadership.</w:t>
      </w:r>
      <w:r w:rsidR="00C578BE" w:rsidRPr="003D2E81">
        <w:rPr>
          <w:sz w:val="22"/>
          <w:szCs w:val="22"/>
        </w:rPr>
        <w:t xml:space="preserve"> There were several activities</w:t>
      </w:r>
      <w:r w:rsidR="00785BC9" w:rsidRPr="003D2E81">
        <w:rPr>
          <w:sz w:val="22"/>
          <w:szCs w:val="22"/>
        </w:rPr>
        <w:t xml:space="preserve"> (such as </w:t>
      </w:r>
      <w:r w:rsidR="009872EE" w:rsidRPr="003D2E81">
        <w:rPr>
          <w:sz w:val="22"/>
          <w:szCs w:val="22"/>
        </w:rPr>
        <w:t>such as re-negotiations of the Aynak Contract and full institutional arrangements for the Afghan Petroleum Authority</w:t>
      </w:r>
      <w:r w:rsidR="00785BC9" w:rsidRPr="003D2E81">
        <w:rPr>
          <w:sz w:val="22"/>
          <w:szCs w:val="22"/>
        </w:rPr>
        <w:t>)</w:t>
      </w:r>
      <w:r w:rsidR="00C578BE" w:rsidRPr="003D2E81">
        <w:rPr>
          <w:sz w:val="22"/>
          <w:szCs w:val="22"/>
        </w:rPr>
        <w:t xml:space="preserve"> that were not fully implemented, however the decision by the Government to do so was largely influenced by their potential impact on the political economy, rather than their technical relevance. </w:t>
      </w:r>
    </w:p>
    <w:p w:rsidR="006C569A" w:rsidRPr="003D2E81" w:rsidRDefault="006C569A" w:rsidP="006C569A">
      <w:pPr>
        <w:jc w:val="both"/>
        <w:rPr>
          <w:sz w:val="22"/>
          <w:szCs w:val="22"/>
        </w:rPr>
      </w:pPr>
    </w:p>
    <w:p w:rsidR="009872EE" w:rsidRPr="003D2E81" w:rsidRDefault="009872EE" w:rsidP="000221CA">
      <w:pPr>
        <w:pStyle w:val="ListParagraph"/>
        <w:numPr>
          <w:ilvl w:val="0"/>
          <w:numId w:val="2"/>
        </w:numPr>
        <w:tabs>
          <w:tab w:val="left" w:pos="360"/>
        </w:tabs>
        <w:ind w:left="0" w:firstLine="0"/>
        <w:jc w:val="both"/>
        <w:rPr>
          <w:sz w:val="22"/>
          <w:szCs w:val="22"/>
        </w:rPr>
      </w:pPr>
      <w:r w:rsidRPr="003D2E81">
        <w:rPr>
          <w:sz w:val="22"/>
          <w:szCs w:val="22"/>
        </w:rPr>
        <w:t xml:space="preserve">One of the weaker underpinnings of the project design </w:t>
      </w:r>
      <w:r w:rsidRPr="003D2E81">
        <w:rPr>
          <w:bCs/>
          <w:color w:val="000000"/>
          <w:sz w:val="22"/>
          <w:szCs w:val="22"/>
        </w:rPr>
        <w:t>was</w:t>
      </w:r>
      <w:r w:rsidRPr="003D2E81">
        <w:rPr>
          <w:sz w:val="22"/>
          <w:szCs w:val="22"/>
        </w:rPr>
        <w:t xml:space="preserve"> how it stress-tested some of the broader systems of government (see resettlement and compensation). While the project needed to address the issues of resettlement at Mes Aynak, this was done without the benefit of a corresponding technical assistance engagement on land administration and management.  A project at ARAZI would have more </w:t>
      </w:r>
      <w:r w:rsidRPr="003D2E81">
        <w:rPr>
          <w:sz w:val="22"/>
        </w:rPr>
        <w:t>effectively</w:t>
      </w:r>
      <w:r w:rsidRPr="003D2E81">
        <w:rPr>
          <w:sz w:val="22"/>
          <w:szCs w:val="22"/>
        </w:rPr>
        <w:t xml:space="preserve"> complemented the activities under SDNRP2. This changed in FY16 with support to the Afghanistan Independent Land Authority (P156225) being </w:t>
      </w:r>
      <w:r w:rsidR="005402AA">
        <w:rPr>
          <w:sz w:val="22"/>
          <w:szCs w:val="22"/>
        </w:rPr>
        <w:t>initiated</w:t>
      </w:r>
      <w:r w:rsidR="005402AA" w:rsidRPr="003D2E81">
        <w:rPr>
          <w:sz w:val="22"/>
          <w:szCs w:val="22"/>
        </w:rPr>
        <w:t xml:space="preserve"> </w:t>
      </w:r>
      <w:r w:rsidRPr="003D2E81">
        <w:rPr>
          <w:sz w:val="22"/>
          <w:szCs w:val="22"/>
        </w:rPr>
        <w:t>with support from the Afghanistan Reconstruction Trust Fund. Similarly, given the board scope of the archeological preservation activities, this sub-component could have benefited from being designed as a standalone activity implemented through the MOIC, particularly for the implementation of related activities downstream of the mine site.</w:t>
      </w:r>
    </w:p>
    <w:p w:rsidR="009872EE" w:rsidRPr="003D2E81" w:rsidRDefault="009872EE" w:rsidP="009872EE">
      <w:pPr>
        <w:jc w:val="both"/>
        <w:rPr>
          <w:sz w:val="22"/>
          <w:szCs w:val="22"/>
        </w:rPr>
      </w:pPr>
    </w:p>
    <w:p w:rsidR="00705097" w:rsidRPr="003D2E81" w:rsidRDefault="00705097" w:rsidP="000221CA">
      <w:pPr>
        <w:pStyle w:val="ListParagraph"/>
        <w:numPr>
          <w:ilvl w:val="0"/>
          <w:numId w:val="2"/>
        </w:numPr>
        <w:tabs>
          <w:tab w:val="left" w:pos="360"/>
        </w:tabs>
        <w:ind w:left="0" w:firstLine="0"/>
        <w:jc w:val="both"/>
        <w:rPr>
          <w:sz w:val="22"/>
          <w:szCs w:val="22"/>
        </w:rPr>
      </w:pPr>
      <w:r w:rsidRPr="003D2E81">
        <w:rPr>
          <w:b/>
          <w:sz w:val="22"/>
          <w:szCs w:val="22"/>
        </w:rPr>
        <w:t>Relevance of Implementation: Rating</w:t>
      </w:r>
      <w:r w:rsidRPr="003D2E81">
        <w:rPr>
          <w:sz w:val="22"/>
          <w:szCs w:val="22"/>
        </w:rPr>
        <w:t xml:space="preserve"> – </w:t>
      </w:r>
      <w:r w:rsidRPr="003D2E81">
        <w:rPr>
          <w:i/>
          <w:sz w:val="22"/>
          <w:szCs w:val="22"/>
        </w:rPr>
        <w:t xml:space="preserve">Moderately </w:t>
      </w:r>
      <w:r w:rsidR="00793D81">
        <w:rPr>
          <w:i/>
          <w:sz w:val="22"/>
          <w:szCs w:val="22"/>
        </w:rPr>
        <w:t>U</w:t>
      </w:r>
      <w:r w:rsidR="00CF260E" w:rsidRPr="003D2E81">
        <w:rPr>
          <w:i/>
          <w:sz w:val="22"/>
          <w:szCs w:val="22"/>
        </w:rPr>
        <w:t>ns</w:t>
      </w:r>
      <w:r w:rsidRPr="003D2E81">
        <w:rPr>
          <w:i/>
          <w:sz w:val="22"/>
          <w:szCs w:val="22"/>
        </w:rPr>
        <w:t>atisfactory</w:t>
      </w:r>
      <w:r w:rsidRPr="003D2E81">
        <w:rPr>
          <w:sz w:val="22"/>
          <w:szCs w:val="22"/>
        </w:rPr>
        <w:t xml:space="preserve">    </w:t>
      </w:r>
      <w:r w:rsidR="00F1035C" w:rsidRPr="003D2E81">
        <w:rPr>
          <w:sz w:val="22"/>
          <w:szCs w:val="22"/>
        </w:rPr>
        <w:t>As discussed elsewhere in this document</w:t>
      </w:r>
      <w:r w:rsidRPr="003D2E81">
        <w:rPr>
          <w:sz w:val="22"/>
          <w:szCs w:val="22"/>
        </w:rPr>
        <w:t xml:space="preserve">, </w:t>
      </w:r>
      <w:r w:rsidR="00F1035C" w:rsidRPr="003D2E81">
        <w:rPr>
          <w:sz w:val="22"/>
          <w:szCs w:val="22"/>
        </w:rPr>
        <w:t>it was originally envisioned that the</w:t>
      </w:r>
      <w:r w:rsidR="009872EE" w:rsidRPr="003D2E81">
        <w:rPr>
          <w:sz w:val="22"/>
          <w:szCs w:val="22"/>
        </w:rPr>
        <w:t xml:space="preserve"> management (FM, Procurement, M&amp;E, etc</w:t>
      </w:r>
      <w:r w:rsidR="00B756C7">
        <w:rPr>
          <w:sz w:val="22"/>
          <w:szCs w:val="22"/>
        </w:rPr>
        <w:t>.</w:t>
      </w:r>
      <w:r w:rsidR="009872EE" w:rsidRPr="003D2E81">
        <w:rPr>
          <w:sz w:val="22"/>
          <w:szCs w:val="22"/>
        </w:rPr>
        <w:t xml:space="preserve">) </w:t>
      </w:r>
      <w:r w:rsidR="00FB6100" w:rsidRPr="003D2E81">
        <w:rPr>
          <w:sz w:val="22"/>
          <w:szCs w:val="22"/>
        </w:rPr>
        <w:t>and implementation</w:t>
      </w:r>
      <w:r w:rsidR="00F1035C" w:rsidRPr="003D2E81">
        <w:rPr>
          <w:sz w:val="22"/>
          <w:szCs w:val="22"/>
        </w:rPr>
        <w:t xml:space="preserve"> of SNDRP2 would eventually </w:t>
      </w:r>
      <w:r w:rsidR="00F1035C" w:rsidRPr="003D2E81">
        <w:rPr>
          <w:bCs/>
          <w:color w:val="000000"/>
          <w:sz w:val="22"/>
          <w:szCs w:val="22"/>
        </w:rPr>
        <w:t>migrate</w:t>
      </w:r>
      <w:r w:rsidR="00F1035C" w:rsidRPr="003D2E81">
        <w:rPr>
          <w:sz w:val="22"/>
          <w:szCs w:val="22"/>
        </w:rPr>
        <w:t xml:space="preserve"> to the MoMP. However, the project documents and financing agreement failed to establish a set timeline (i.e. after the close of SNDRP1) and operational modalit</w:t>
      </w:r>
      <w:r w:rsidR="00CE133E" w:rsidRPr="003D2E81">
        <w:rPr>
          <w:sz w:val="22"/>
          <w:szCs w:val="22"/>
        </w:rPr>
        <w:t>ies</w:t>
      </w:r>
      <w:r w:rsidR="00F1035C" w:rsidRPr="003D2E81">
        <w:rPr>
          <w:sz w:val="22"/>
          <w:szCs w:val="22"/>
        </w:rPr>
        <w:t xml:space="preserve"> for the migration</w:t>
      </w:r>
      <w:r w:rsidR="009872EE" w:rsidRPr="003D2E81">
        <w:rPr>
          <w:sz w:val="22"/>
          <w:szCs w:val="22"/>
        </w:rPr>
        <w:t xml:space="preserve"> of the project management from the PMU to the MoMP</w:t>
      </w:r>
      <w:r w:rsidR="00F1035C" w:rsidRPr="003D2E81">
        <w:rPr>
          <w:sz w:val="22"/>
          <w:szCs w:val="22"/>
        </w:rPr>
        <w:t xml:space="preserve">, and as </w:t>
      </w:r>
      <w:r w:rsidR="00146D19" w:rsidRPr="003D2E81">
        <w:rPr>
          <w:sz w:val="22"/>
          <w:szCs w:val="22"/>
        </w:rPr>
        <w:t xml:space="preserve">such </w:t>
      </w:r>
      <w:r w:rsidR="00F1035C" w:rsidRPr="003D2E81">
        <w:rPr>
          <w:sz w:val="22"/>
          <w:szCs w:val="22"/>
        </w:rPr>
        <w:t>it</w:t>
      </w:r>
      <w:r w:rsidR="00146D19" w:rsidRPr="003D2E81">
        <w:rPr>
          <w:sz w:val="22"/>
          <w:szCs w:val="22"/>
        </w:rPr>
        <w:t xml:space="preserve"> was difficult to pressure the ministry to ensure that the changes were implemented</w:t>
      </w:r>
      <w:r w:rsidR="00F1035C" w:rsidRPr="003D2E81">
        <w:rPr>
          <w:sz w:val="22"/>
          <w:szCs w:val="22"/>
        </w:rPr>
        <w:t>. This deficienc</w:t>
      </w:r>
      <w:r w:rsidR="00146D19" w:rsidRPr="003D2E81">
        <w:rPr>
          <w:sz w:val="22"/>
          <w:szCs w:val="22"/>
        </w:rPr>
        <w:t xml:space="preserve">y in the </w:t>
      </w:r>
      <w:r w:rsidR="00B326F1">
        <w:rPr>
          <w:sz w:val="22"/>
          <w:szCs w:val="22"/>
        </w:rPr>
        <w:t>implementation arrangements</w:t>
      </w:r>
      <w:r w:rsidR="00146D19" w:rsidRPr="003D2E81">
        <w:rPr>
          <w:sz w:val="22"/>
          <w:szCs w:val="22"/>
        </w:rPr>
        <w:t xml:space="preserve"> had a</w:t>
      </w:r>
      <w:r w:rsidR="006972D2" w:rsidRPr="003D2E81">
        <w:rPr>
          <w:sz w:val="22"/>
          <w:szCs w:val="22"/>
        </w:rPr>
        <w:t>n</w:t>
      </w:r>
      <w:r w:rsidR="00146D19" w:rsidRPr="003D2E81">
        <w:rPr>
          <w:sz w:val="22"/>
          <w:szCs w:val="22"/>
        </w:rPr>
        <w:t xml:space="preserve"> impact on the implementation, effectiveness, and sustainability of the project.</w:t>
      </w:r>
    </w:p>
    <w:p w:rsidR="005F4B18" w:rsidRPr="003D2E81" w:rsidRDefault="005F4B18" w:rsidP="005F4B18">
      <w:pPr>
        <w:rPr>
          <w:b/>
          <w:sz w:val="22"/>
        </w:rPr>
      </w:pPr>
    </w:p>
    <w:p w:rsidR="00694F3B" w:rsidRPr="00694F3B" w:rsidRDefault="00C67D43" w:rsidP="00694F3B">
      <w:pPr>
        <w:rPr>
          <w:b/>
          <w:sz w:val="22"/>
        </w:rPr>
      </w:pPr>
      <w:r w:rsidRPr="00694F3B">
        <w:rPr>
          <w:b/>
          <w:sz w:val="22"/>
        </w:rPr>
        <w:t>3.2 Achievement of Project Development Objectives</w:t>
      </w:r>
      <w:bookmarkStart w:id="37" w:name="SEC82"/>
      <w:bookmarkStart w:id="38" w:name="_Toc499906735"/>
      <w:bookmarkStart w:id="39" w:name="_Toc500097677"/>
      <w:bookmarkEnd w:id="37"/>
    </w:p>
    <w:p w:rsidR="00684689" w:rsidRPr="00694F3B" w:rsidRDefault="00684689" w:rsidP="00694F3B">
      <w:pPr>
        <w:rPr>
          <w:b/>
        </w:rPr>
      </w:pPr>
      <w:r w:rsidRPr="00694F3B">
        <w:rPr>
          <w:b/>
          <w:i/>
        </w:rPr>
        <w:t xml:space="preserve">Rating: </w:t>
      </w:r>
      <w:bookmarkEnd w:id="38"/>
      <w:bookmarkEnd w:id="39"/>
      <w:r w:rsidR="00B10A6E" w:rsidRPr="00694F3B">
        <w:rPr>
          <w:b/>
          <w:i/>
        </w:rPr>
        <w:t>Moderately Unsatisfactory</w:t>
      </w:r>
    </w:p>
    <w:p w:rsidR="00684689" w:rsidRPr="00AD6BBC" w:rsidRDefault="00684689" w:rsidP="00684689">
      <w:pPr>
        <w:jc w:val="both"/>
        <w:rPr>
          <w:i/>
          <w:iCs/>
          <w:color w:val="000000"/>
          <w:sz w:val="22"/>
          <w:szCs w:val="22"/>
        </w:rPr>
      </w:pPr>
    </w:p>
    <w:p w:rsidR="00684689" w:rsidRPr="00A0514C" w:rsidRDefault="00684689" w:rsidP="00E239FF">
      <w:pPr>
        <w:pStyle w:val="ListParagraph"/>
        <w:numPr>
          <w:ilvl w:val="0"/>
          <w:numId w:val="2"/>
        </w:numPr>
        <w:tabs>
          <w:tab w:val="left" w:pos="360"/>
        </w:tabs>
        <w:ind w:left="0" w:firstLine="0"/>
        <w:jc w:val="both"/>
        <w:rPr>
          <w:sz w:val="22"/>
          <w:szCs w:val="22"/>
        </w:rPr>
      </w:pPr>
      <w:r w:rsidRPr="00A0514C">
        <w:rPr>
          <w:sz w:val="22"/>
          <w:szCs w:val="22"/>
        </w:rPr>
        <w:t>The project is rated “</w:t>
      </w:r>
      <w:r w:rsidRPr="00CF62F7">
        <w:rPr>
          <w:i/>
          <w:sz w:val="22"/>
          <w:szCs w:val="22"/>
        </w:rPr>
        <w:t>moderately satisfactory</w:t>
      </w:r>
      <w:r w:rsidRPr="00A0514C">
        <w:rPr>
          <w:sz w:val="22"/>
          <w:szCs w:val="22"/>
        </w:rPr>
        <w:t xml:space="preserve">” in achievement of the project development </w:t>
      </w:r>
      <w:r w:rsidRPr="00A0514C">
        <w:rPr>
          <w:sz w:val="22"/>
          <w:szCs w:val="22"/>
          <w:lang w:eastAsia="en-US"/>
        </w:rPr>
        <w:t>objectives</w:t>
      </w:r>
      <w:r w:rsidRPr="00A0514C">
        <w:rPr>
          <w:sz w:val="22"/>
          <w:szCs w:val="22"/>
        </w:rPr>
        <w:t xml:space="preserve">. </w:t>
      </w:r>
      <w:r w:rsidRPr="00A0514C">
        <w:rPr>
          <w:sz w:val="22"/>
          <w:szCs w:val="22"/>
          <w:lang w:eastAsia="en-US"/>
        </w:rPr>
        <w:t>The</w:t>
      </w:r>
      <w:r w:rsidRPr="00A0514C">
        <w:rPr>
          <w:sz w:val="22"/>
          <w:szCs w:val="22"/>
        </w:rPr>
        <w:t xml:space="preserve"> analysis below provides the rational</w:t>
      </w:r>
      <w:r w:rsidR="0061733A">
        <w:rPr>
          <w:sz w:val="22"/>
          <w:szCs w:val="22"/>
        </w:rPr>
        <w:t>e</w:t>
      </w:r>
      <w:r w:rsidRPr="00A0514C">
        <w:rPr>
          <w:sz w:val="22"/>
          <w:szCs w:val="22"/>
        </w:rPr>
        <w:t xml:space="preserve"> for the rating and a description of achievements under the project. The PDO for the project was “</w:t>
      </w:r>
      <w:r w:rsidRPr="00A0514C">
        <w:rPr>
          <w:i/>
          <w:sz w:val="22"/>
          <w:szCs w:val="22"/>
        </w:rPr>
        <w:t xml:space="preserve">to assist the Ministry of Mines (MoM) and the National Environmental Protection Agency (NEPA) in further improving their capacities to effectively regulate Afghanistan’s mineral resource development in a transparent and efficient manner, and foster private sector development.” </w:t>
      </w:r>
      <w:r w:rsidRPr="00A0514C">
        <w:rPr>
          <w:sz w:val="22"/>
          <w:szCs w:val="22"/>
        </w:rPr>
        <w:t xml:space="preserve">Under this formulation, the PDO can be divided into two parts 1) improving the capacities of the MoMP to regulate (manage) the sector; and 2) fostering private sector development. Most of the activities under the project fell under Part 1 of the PDO, although each of these objectives do not stand mutually exclusive of the other, rather they are reinforcing of one another.  In accordance with the Bank’s ICR guidelines, the two sub-objectives will be assessed separately below. The achievements by indicator are summarized in </w:t>
      </w:r>
      <w:r w:rsidR="009656AB">
        <w:rPr>
          <w:sz w:val="22"/>
          <w:szCs w:val="22"/>
        </w:rPr>
        <w:t>the datasheet above</w:t>
      </w:r>
      <w:r w:rsidRPr="00A0514C">
        <w:rPr>
          <w:sz w:val="22"/>
          <w:szCs w:val="22"/>
        </w:rPr>
        <w:t>.</w:t>
      </w:r>
    </w:p>
    <w:p w:rsidR="00684689" w:rsidRDefault="00684689" w:rsidP="00684689">
      <w:pPr>
        <w:jc w:val="both"/>
        <w:rPr>
          <w:sz w:val="22"/>
          <w:szCs w:val="22"/>
        </w:rPr>
      </w:pPr>
    </w:p>
    <w:p w:rsidR="00684689" w:rsidRPr="00A0514C" w:rsidRDefault="00684689" w:rsidP="00E239FF">
      <w:pPr>
        <w:pStyle w:val="ListParagraph"/>
        <w:numPr>
          <w:ilvl w:val="0"/>
          <w:numId w:val="2"/>
        </w:numPr>
        <w:tabs>
          <w:tab w:val="left" w:pos="360"/>
        </w:tabs>
        <w:ind w:left="0" w:firstLine="0"/>
        <w:jc w:val="both"/>
        <w:rPr>
          <w:sz w:val="22"/>
          <w:szCs w:val="22"/>
        </w:rPr>
      </w:pPr>
      <w:r w:rsidRPr="00A0514C">
        <w:rPr>
          <w:sz w:val="22"/>
          <w:szCs w:val="22"/>
        </w:rPr>
        <w:lastRenderedPageBreak/>
        <w:t>As recorded in the minutes of the PCN Review Meeting it was agreed that the indicators in the results framework (</w:t>
      </w:r>
      <w:r w:rsidR="00B10A6E" w:rsidRPr="00A0514C">
        <w:rPr>
          <w:sz w:val="22"/>
          <w:szCs w:val="22"/>
        </w:rPr>
        <w:t>RF) would</w:t>
      </w:r>
      <w:r w:rsidRPr="00A0514C">
        <w:rPr>
          <w:sz w:val="22"/>
          <w:szCs w:val="22"/>
        </w:rPr>
        <w:t xml:space="preserve"> focus on achievable outputs rather than outcomes, given long lead times for sector development. However, this approach </w:t>
      </w:r>
      <w:r w:rsidRPr="00A0514C">
        <w:rPr>
          <w:sz w:val="22"/>
          <w:szCs w:val="22"/>
          <w:lang w:eastAsia="en-US"/>
        </w:rPr>
        <w:t>nonetheless</w:t>
      </w:r>
      <w:r w:rsidRPr="00A0514C">
        <w:rPr>
          <w:sz w:val="22"/>
          <w:szCs w:val="22"/>
        </w:rPr>
        <w:t xml:space="preserve"> makes the assessment of achievement towards PDO on the basis of the RF alone incomplete. </w:t>
      </w:r>
    </w:p>
    <w:p w:rsidR="00684689" w:rsidRDefault="00684689" w:rsidP="00684689">
      <w:pPr>
        <w:jc w:val="both"/>
        <w:rPr>
          <w:sz w:val="22"/>
          <w:szCs w:val="22"/>
        </w:rPr>
      </w:pPr>
    </w:p>
    <w:p w:rsidR="00684689" w:rsidRPr="00A0514C" w:rsidRDefault="00684689" w:rsidP="00802527">
      <w:pPr>
        <w:pStyle w:val="ListParagraph"/>
        <w:ind w:left="360"/>
        <w:jc w:val="both"/>
        <w:rPr>
          <w:i/>
          <w:sz w:val="22"/>
          <w:szCs w:val="22"/>
        </w:rPr>
      </w:pPr>
      <w:r w:rsidRPr="00A0514C">
        <w:rPr>
          <w:i/>
          <w:sz w:val="22"/>
          <w:szCs w:val="22"/>
        </w:rPr>
        <w:t>Part 1.</w:t>
      </w:r>
      <w:r w:rsidRPr="00A0514C">
        <w:rPr>
          <w:sz w:val="22"/>
          <w:szCs w:val="22"/>
        </w:rPr>
        <w:t xml:space="preserve"> </w:t>
      </w:r>
      <w:r w:rsidRPr="00A0514C">
        <w:rPr>
          <w:i/>
          <w:sz w:val="22"/>
          <w:szCs w:val="22"/>
        </w:rPr>
        <w:t>to assist the Ministry of Mines (MoM) and the National Environmental Protection Agency (NEPA) in further improving their capacities to e</w:t>
      </w:r>
      <w:r w:rsidR="00B10A6E">
        <w:rPr>
          <w:i/>
          <w:sz w:val="22"/>
          <w:szCs w:val="22"/>
        </w:rPr>
        <w:t>ffectively regulate Afghanistan’</w:t>
      </w:r>
      <w:r w:rsidRPr="00A0514C">
        <w:rPr>
          <w:i/>
          <w:sz w:val="22"/>
          <w:szCs w:val="22"/>
        </w:rPr>
        <w:t xml:space="preserve">s mineral resource development in a transparent and efficient manner. </w:t>
      </w:r>
      <w:r w:rsidRPr="00A0514C">
        <w:rPr>
          <w:b/>
          <w:i/>
          <w:sz w:val="22"/>
          <w:szCs w:val="22"/>
        </w:rPr>
        <w:t xml:space="preserve">Rating: </w:t>
      </w:r>
      <w:r w:rsidR="009C5A13">
        <w:rPr>
          <w:b/>
          <w:i/>
          <w:sz w:val="22"/>
          <w:szCs w:val="22"/>
        </w:rPr>
        <w:t>Moderately Uns</w:t>
      </w:r>
      <w:r w:rsidRPr="00A0514C">
        <w:rPr>
          <w:b/>
          <w:i/>
          <w:sz w:val="22"/>
          <w:szCs w:val="22"/>
        </w:rPr>
        <w:t>atisfactory</w:t>
      </w:r>
    </w:p>
    <w:p w:rsidR="00684689" w:rsidRDefault="00684689" w:rsidP="00684689">
      <w:pPr>
        <w:jc w:val="both"/>
        <w:rPr>
          <w:b/>
          <w:i/>
          <w:sz w:val="22"/>
          <w:szCs w:val="22"/>
        </w:rPr>
      </w:pPr>
    </w:p>
    <w:p w:rsidR="00684689" w:rsidRPr="00A0514C" w:rsidRDefault="00684689" w:rsidP="00E239FF">
      <w:pPr>
        <w:pStyle w:val="ListParagraph"/>
        <w:numPr>
          <w:ilvl w:val="0"/>
          <w:numId w:val="2"/>
        </w:numPr>
        <w:tabs>
          <w:tab w:val="left" w:pos="360"/>
        </w:tabs>
        <w:ind w:left="0" w:firstLine="0"/>
        <w:jc w:val="both"/>
        <w:rPr>
          <w:sz w:val="22"/>
          <w:szCs w:val="22"/>
          <w:u w:val="single"/>
        </w:rPr>
      </w:pPr>
      <w:r w:rsidRPr="00950BA0">
        <w:rPr>
          <w:sz w:val="22"/>
          <w:szCs w:val="22"/>
        </w:rPr>
        <w:t>The project achieved the following results under Part 1 of the PDO</w:t>
      </w:r>
      <w:r w:rsidRPr="00A0514C">
        <w:rPr>
          <w:sz w:val="22"/>
          <w:szCs w:val="22"/>
          <w:u w:val="single"/>
        </w:rPr>
        <w:t xml:space="preserve"> </w:t>
      </w:r>
      <w:r w:rsidRPr="00A0514C">
        <w:rPr>
          <w:sz w:val="22"/>
          <w:szCs w:val="22"/>
        </w:rPr>
        <w:t xml:space="preserve">(please note that this section includes analysis of the relevant </w:t>
      </w:r>
      <w:r w:rsidRPr="00A0514C">
        <w:rPr>
          <w:sz w:val="22"/>
          <w:szCs w:val="22"/>
          <w:lang w:eastAsia="en-US"/>
        </w:rPr>
        <w:t>indicators</w:t>
      </w:r>
      <w:r w:rsidRPr="00A0514C">
        <w:rPr>
          <w:sz w:val="22"/>
          <w:szCs w:val="22"/>
        </w:rPr>
        <w:t xml:space="preserve"> in the RF as well as other achievements not reflected in the RF</w:t>
      </w:r>
      <w:r w:rsidR="00F679F1">
        <w:rPr>
          <w:sz w:val="22"/>
          <w:szCs w:val="22"/>
        </w:rPr>
        <w:t>)</w:t>
      </w:r>
      <w:r w:rsidRPr="00A0514C">
        <w:rPr>
          <w:sz w:val="22"/>
          <w:szCs w:val="22"/>
        </w:rPr>
        <w:t>:</w:t>
      </w:r>
    </w:p>
    <w:p w:rsidR="00684689" w:rsidRPr="00534234" w:rsidRDefault="00684689" w:rsidP="00684689">
      <w:pPr>
        <w:jc w:val="both"/>
        <w:rPr>
          <w:b/>
          <w:i/>
          <w:sz w:val="22"/>
          <w:szCs w:val="22"/>
        </w:rPr>
      </w:pPr>
    </w:p>
    <w:p w:rsidR="00684689" w:rsidRPr="00534234" w:rsidRDefault="00597BA4" w:rsidP="00684689">
      <w:pPr>
        <w:jc w:val="both"/>
        <w:rPr>
          <w:b/>
          <w:i/>
          <w:sz w:val="22"/>
          <w:szCs w:val="22"/>
        </w:rPr>
      </w:pPr>
      <w:r>
        <w:rPr>
          <w:b/>
          <w:i/>
          <w:sz w:val="22"/>
          <w:szCs w:val="22"/>
        </w:rPr>
        <w:t>PDO Indicator 2:</w:t>
      </w:r>
      <w:r w:rsidR="00684689" w:rsidRPr="00534234">
        <w:rPr>
          <w:b/>
          <w:i/>
          <w:sz w:val="22"/>
          <w:szCs w:val="22"/>
        </w:rPr>
        <w:t xml:space="preserve"> Production data collected and reported for medium scale and for large scale mining and hydrocarbon operations</w:t>
      </w:r>
    </w:p>
    <w:p w:rsidR="00684689" w:rsidRPr="00534234" w:rsidRDefault="00684689" w:rsidP="00684689">
      <w:pPr>
        <w:jc w:val="both"/>
        <w:rPr>
          <w:b/>
          <w:i/>
          <w:sz w:val="22"/>
          <w:szCs w:val="22"/>
        </w:rPr>
      </w:pPr>
    </w:p>
    <w:p w:rsidR="00684689" w:rsidRPr="00A0514C" w:rsidRDefault="002C361D" w:rsidP="00E239FF">
      <w:pPr>
        <w:pStyle w:val="ListParagraph"/>
        <w:numPr>
          <w:ilvl w:val="0"/>
          <w:numId w:val="2"/>
        </w:numPr>
        <w:tabs>
          <w:tab w:val="left" w:pos="360"/>
        </w:tabs>
        <w:ind w:left="0" w:firstLine="0"/>
        <w:jc w:val="both"/>
        <w:rPr>
          <w:i/>
          <w:sz w:val="22"/>
          <w:szCs w:val="22"/>
        </w:rPr>
      </w:pPr>
      <w:r>
        <w:rPr>
          <w:b/>
          <w:i/>
          <w:sz w:val="22"/>
          <w:szCs w:val="22"/>
        </w:rPr>
        <w:t xml:space="preserve">Hydrocarbon Production </w:t>
      </w:r>
      <w:r w:rsidR="003722F0">
        <w:rPr>
          <w:b/>
          <w:i/>
          <w:sz w:val="22"/>
          <w:szCs w:val="22"/>
        </w:rPr>
        <w:t>Data.</w:t>
      </w:r>
      <w:r w:rsidR="00684689" w:rsidRPr="00A0514C">
        <w:rPr>
          <w:b/>
          <w:i/>
          <w:sz w:val="22"/>
          <w:szCs w:val="22"/>
        </w:rPr>
        <w:t xml:space="preserve"> </w:t>
      </w:r>
      <w:r w:rsidR="00684689" w:rsidRPr="00A0514C">
        <w:rPr>
          <w:i/>
          <w:sz w:val="22"/>
          <w:szCs w:val="22"/>
        </w:rPr>
        <w:t xml:space="preserve"> </w:t>
      </w:r>
      <w:r w:rsidR="00684689" w:rsidRPr="00A0514C">
        <w:rPr>
          <w:sz w:val="22"/>
          <w:szCs w:val="22"/>
        </w:rPr>
        <w:t>The project</w:t>
      </w:r>
      <w:r w:rsidR="00684689" w:rsidRPr="00A0514C">
        <w:rPr>
          <w:i/>
          <w:sz w:val="22"/>
          <w:szCs w:val="22"/>
        </w:rPr>
        <w:t xml:space="preserve"> </w:t>
      </w:r>
      <w:r w:rsidR="00684689" w:rsidRPr="00A0514C">
        <w:rPr>
          <w:sz w:val="22"/>
          <w:szCs w:val="22"/>
        </w:rPr>
        <w:t xml:space="preserve">fully achieved the following results regarding publication of hydrocarbon data. </w:t>
      </w:r>
      <w:r w:rsidR="00684689" w:rsidRPr="00A0514C">
        <w:rPr>
          <w:i/>
          <w:sz w:val="22"/>
          <w:szCs w:val="22"/>
        </w:rPr>
        <w:t xml:space="preserve"> </w:t>
      </w:r>
      <w:r w:rsidR="00684689" w:rsidRPr="00A0514C">
        <w:rPr>
          <w:sz w:val="22"/>
          <w:szCs w:val="22"/>
        </w:rPr>
        <w:t xml:space="preserve">The USGS and the MoMP have assessed the undiscovered conventional, </w:t>
      </w:r>
      <w:r w:rsidR="00684689" w:rsidRPr="00A0514C">
        <w:rPr>
          <w:sz w:val="22"/>
          <w:szCs w:val="22"/>
          <w:lang w:eastAsia="en-US"/>
        </w:rPr>
        <w:t>technically</w:t>
      </w:r>
      <w:r w:rsidR="00684689" w:rsidRPr="00A0514C">
        <w:rPr>
          <w:sz w:val="22"/>
          <w:szCs w:val="22"/>
        </w:rPr>
        <w:t xml:space="preserve"> </w:t>
      </w:r>
      <w:r w:rsidR="00684689" w:rsidRPr="00A0514C">
        <w:rPr>
          <w:sz w:val="22"/>
          <w:szCs w:val="22"/>
          <w:lang w:eastAsia="en-US"/>
        </w:rPr>
        <w:t>recoverable</w:t>
      </w:r>
      <w:r w:rsidR="00684689" w:rsidRPr="00A0514C">
        <w:rPr>
          <w:sz w:val="22"/>
          <w:szCs w:val="22"/>
        </w:rPr>
        <w:t xml:space="preserve"> petroleum resources of northern Afghanistan, resulting in an estimated mean of 1,596 million barrels of crude oil (mostly in the Afghan-Tajik Basin), 15,687 billion cubic feet of natural gas (mostly in the Amu Darya Basin), and 562 million barrels of natural gas liquids.</w:t>
      </w:r>
    </w:p>
    <w:p w:rsidR="00684689" w:rsidRPr="00534234" w:rsidRDefault="00684689" w:rsidP="00684689">
      <w:pPr>
        <w:pStyle w:val="ListParagraph"/>
        <w:spacing w:line="259" w:lineRule="auto"/>
        <w:ind w:left="360"/>
        <w:jc w:val="both"/>
        <w:rPr>
          <w:sz w:val="22"/>
          <w:szCs w:val="22"/>
        </w:rPr>
      </w:pPr>
    </w:p>
    <w:p w:rsidR="00684689" w:rsidRPr="00534234" w:rsidRDefault="00684689" w:rsidP="00B334CE">
      <w:pPr>
        <w:pStyle w:val="ListParagraph"/>
        <w:numPr>
          <w:ilvl w:val="0"/>
          <w:numId w:val="14"/>
        </w:numPr>
        <w:spacing w:line="259" w:lineRule="auto"/>
        <w:jc w:val="both"/>
        <w:rPr>
          <w:sz w:val="22"/>
          <w:szCs w:val="22"/>
        </w:rPr>
      </w:pPr>
      <w:r w:rsidRPr="00534234">
        <w:rPr>
          <w:sz w:val="22"/>
          <w:szCs w:val="22"/>
        </w:rPr>
        <w:t>In 2014, SDNRP2 supported a reappraisal of a 2012 report prepared on the northern gas fields by Gustavson Associates</w:t>
      </w:r>
      <w:r w:rsidRPr="00534234">
        <w:rPr>
          <w:rStyle w:val="FootnoteReference"/>
          <w:sz w:val="22"/>
          <w:szCs w:val="22"/>
        </w:rPr>
        <w:footnoteReference w:id="11"/>
      </w:r>
      <w:r w:rsidRPr="00534234">
        <w:rPr>
          <w:sz w:val="22"/>
          <w:szCs w:val="22"/>
        </w:rPr>
        <w:t xml:space="preserve"> to provide an updated assessment of their medium-term production potential. The purpose of the original study had been to obtain an estimate the minimum volume of gas that could reasonably be extracted economically and with high confidence from fields already in operation in order to support investment decisions for infrastructure and off-taker projects.</w:t>
      </w:r>
    </w:p>
    <w:p w:rsidR="00684689" w:rsidRPr="00380ADF" w:rsidRDefault="00684689" w:rsidP="00684689">
      <w:pPr>
        <w:pStyle w:val="ListParagraph"/>
        <w:ind w:left="360"/>
        <w:jc w:val="both"/>
        <w:rPr>
          <w:sz w:val="16"/>
          <w:szCs w:val="16"/>
        </w:rPr>
      </w:pPr>
    </w:p>
    <w:p w:rsidR="00684689" w:rsidRPr="00534234" w:rsidRDefault="00684689" w:rsidP="00B334CE">
      <w:pPr>
        <w:pStyle w:val="ListParagraph"/>
        <w:numPr>
          <w:ilvl w:val="0"/>
          <w:numId w:val="14"/>
        </w:numPr>
        <w:spacing w:line="259" w:lineRule="auto"/>
        <w:jc w:val="both"/>
        <w:rPr>
          <w:sz w:val="22"/>
          <w:szCs w:val="22"/>
        </w:rPr>
      </w:pPr>
      <w:r w:rsidRPr="00534234">
        <w:rPr>
          <w:sz w:val="22"/>
          <w:szCs w:val="22"/>
        </w:rPr>
        <w:t>In July 2016, an assessment of existing field production data and contingent resources for the seven known gas fields was conducted under USAID’s Sheberghan Gas Development Program (SGDP), with associated policy advice on interpretation of the results provided by SDNRP2. McDaniel &amp; Associates Consultants Ltd. was subcontracted to appraise all existing data and to prepare reserve estimates in accordance with the Petroleum Resource Management System (PRMS), the international standard for reserve evaluation. McDaniel conducted a resource assessment of seven fields (Jarquduq, Khoja Gogerdak, Yatimtaq, Khoja Bolan, Juma/Bashikurd and Shakarak); the company recommended against preparing a Report for the Jangalikolon and Chekhche fields due to lack of data.  SDNRP2 contributed continuous policy advice to the above analyses, helping the government to assess and understand these results, and to plan hydrocarbon development accordingly.</w:t>
      </w:r>
    </w:p>
    <w:p w:rsidR="00684689" w:rsidRDefault="00684689" w:rsidP="00E239FF">
      <w:pPr>
        <w:pStyle w:val="ListParagraph"/>
        <w:tabs>
          <w:tab w:val="left" w:pos="360"/>
        </w:tabs>
        <w:ind w:left="0"/>
        <w:jc w:val="both"/>
        <w:rPr>
          <w:sz w:val="22"/>
          <w:szCs w:val="22"/>
        </w:rPr>
      </w:pPr>
    </w:p>
    <w:p w:rsidR="00684689" w:rsidRPr="00A0514C" w:rsidRDefault="00684689" w:rsidP="00E239FF">
      <w:pPr>
        <w:pStyle w:val="ListParagraph"/>
        <w:numPr>
          <w:ilvl w:val="0"/>
          <w:numId w:val="2"/>
        </w:numPr>
        <w:tabs>
          <w:tab w:val="left" w:pos="360"/>
        </w:tabs>
        <w:ind w:left="0" w:firstLine="0"/>
        <w:jc w:val="both"/>
        <w:rPr>
          <w:bCs/>
          <w:iCs/>
          <w:sz w:val="22"/>
          <w:szCs w:val="22"/>
        </w:rPr>
      </w:pPr>
      <w:r w:rsidRPr="00A0514C">
        <w:rPr>
          <w:b/>
          <w:i/>
          <w:sz w:val="22"/>
          <w:szCs w:val="22"/>
        </w:rPr>
        <w:t xml:space="preserve">Mineral </w:t>
      </w:r>
      <w:r w:rsidRPr="00E239FF">
        <w:rPr>
          <w:b/>
          <w:i/>
          <w:sz w:val="22"/>
          <w:szCs w:val="22"/>
        </w:rPr>
        <w:t>Production</w:t>
      </w:r>
      <w:r w:rsidRPr="00A0514C">
        <w:rPr>
          <w:b/>
          <w:i/>
          <w:sz w:val="22"/>
          <w:szCs w:val="22"/>
        </w:rPr>
        <w:t xml:space="preserve"> Data</w:t>
      </w:r>
      <w:r w:rsidR="002C361D">
        <w:rPr>
          <w:i/>
          <w:sz w:val="22"/>
          <w:szCs w:val="22"/>
        </w:rPr>
        <w:t>.</w:t>
      </w:r>
      <w:r w:rsidRPr="00A0514C">
        <w:rPr>
          <w:i/>
          <w:sz w:val="22"/>
          <w:szCs w:val="22"/>
        </w:rPr>
        <w:t xml:space="preserve"> </w:t>
      </w:r>
      <w:r w:rsidRPr="00A0514C">
        <w:rPr>
          <w:sz w:val="22"/>
          <w:szCs w:val="22"/>
        </w:rPr>
        <w:t>The project</w:t>
      </w:r>
      <w:r w:rsidRPr="00A0514C">
        <w:rPr>
          <w:i/>
          <w:sz w:val="22"/>
          <w:szCs w:val="22"/>
        </w:rPr>
        <w:t xml:space="preserve"> </w:t>
      </w:r>
      <w:r w:rsidRPr="00A0514C">
        <w:rPr>
          <w:sz w:val="22"/>
          <w:szCs w:val="22"/>
        </w:rPr>
        <w:t xml:space="preserve">fully achieved the following results regarding publication of mineral data for medium and large-scale mining.  </w:t>
      </w:r>
      <w:r w:rsidRPr="00A0514C">
        <w:rPr>
          <w:bCs/>
          <w:iCs/>
          <w:sz w:val="22"/>
          <w:szCs w:val="22"/>
        </w:rPr>
        <w:t>The most complete record of resource production, comes from the Central Statistics Organization, sourced from the Ministry of Mines &amp; Petroleum, as reported by the SDNRP2-supported AEITI (</w:t>
      </w:r>
      <w:r w:rsidRPr="009656AB">
        <w:rPr>
          <w:bCs/>
          <w:iCs/>
          <w:sz w:val="22"/>
          <w:szCs w:val="22"/>
        </w:rPr>
        <w:t xml:space="preserve">Table </w:t>
      </w:r>
      <w:r w:rsidR="009656AB" w:rsidRPr="009656AB">
        <w:rPr>
          <w:bCs/>
          <w:iCs/>
          <w:sz w:val="22"/>
          <w:szCs w:val="22"/>
        </w:rPr>
        <w:t>5</w:t>
      </w:r>
      <w:r w:rsidRPr="00A0514C">
        <w:rPr>
          <w:bCs/>
          <w:iCs/>
          <w:sz w:val="22"/>
          <w:szCs w:val="22"/>
        </w:rPr>
        <w:t>).</w:t>
      </w:r>
    </w:p>
    <w:p w:rsidR="00684689" w:rsidRPr="00534234" w:rsidRDefault="00684689" w:rsidP="00684689">
      <w:pPr>
        <w:spacing w:line="259" w:lineRule="auto"/>
        <w:jc w:val="both"/>
        <w:rPr>
          <w:sz w:val="22"/>
          <w:szCs w:val="22"/>
        </w:rPr>
      </w:pPr>
    </w:p>
    <w:p w:rsidR="00684689" w:rsidRDefault="00684689" w:rsidP="00B334CE">
      <w:pPr>
        <w:pStyle w:val="ListParagraph"/>
        <w:numPr>
          <w:ilvl w:val="0"/>
          <w:numId w:val="15"/>
        </w:numPr>
        <w:spacing w:line="259" w:lineRule="auto"/>
        <w:jc w:val="both"/>
        <w:rPr>
          <w:bCs/>
          <w:iCs/>
          <w:sz w:val="22"/>
          <w:szCs w:val="22"/>
        </w:rPr>
      </w:pPr>
      <w:r w:rsidRPr="00534234">
        <w:rPr>
          <w:sz w:val="22"/>
          <w:szCs w:val="22"/>
        </w:rPr>
        <w:t>Data is now ava</w:t>
      </w:r>
      <w:r w:rsidR="007E45D8">
        <w:rPr>
          <w:sz w:val="22"/>
          <w:szCs w:val="22"/>
        </w:rPr>
        <w:t>ilable through SNDRP2 support to AEITI. According to the most recent AEITI Report for</w:t>
      </w:r>
      <w:r w:rsidRPr="00534234">
        <w:rPr>
          <w:sz w:val="22"/>
          <w:szCs w:val="22"/>
        </w:rPr>
        <w:t xml:space="preserve"> 2015 production estimates </w:t>
      </w:r>
      <w:r w:rsidR="00371BB5">
        <w:rPr>
          <w:sz w:val="22"/>
          <w:szCs w:val="22"/>
        </w:rPr>
        <w:t>are at</w:t>
      </w:r>
      <w:r w:rsidRPr="00534234">
        <w:rPr>
          <w:sz w:val="22"/>
          <w:szCs w:val="22"/>
        </w:rPr>
        <w:t xml:space="preserve"> </w:t>
      </w:r>
      <w:r w:rsidR="007E45D8">
        <w:rPr>
          <w:sz w:val="22"/>
          <w:szCs w:val="22"/>
        </w:rPr>
        <w:t>$</w:t>
      </w:r>
      <w:r w:rsidRPr="00534234">
        <w:rPr>
          <w:bCs/>
          <w:iCs/>
          <w:sz w:val="22"/>
          <w:szCs w:val="22"/>
        </w:rPr>
        <w:t xml:space="preserve">1,239,382 (million AFS), for which the contribution of the mining and quarrying sector was </w:t>
      </w:r>
      <w:r w:rsidR="007E45D8">
        <w:rPr>
          <w:bCs/>
          <w:iCs/>
          <w:sz w:val="22"/>
          <w:szCs w:val="22"/>
        </w:rPr>
        <w:t>$</w:t>
      </w:r>
      <w:r w:rsidRPr="00534234">
        <w:rPr>
          <w:bCs/>
          <w:iCs/>
          <w:sz w:val="22"/>
          <w:szCs w:val="22"/>
        </w:rPr>
        <w:t xml:space="preserve">8,610 (million AFS, current prices).  </w:t>
      </w:r>
    </w:p>
    <w:p w:rsidR="00380ADF" w:rsidRPr="00380ADF" w:rsidRDefault="00380ADF" w:rsidP="00380ADF">
      <w:pPr>
        <w:pStyle w:val="ListParagraph"/>
        <w:spacing w:line="259" w:lineRule="auto"/>
        <w:jc w:val="both"/>
        <w:rPr>
          <w:bCs/>
          <w:iCs/>
          <w:sz w:val="16"/>
          <w:szCs w:val="16"/>
        </w:rPr>
      </w:pPr>
    </w:p>
    <w:p w:rsidR="00684689" w:rsidRDefault="00684689" w:rsidP="00B334CE">
      <w:pPr>
        <w:pStyle w:val="ListParagraph"/>
        <w:numPr>
          <w:ilvl w:val="0"/>
          <w:numId w:val="15"/>
        </w:numPr>
        <w:autoSpaceDE w:val="0"/>
        <w:autoSpaceDN w:val="0"/>
        <w:adjustRightInd w:val="0"/>
        <w:spacing w:line="259" w:lineRule="auto"/>
        <w:jc w:val="both"/>
        <w:rPr>
          <w:bCs/>
          <w:iCs/>
          <w:sz w:val="22"/>
          <w:szCs w:val="22"/>
        </w:rPr>
      </w:pPr>
      <w:r w:rsidRPr="00534234">
        <w:rPr>
          <w:bCs/>
          <w:iCs/>
          <w:sz w:val="22"/>
          <w:szCs w:val="22"/>
        </w:rPr>
        <w:t xml:space="preserve">Nearly a quarter of this contribution comes from reported profits for the Northern Coal Enterprise and Afghan Gas Enterprise (both SOE’s), an estimated 1,963 million AFS (2015) as recorded by the Ministry of Mines &amp; Petroleum.  </w:t>
      </w:r>
    </w:p>
    <w:p w:rsidR="00380ADF" w:rsidRPr="00380ADF" w:rsidRDefault="00380ADF" w:rsidP="00380ADF">
      <w:pPr>
        <w:autoSpaceDE w:val="0"/>
        <w:autoSpaceDN w:val="0"/>
        <w:adjustRightInd w:val="0"/>
        <w:spacing w:line="259" w:lineRule="auto"/>
        <w:jc w:val="both"/>
        <w:rPr>
          <w:bCs/>
          <w:iCs/>
          <w:sz w:val="16"/>
          <w:szCs w:val="16"/>
        </w:rPr>
      </w:pPr>
    </w:p>
    <w:p w:rsidR="00A322C5" w:rsidRPr="00A8286B" w:rsidRDefault="00684689" w:rsidP="00A8286B">
      <w:pPr>
        <w:pStyle w:val="ListParagraph"/>
        <w:numPr>
          <w:ilvl w:val="0"/>
          <w:numId w:val="15"/>
        </w:numPr>
        <w:autoSpaceDE w:val="0"/>
        <w:autoSpaceDN w:val="0"/>
        <w:adjustRightInd w:val="0"/>
        <w:spacing w:line="259" w:lineRule="auto"/>
        <w:jc w:val="both"/>
        <w:rPr>
          <w:bCs/>
          <w:iCs/>
          <w:sz w:val="22"/>
          <w:szCs w:val="22"/>
        </w:rPr>
      </w:pPr>
      <w:r w:rsidRPr="00534234">
        <w:rPr>
          <w:bCs/>
          <w:iCs/>
          <w:sz w:val="22"/>
          <w:szCs w:val="22"/>
        </w:rPr>
        <w:t>A</w:t>
      </w:r>
      <w:r w:rsidRPr="00534234">
        <w:rPr>
          <w:sz w:val="22"/>
          <w:szCs w:val="22"/>
        </w:rPr>
        <w:t xml:space="preserve">rtisanal and small scale mining production data for construction minerals and dimension stone (marble) </w:t>
      </w:r>
      <w:r w:rsidRPr="00534234">
        <w:rPr>
          <w:bCs/>
          <w:iCs/>
          <w:sz w:val="22"/>
          <w:szCs w:val="22"/>
        </w:rPr>
        <w:t>for domestic end-use markets</w:t>
      </w:r>
      <w:r w:rsidRPr="00534234">
        <w:rPr>
          <w:rStyle w:val="FootnoteReference"/>
          <w:bCs/>
          <w:iCs/>
          <w:sz w:val="22"/>
          <w:szCs w:val="22"/>
        </w:rPr>
        <w:footnoteReference w:id="12"/>
      </w:r>
      <w:r w:rsidRPr="00534234">
        <w:rPr>
          <w:bCs/>
          <w:iCs/>
          <w:sz w:val="22"/>
          <w:szCs w:val="22"/>
        </w:rPr>
        <w:t xml:space="preserve">  While total actual production remains largely unknown, it is informative that the AEITI (2015) notes that in the period 2006 – 2007, approximately 8% of Afghanistan’s employed population was working in construction, mining, and quarrying sector.  As such, these informal operations constitute a material piece of the Afghan economy and the full economic realization from existing operations has not been achieved.</w:t>
      </w:r>
    </w:p>
    <w:p w:rsidR="00A322C5" w:rsidRDefault="00A322C5" w:rsidP="00684689">
      <w:pPr>
        <w:pStyle w:val="ListParagraph"/>
        <w:autoSpaceDE w:val="0"/>
        <w:autoSpaceDN w:val="0"/>
        <w:adjustRightInd w:val="0"/>
        <w:spacing w:line="259" w:lineRule="auto"/>
        <w:jc w:val="both"/>
        <w:rPr>
          <w:bCs/>
          <w:iCs/>
          <w:sz w:val="22"/>
          <w:szCs w:val="22"/>
        </w:rPr>
      </w:pPr>
    </w:p>
    <w:p w:rsidR="00684689" w:rsidRPr="00A0514C" w:rsidRDefault="00684689" w:rsidP="00A0514C">
      <w:pPr>
        <w:pStyle w:val="Caption"/>
        <w:keepNext/>
        <w:jc w:val="center"/>
        <w:rPr>
          <w:rFonts w:ascii="Times New Roman" w:hAnsi="Times New Roman" w:cs="Times New Roman"/>
          <w:b/>
          <w:i w:val="0"/>
          <w:color w:val="000000" w:themeColor="text1"/>
          <w:sz w:val="22"/>
          <w:szCs w:val="22"/>
        </w:rPr>
      </w:pPr>
      <w:r w:rsidRPr="009656AB">
        <w:rPr>
          <w:rFonts w:ascii="Times New Roman" w:hAnsi="Times New Roman" w:cs="Times New Roman"/>
          <w:b/>
          <w:i w:val="0"/>
          <w:color w:val="000000" w:themeColor="text1"/>
          <w:sz w:val="22"/>
          <w:szCs w:val="22"/>
        </w:rPr>
        <w:t xml:space="preserve">Table </w:t>
      </w:r>
      <w:r w:rsidR="009656AB" w:rsidRPr="009656AB">
        <w:rPr>
          <w:rFonts w:ascii="Times New Roman" w:hAnsi="Times New Roman" w:cs="Times New Roman"/>
          <w:b/>
          <w:i w:val="0"/>
          <w:color w:val="000000" w:themeColor="text1"/>
          <w:sz w:val="22"/>
          <w:szCs w:val="22"/>
        </w:rPr>
        <w:t>5</w:t>
      </w:r>
      <w:r w:rsidRPr="00A0514C">
        <w:rPr>
          <w:rFonts w:ascii="Times New Roman" w:hAnsi="Times New Roman" w:cs="Times New Roman"/>
          <w:b/>
          <w:i w:val="0"/>
          <w:color w:val="000000" w:themeColor="text1"/>
          <w:sz w:val="22"/>
          <w:szCs w:val="22"/>
        </w:rPr>
        <w:t>: Production of hydrocarbons and minerals, compiled by Central Statistics Organization, from MoMP and reported by AEITI.</w:t>
      </w:r>
    </w:p>
    <w:tbl>
      <w:tblPr>
        <w:tblW w:w="6000" w:type="dxa"/>
        <w:jc w:val="center"/>
        <w:tblLook w:val="04A0" w:firstRow="1" w:lastRow="0" w:firstColumn="1" w:lastColumn="0" w:noHBand="0" w:noVBand="1"/>
      </w:tblPr>
      <w:tblGrid>
        <w:gridCol w:w="1820"/>
        <w:gridCol w:w="1580"/>
        <w:gridCol w:w="1300"/>
        <w:gridCol w:w="1300"/>
      </w:tblGrid>
      <w:tr w:rsidR="00684689" w:rsidRPr="009656AB" w:rsidTr="00C63E2F">
        <w:trPr>
          <w:trHeight w:val="300"/>
          <w:jc w:val="center"/>
        </w:trPr>
        <w:tc>
          <w:tcPr>
            <w:tcW w:w="1820" w:type="dxa"/>
            <w:tcBorders>
              <w:top w:val="single" w:sz="8" w:space="0" w:color="auto"/>
              <w:left w:val="single" w:sz="8" w:space="0" w:color="auto"/>
              <w:bottom w:val="nil"/>
              <w:right w:val="single" w:sz="4" w:space="0" w:color="auto"/>
            </w:tcBorders>
            <w:noWrap/>
            <w:vAlign w:val="bottom"/>
            <w:hideMark/>
          </w:tcPr>
          <w:p w:rsidR="00684689" w:rsidRPr="009656AB" w:rsidRDefault="00684689" w:rsidP="00C63E2F">
            <w:pPr>
              <w:jc w:val="both"/>
              <w:rPr>
                <w:b/>
                <w:bCs/>
                <w:sz w:val="20"/>
                <w:szCs w:val="20"/>
                <w:lang w:eastAsia="en-GB"/>
              </w:rPr>
            </w:pPr>
            <w:r w:rsidRPr="009656AB">
              <w:rPr>
                <w:b/>
                <w:bCs/>
                <w:sz w:val="20"/>
                <w:szCs w:val="20"/>
                <w:lang w:eastAsia="en-GB"/>
              </w:rPr>
              <w:t xml:space="preserve">Indicator </w:t>
            </w:r>
          </w:p>
        </w:tc>
        <w:tc>
          <w:tcPr>
            <w:tcW w:w="1580" w:type="dxa"/>
            <w:tcBorders>
              <w:top w:val="single" w:sz="8" w:space="0" w:color="auto"/>
              <w:left w:val="nil"/>
              <w:bottom w:val="nil"/>
              <w:right w:val="nil"/>
            </w:tcBorders>
            <w:noWrap/>
            <w:vAlign w:val="bottom"/>
            <w:hideMark/>
          </w:tcPr>
          <w:p w:rsidR="00684689" w:rsidRPr="009656AB" w:rsidRDefault="00684689" w:rsidP="00C63E2F">
            <w:pPr>
              <w:jc w:val="both"/>
              <w:rPr>
                <w:b/>
                <w:bCs/>
                <w:sz w:val="20"/>
                <w:szCs w:val="20"/>
                <w:lang w:eastAsia="en-GB"/>
              </w:rPr>
            </w:pPr>
            <w:r w:rsidRPr="009656AB">
              <w:rPr>
                <w:b/>
                <w:bCs/>
                <w:sz w:val="20"/>
                <w:szCs w:val="20"/>
                <w:lang w:eastAsia="en-GB"/>
              </w:rPr>
              <w:t xml:space="preserve">Unit </w:t>
            </w:r>
          </w:p>
        </w:tc>
        <w:tc>
          <w:tcPr>
            <w:tcW w:w="1300" w:type="dxa"/>
            <w:tcBorders>
              <w:top w:val="single" w:sz="8" w:space="0" w:color="auto"/>
              <w:left w:val="single" w:sz="4" w:space="0" w:color="auto"/>
              <w:bottom w:val="nil"/>
              <w:right w:val="single" w:sz="4" w:space="0" w:color="auto"/>
            </w:tcBorders>
            <w:noWrap/>
            <w:vAlign w:val="bottom"/>
            <w:hideMark/>
          </w:tcPr>
          <w:p w:rsidR="00684689" w:rsidRPr="009656AB" w:rsidRDefault="00684689" w:rsidP="00C63E2F">
            <w:pPr>
              <w:jc w:val="both"/>
              <w:rPr>
                <w:b/>
                <w:bCs/>
                <w:sz w:val="20"/>
                <w:szCs w:val="20"/>
                <w:lang w:eastAsia="en-GB"/>
              </w:rPr>
            </w:pPr>
            <w:r w:rsidRPr="009656AB">
              <w:rPr>
                <w:b/>
                <w:bCs/>
                <w:sz w:val="20"/>
                <w:szCs w:val="20"/>
                <w:lang w:eastAsia="en-GB"/>
              </w:rPr>
              <w:t>2015</w:t>
            </w:r>
          </w:p>
        </w:tc>
        <w:tc>
          <w:tcPr>
            <w:tcW w:w="1300" w:type="dxa"/>
            <w:tcBorders>
              <w:top w:val="single" w:sz="8" w:space="0" w:color="auto"/>
              <w:left w:val="nil"/>
              <w:bottom w:val="nil"/>
              <w:right w:val="single" w:sz="8" w:space="0" w:color="auto"/>
            </w:tcBorders>
            <w:noWrap/>
            <w:vAlign w:val="bottom"/>
            <w:hideMark/>
          </w:tcPr>
          <w:p w:rsidR="00684689" w:rsidRPr="009656AB" w:rsidRDefault="00684689" w:rsidP="00C63E2F">
            <w:pPr>
              <w:jc w:val="both"/>
              <w:rPr>
                <w:b/>
                <w:bCs/>
                <w:sz w:val="20"/>
                <w:szCs w:val="20"/>
                <w:lang w:eastAsia="en-GB"/>
              </w:rPr>
            </w:pPr>
            <w:r w:rsidRPr="009656AB">
              <w:rPr>
                <w:b/>
                <w:bCs/>
                <w:sz w:val="20"/>
                <w:szCs w:val="20"/>
                <w:lang w:eastAsia="en-GB"/>
              </w:rPr>
              <w:t>2014</w:t>
            </w:r>
          </w:p>
        </w:tc>
      </w:tr>
      <w:tr w:rsidR="00684689" w:rsidRPr="009656AB" w:rsidTr="00C63E2F">
        <w:trPr>
          <w:trHeight w:val="300"/>
          <w:jc w:val="center"/>
        </w:trPr>
        <w:tc>
          <w:tcPr>
            <w:tcW w:w="1820" w:type="dxa"/>
            <w:tcBorders>
              <w:top w:val="single" w:sz="4" w:space="0" w:color="auto"/>
              <w:left w:val="single" w:sz="8" w:space="0" w:color="auto"/>
              <w:bottom w:val="nil"/>
              <w:right w:val="nil"/>
            </w:tcBorders>
            <w:noWrap/>
            <w:vAlign w:val="bottom"/>
            <w:hideMark/>
          </w:tcPr>
          <w:p w:rsidR="00684689" w:rsidRPr="009656AB" w:rsidRDefault="00684689" w:rsidP="00C63E2F">
            <w:pPr>
              <w:jc w:val="both"/>
              <w:rPr>
                <w:b/>
                <w:bCs/>
                <w:sz w:val="20"/>
                <w:szCs w:val="20"/>
                <w:lang w:eastAsia="en-GB"/>
              </w:rPr>
            </w:pPr>
            <w:r w:rsidRPr="009656AB">
              <w:rPr>
                <w:b/>
                <w:bCs/>
                <w:sz w:val="20"/>
                <w:szCs w:val="20"/>
                <w:lang w:eastAsia="en-GB"/>
              </w:rPr>
              <w:t>Total</w:t>
            </w:r>
          </w:p>
        </w:tc>
        <w:tc>
          <w:tcPr>
            <w:tcW w:w="1580" w:type="dxa"/>
            <w:tcBorders>
              <w:top w:val="single" w:sz="4" w:space="0" w:color="auto"/>
              <w:left w:val="single" w:sz="4" w:space="0" w:color="auto"/>
              <w:bottom w:val="nil"/>
              <w:right w:val="nil"/>
            </w:tcBorders>
            <w:noWrap/>
            <w:vAlign w:val="bottom"/>
            <w:hideMark/>
          </w:tcPr>
          <w:p w:rsidR="00684689" w:rsidRPr="009656AB" w:rsidRDefault="00684689" w:rsidP="00C63E2F">
            <w:pPr>
              <w:jc w:val="both"/>
              <w:rPr>
                <w:b/>
                <w:bCs/>
                <w:sz w:val="20"/>
                <w:szCs w:val="20"/>
                <w:lang w:eastAsia="en-GB"/>
              </w:rPr>
            </w:pPr>
            <w:r w:rsidRPr="009656AB">
              <w:rPr>
                <w:b/>
                <w:bCs/>
                <w:sz w:val="20"/>
                <w:szCs w:val="20"/>
                <w:lang w:eastAsia="en-GB"/>
              </w:rPr>
              <w:t>Mn Afs</w:t>
            </w:r>
          </w:p>
        </w:tc>
        <w:tc>
          <w:tcPr>
            <w:tcW w:w="1300" w:type="dxa"/>
            <w:tcBorders>
              <w:top w:val="single" w:sz="4" w:space="0" w:color="auto"/>
              <w:left w:val="single" w:sz="4" w:space="0" w:color="auto"/>
              <w:bottom w:val="nil"/>
              <w:right w:val="single" w:sz="4" w:space="0" w:color="auto"/>
            </w:tcBorders>
            <w:noWrap/>
            <w:vAlign w:val="bottom"/>
            <w:hideMark/>
          </w:tcPr>
          <w:p w:rsidR="00684689" w:rsidRPr="009656AB" w:rsidRDefault="00684689" w:rsidP="00C63E2F">
            <w:pPr>
              <w:jc w:val="both"/>
              <w:rPr>
                <w:b/>
                <w:bCs/>
                <w:sz w:val="20"/>
                <w:szCs w:val="20"/>
                <w:lang w:eastAsia="en-GB"/>
              </w:rPr>
            </w:pPr>
            <w:r w:rsidRPr="009656AB">
              <w:rPr>
                <w:b/>
                <w:bCs/>
                <w:sz w:val="20"/>
                <w:szCs w:val="20"/>
                <w:lang w:eastAsia="en-GB"/>
              </w:rPr>
              <w:t>2,026.1</w:t>
            </w:r>
          </w:p>
        </w:tc>
        <w:tc>
          <w:tcPr>
            <w:tcW w:w="1300" w:type="dxa"/>
            <w:tcBorders>
              <w:top w:val="single" w:sz="4" w:space="0" w:color="auto"/>
              <w:left w:val="nil"/>
              <w:bottom w:val="nil"/>
              <w:right w:val="single" w:sz="8" w:space="0" w:color="auto"/>
            </w:tcBorders>
            <w:noWrap/>
            <w:vAlign w:val="bottom"/>
            <w:hideMark/>
          </w:tcPr>
          <w:p w:rsidR="00684689" w:rsidRPr="009656AB" w:rsidRDefault="00684689" w:rsidP="00C63E2F">
            <w:pPr>
              <w:jc w:val="both"/>
              <w:rPr>
                <w:b/>
                <w:bCs/>
                <w:sz w:val="20"/>
                <w:szCs w:val="20"/>
                <w:lang w:eastAsia="en-GB"/>
              </w:rPr>
            </w:pPr>
            <w:r w:rsidRPr="009656AB">
              <w:rPr>
                <w:b/>
                <w:bCs/>
                <w:sz w:val="20"/>
                <w:szCs w:val="20"/>
                <w:lang w:eastAsia="en-GB"/>
              </w:rPr>
              <w:t>1,836.7</w:t>
            </w:r>
          </w:p>
        </w:tc>
      </w:tr>
      <w:tr w:rsidR="00684689" w:rsidRPr="009656AB" w:rsidTr="00C63E2F">
        <w:trPr>
          <w:trHeight w:val="300"/>
          <w:jc w:val="center"/>
        </w:trPr>
        <w:tc>
          <w:tcPr>
            <w:tcW w:w="1820" w:type="dxa"/>
            <w:vMerge w:val="restart"/>
            <w:tcBorders>
              <w:top w:val="single" w:sz="4" w:space="0" w:color="auto"/>
              <w:left w:val="single" w:sz="8" w:space="0" w:color="auto"/>
              <w:bottom w:val="single" w:sz="4" w:space="0" w:color="000000"/>
              <w:right w:val="nil"/>
            </w:tcBorders>
            <w:noWrap/>
            <w:vAlign w:val="center"/>
            <w:hideMark/>
          </w:tcPr>
          <w:p w:rsidR="00684689" w:rsidRPr="009656AB" w:rsidRDefault="00684689" w:rsidP="00C63E2F">
            <w:pPr>
              <w:jc w:val="both"/>
              <w:rPr>
                <w:sz w:val="20"/>
                <w:szCs w:val="20"/>
                <w:lang w:eastAsia="en-GB"/>
              </w:rPr>
            </w:pPr>
            <w:r w:rsidRPr="009656AB">
              <w:rPr>
                <w:sz w:val="20"/>
                <w:szCs w:val="20"/>
                <w:lang w:eastAsia="en-GB"/>
              </w:rPr>
              <w:t xml:space="preserve">Coal </w:t>
            </w:r>
          </w:p>
        </w:tc>
        <w:tc>
          <w:tcPr>
            <w:tcW w:w="1580" w:type="dxa"/>
            <w:tcBorders>
              <w:top w:val="single" w:sz="4" w:space="0" w:color="auto"/>
              <w:left w:val="single" w:sz="4" w:space="0" w:color="auto"/>
              <w:bottom w:val="nil"/>
              <w:right w:val="nil"/>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Thousand tons</w:t>
            </w:r>
          </w:p>
        </w:tc>
        <w:tc>
          <w:tcPr>
            <w:tcW w:w="1300" w:type="dxa"/>
            <w:tcBorders>
              <w:top w:val="single" w:sz="4" w:space="0" w:color="auto"/>
              <w:left w:val="single" w:sz="4" w:space="0" w:color="auto"/>
              <w:bottom w:val="nil"/>
              <w:right w:val="single" w:sz="4" w:space="0" w:color="auto"/>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1,364.8</w:t>
            </w:r>
          </w:p>
        </w:tc>
        <w:tc>
          <w:tcPr>
            <w:tcW w:w="1300" w:type="dxa"/>
            <w:tcBorders>
              <w:top w:val="single" w:sz="4" w:space="0" w:color="auto"/>
              <w:left w:val="nil"/>
              <w:bottom w:val="nil"/>
              <w:right w:val="single" w:sz="8" w:space="0" w:color="auto"/>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1,517.4</w:t>
            </w:r>
          </w:p>
        </w:tc>
      </w:tr>
      <w:tr w:rsidR="00684689" w:rsidRPr="009656AB" w:rsidTr="00C63E2F">
        <w:trPr>
          <w:trHeight w:val="300"/>
          <w:jc w:val="center"/>
        </w:trPr>
        <w:tc>
          <w:tcPr>
            <w:tcW w:w="0" w:type="auto"/>
            <w:vMerge/>
            <w:tcBorders>
              <w:top w:val="single" w:sz="4" w:space="0" w:color="auto"/>
              <w:left w:val="single" w:sz="8" w:space="0" w:color="auto"/>
              <w:bottom w:val="single" w:sz="4" w:space="0" w:color="000000"/>
              <w:right w:val="nil"/>
            </w:tcBorders>
            <w:vAlign w:val="center"/>
            <w:hideMark/>
          </w:tcPr>
          <w:p w:rsidR="00684689" w:rsidRPr="009656AB" w:rsidRDefault="00684689" w:rsidP="00C63E2F">
            <w:pPr>
              <w:jc w:val="both"/>
              <w:rPr>
                <w:sz w:val="20"/>
                <w:szCs w:val="20"/>
                <w:lang w:eastAsia="en-GB"/>
              </w:rPr>
            </w:pPr>
          </w:p>
        </w:tc>
        <w:tc>
          <w:tcPr>
            <w:tcW w:w="1580" w:type="dxa"/>
            <w:tcBorders>
              <w:top w:val="nil"/>
              <w:left w:val="single" w:sz="4" w:space="0" w:color="auto"/>
              <w:bottom w:val="single" w:sz="4" w:space="0" w:color="auto"/>
              <w:right w:val="nil"/>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Mn Afs</w:t>
            </w:r>
          </w:p>
        </w:tc>
        <w:tc>
          <w:tcPr>
            <w:tcW w:w="1300" w:type="dxa"/>
            <w:tcBorders>
              <w:top w:val="nil"/>
              <w:left w:val="single" w:sz="4" w:space="0" w:color="auto"/>
              <w:bottom w:val="single" w:sz="4" w:space="0" w:color="auto"/>
              <w:right w:val="single" w:sz="4" w:space="0" w:color="auto"/>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955.4</w:t>
            </w:r>
          </w:p>
        </w:tc>
        <w:tc>
          <w:tcPr>
            <w:tcW w:w="1300" w:type="dxa"/>
            <w:tcBorders>
              <w:top w:val="nil"/>
              <w:left w:val="nil"/>
              <w:bottom w:val="single" w:sz="4" w:space="0" w:color="auto"/>
              <w:right w:val="single" w:sz="8" w:space="0" w:color="auto"/>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1,062.2</w:t>
            </w:r>
          </w:p>
        </w:tc>
      </w:tr>
      <w:tr w:rsidR="00684689" w:rsidRPr="009656AB" w:rsidTr="00C63E2F">
        <w:trPr>
          <w:trHeight w:val="330"/>
          <w:jc w:val="center"/>
        </w:trPr>
        <w:tc>
          <w:tcPr>
            <w:tcW w:w="1820" w:type="dxa"/>
            <w:vMerge w:val="restart"/>
            <w:tcBorders>
              <w:top w:val="nil"/>
              <w:left w:val="single" w:sz="8" w:space="0" w:color="auto"/>
              <w:bottom w:val="nil"/>
              <w:right w:val="nil"/>
            </w:tcBorders>
            <w:noWrap/>
            <w:vAlign w:val="center"/>
            <w:hideMark/>
          </w:tcPr>
          <w:p w:rsidR="00684689" w:rsidRPr="009656AB" w:rsidRDefault="00684689" w:rsidP="00C63E2F">
            <w:pPr>
              <w:jc w:val="both"/>
              <w:rPr>
                <w:sz w:val="20"/>
                <w:szCs w:val="20"/>
                <w:lang w:eastAsia="en-GB"/>
              </w:rPr>
            </w:pPr>
            <w:r w:rsidRPr="009656AB">
              <w:rPr>
                <w:sz w:val="20"/>
                <w:szCs w:val="20"/>
                <w:lang w:eastAsia="en-GB"/>
              </w:rPr>
              <w:t xml:space="preserve">Gas </w:t>
            </w:r>
          </w:p>
        </w:tc>
        <w:tc>
          <w:tcPr>
            <w:tcW w:w="1580" w:type="dxa"/>
            <w:tcBorders>
              <w:top w:val="nil"/>
              <w:left w:val="single" w:sz="4" w:space="0" w:color="auto"/>
              <w:bottom w:val="nil"/>
              <w:right w:val="nil"/>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Mn M</w:t>
            </w:r>
            <w:r w:rsidRPr="009656AB">
              <w:rPr>
                <w:sz w:val="20"/>
                <w:szCs w:val="20"/>
                <w:vertAlign w:val="superscript"/>
                <w:lang w:eastAsia="en-GB"/>
              </w:rPr>
              <w:t>3</w:t>
            </w:r>
          </w:p>
        </w:tc>
        <w:tc>
          <w:tcPr>
            <w:tcW w:w="1300" w:type="dxa"/>
            <w:tcBorders>
              <w:top w:val="nil"/>
              <w:left w:val="single" w:sz="4" w:space="0" w:color="auto"/>
              <w:bottom w:val="nil"/>
              <w:right w:val="single" w:sz="4" w:space="0" w:color="auto"/>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146.2</w:t>
            </w:r>
          </w:p>
        </w:tc>
        <w:tc>
          <w:tcPr>
            <w:tcW w:w="1300" w:type="dxa"/>
            <w:tcBorders>
              <w:top w:val="nil"/>
              <w:left w:val="nil"/>
              <w:bottom w:val="nil"/>
              <w:right w:val="single" w:sz="8" w:space="0" w:color="auto"/>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141.9</w:t>
            </w:r>
          </w:p>
        </w:tc>
      </w:tr>
      <w:tr w:rsidR="00684689" w:rsidRPr="009656AB" w:rsidTr="00C63E2F">
        <w:trPr>
          <w:trHeight w:val="300"/>
          <w:jc w:val="center"/>
        </w:trPr>
        <w:tc>
          <w:tcPr>
            <w:tcW w:w="0" w:type="auto"/>
            <w:vMerge/>
            <w:tcBorders>
              <w:top w:val="nil"/>
              <w:left w:val="single" w:sz="8" w:space="0" w:color="auto"/>
              <w:bottom w:val="nil"/>
              <w:right w:val="nil"/>
            </w:tcBorders>
            <w:vAlign w:val="center"/>
            <w:hideMark/>
          </w:tcPr>
          <w:p w:rsidR="00684689" w:rsidRPr="009656AB" w:rsidRDefault="00684689" w:rsidP="00C63E2F">
            <w:pPr>
              <w:jc w:val="both"/>
              <w:rPr>
                <w:sz w:val="20"/>
                <w:szCs w:val="20"/>
                <w:lang w:eastAsia="en-GB"/>
              </w:rPr>
            </w:pPr>
          </w:p>
        </w:tc>
        <w:tc>
          <w:tcPr>
            <w:tcW w:w="1580" w:type="dxa"/>
            <w:tcBorders>
              <w:top w:val="nil"/>
              <w:left w:val="single" w:sz="4" w:space="0" w:color="auto"/>
              <w:bottom w:val="nil"/>
              <w:right w:val="nil"/>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Mn Afs</w:t>
            </w:r>
          </w:p>
        </w:tc>
        <w:tc>
          <w:tcPr>
            <w:tcW w:w="1300" w:type="dxa"/>
            <w:tcBorders>
              <w:top w:val="nil"/>
              <w:left w:val="single" w:sz="4" w:space="0" w:color="auto"/>
              <w:bottom w:val="nil"/>
              <w:right w:val="single" w:sz="4" w:space="0" w:color="auto"/>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234.3</w:t>
            </w:r>
          </w:p>
        </w:tc>
        <w:tc>
          <w:tcPr>
            <w:tcW w:w="1300" w:type="dxa"/>
            <w:tcBorders>
              <w:top w:val="nil"/>
              <w:left w:val="nil"/>
              <w:bottom w:val="nil"/>
              <w:right w:val="single" w:sz="8" w:space="0" w:color="auto"/>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227.0</w:t>
            </w:r>
          </w:p>
        </w:tc>
      </w:tr>
      <w:tr w:rsidR="00684689" w:rsidRPr="009656AB" w:rsidTr="00C63E2F">
        <w:trPr>
          <w:trHeight w:val="300"/>
          <w:jc w:val="center"/>
        </w:trPr>
        <w:tc>
          <w:tcPr>
            <w:tcW w:w="1820" w:type="dxa"/>
            <w:vMerge w:val="restart"/>
            <w:tcBorders>
              <w:top w:val="single" w:sz="4" w:space="0" w:color="auto"/>
              <w:left w:val="single" w:sz="8" w:space="0" w:color="auto"/>
              <w:bottom w:val="single" w:sz="4" w:space="0" w:color="000000"/>
              <w:right w:val="nil"/>
            </w:tcBorders>
            <w:noWrap/>
            <w:vAlign w:val="center"/>
            <w:hideMark/>
          </w:tcPr>
          <w:p w:rsidR="00684689" w:rsidRPr="009656AB" w:rsidRDefault="00684689" w:rsidP="00C63E2F">
            <w:pPr>
              <w:jc w:val="both"/>
              <w:rPr>
                <w:sz w:val="20"/>
                <w:szCs w:val="20"/>
                <w:lang w:eastAsia="en-GB"/>
              </w:rPr>
            </w:pPr>
            <w:r w:rsidRPr="009656AB">
              <w:rPr>
                <w:sz w:val="20"/>
                <w:szCs w:val="20"/>
                <w:lang w:eastAsia="en-GB"/>
              </w:rPr>
              <w:t xml:space="preserve">Salt </w:t>
            </w:r>
          </w:p>
        </w:tc>
        <w:tc>
          <w:tcPr>
            <w:tcW w:w="1580" w:type="dxa"/>
            <w:tcBorders>
              <w:top w:val="single" w:sz="4" w:space="0" w:color="auto"/>
              <w:left w:val="single" w:sz="4" w:space="0" w:color="auto"/>
              <w:bottom w:val="nil"/>
              <w:right w:val="nil"/>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Ton</w:t>
            </w:r>
          </w:p>
        </w:tc>
        <w:tc>
          <w:tcPr>
            <w:tcW w:w="1300" w:type="dxa"/>
            <w:tcBorders>
              <w:top w:val="single" w:sz="4" w:space="0" w:color="auto"/>
              <w:left w:val="single" w:sz="4" w:space="0" w:color="auto"/>
              <w:bottom w:val="nil"/>
              <w:right w:val="single" w:sz="4" w:space="0" w:color="auto"/>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88,183.2</w:t>
            </w:r>
          </w:p>
        </w:tc>
        <w:tc>
          <w:tcPr>
            <w:tcW w:w="1300" w:type="dxa"/>
            <w:tcBorders>
              <w:top w:val="single" w:sz="4" w:space="0" w:color="auto"/>
              <w:left w:val="nil"/>
              <w:bottom w:val="nil"/>
              <w:right w:val="single" w:sz="8" w:space="0" w:color="auto"/>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87,014.0</w:t>
            </w:r>
          </w:p>
        </w:tc>
      </w:tr>
      <w:tr w:rsidR="00684689" w:rsidRPr="009656AB" w:rsidTr="00C63E2F">
        <w:trPr>
          <w:trHeight w:val="300"/>
          <w:jc w:val="center"/>
        </w:trPr>
        <w:tc>
          <w:tcPr>
            <w:tcW w:w="0" w:type="auto"/>
            <w:vMerge/>
            <w:tcBorders>
              <w:top w:val="single" w:sz="4" w:space="0" w:color="auto"/>
              <w:left w:val="single" w:sz="8" w:space="0" w:color="auto"/>
              <w:bottom w:val="single" w:sz="4" w:space="0" w:color="000000"/>
              <w:right w:val="nil"/>
            </w:tcBorders>
            <w:vAlign w:val="center"/>
            <w:hideMark/>
          </w:tcPr>
          <w:p w:rsidR="00684689" w:rsidRPr="009656AB" w:rsidRDefault="00684689" w:rsidP="00C63E2F">
            <w:pPr>
              <w:jc w:val="both"/>
              <w:rPr>
                <w:sz w:val="20"/>
                <w:szCs w:val="20"/>
                <w:lang w:eastAsia="en-GB"/>
              </w:rPr>
            </w:pPr>
          </w:p>
        </w:tc>
        <w:tc>
          <w:tcPr>
            <w:tcW w:w="1580" w:type="dxa"/>
            <w:tcBorders>
              <w:top w:val="nil"/>
              <w:left w:val="single" w:sz="4" w:space="0" w:color="auto"/>
              <w:bottom w:val="single" w:sz="4" w:space="0" w:color="auto"/>
              <w:right w:val="nil"/>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Mn Afs</w:t>
            </w:r>
          </w:p>
        </w:tc>
        <w:tc>
          <w:tcPr>
            <w:tcW w:w="1300" w:type="dxa"/>
            <w:tcBorders>
              <w:top w:val="nil"/>
              <w:left w:val="single" w:sz="4" w:space="0" w:color="auto"/>
              <w:bottom w:val="single" w:sz="4" w:space="0" w:color="auto"/>
              <w:right w:val="single" w:sz="4" w:space="0" w:color="auto"/>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75.3</w:t>
            </w:r>
          </w:p>
        </w:tc>
        <w:tc>
          <w:tcPr>
            <w:tcW w:w="1300" w:type="dxa"/>
            <w:tcBorders>
              <w:top w:val="nil"/>
              <w:left w:val="nil"/>
              <w:bottom w:val="single" w:sz="4" w:space="0" w:color="auto"/>
              <w:right w:val="single" w:sz="8" w:space="0" w:color="auto"/>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74.3</w:t>
            </w:r>
          </w:p>
        </w:tc>
      </w:tr>
      <w:tr w:rsidR="00684689" w:rsidRPr="009656AB" w:rsidTr="00C63E2F">
        <w:trPr>
          <w:trHeight w:val="300"/>
          <w:jc w:val="center"/>
        </w:trPr>
        <w:tc>
          <w:tcPr>
            <w:tcW w:w="1820" w:type="dxa"/>
            <w:vMerge w:val="restart"/>
            <w:tcBorders>
              <w:top w:val="nil"/>
              <w:left w:val="single" w:sz="8" w:space="0" w:color="auto"/>
              <w:bottom w:val="nil"/>
              <w:right w:val="nil"/>
            </w:tcBorders>
            <w:noWrap/>
            <w:vAlign w:val="center"/>
            <w:hideMark/>
          </w:tcPr>
          <w:p w:rsidR="00684689" w:rsidRPr="009656AB" w:rsidRDefault="00684689" w:rsidP="00C63E2F">
            <w:pPr>
              <w:jc w:val="both"/>
              <w:rPr>
                <w:sz w:val="20"/>
                <w:szCs w:val="20"/>
                <w:lang w:eastAsia="en-GB"/>
              </w:rPr>
            </w:pPr>
            <w:r w:rsidRPr="009656AB">
              <w:rPr>
                <w:sz w:val="20"/>
                <w:szCs w:val="20"/>
                <w:lang w:eastAsia="en-GB"/>
              </w:rPr>
              <w:t xml:space="preserve">Marble </w:t>
            </w:r>
          </w:p>
        </w:tc>
        <w:tc>
          <w:tcPr>
            <w:tcW w:w="1580" w:type="dxa"/>
            <w:tcBorders>
              <w:top w:val="nil"/>
              <w:left w:val="single" w:sz="4" w:space="0" w:color="auto"/>
              <w:bottom w:val="nil"/>
              <w:right w:val="nil"/>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Ton</w:t>
            </w:r>
          </w:p>
        </w:tc>
        <w:tc>
          <w:tcPr>
            <w:tcW w:w="1300" w:type="dxa"/>
            <w:tcBorders>
              <w:top w:val="nil"/>
              <w:left w:val="single" w:sz="4" w:space="0" w:color="auto"/>
              <w:bottom w:val="nil"/>
              <w:right w:val="single" w:sz="4" w:space="0" w:color="auto"/>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31,035.6</w:t>
            </w:r>
          </w:p>
        </w:tc>
        <w:tc>
          <w:tcPr>
            <w:tcW w:w="1300" w:type="dxa"/>
            <w:tcBorders>
              <w:top w:val="nil"/>
              <w:left w:val="nil"/>
              <w:bottom w:val="nil"/>
              <w:right w:val="single" w:sz="8" w:space="0" w:color="auto"/>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42,756.2</w:t>
            </w:r>
          </w:p>
        </w:tc>
      </w:tr>
      <w:tr w:rsidR="00684689" w:rsidRPr="009656AB" w:rsidTr="00C63E2F">
        <w:trPr>
          <w:trHeight w:val="300"/>
          <w:jc w:val="center"/>
        </w:trPr>
        <w:tc>
          <w:tcPr>
            <w:tcW w:w="0" w:type="auto"/>
            <w:vMerge/>
            <w:tcBorders>
              <w:top w:val="nil"/>
              <w:left w:val="single" w:sz="8" w:space="0" w:color="auto"/>
              <w:bottom w:val="nil"/>
              <w:right w:val="nil"/>
            </w:tcBorders>
            <w:vAlign w:val="center"/>
            <w:hideMark/>
          </w:tcPr>
          <w:p w:rsidR="00684689" w:rsidRPr="009656AB" w:rsidRDefault="00684689" w:rsidP="00C63E2F">
            <w:pPr>
              <w:jc w:val="both"/>
              <w:rPr>
                <w:sz w:val="20"/>
                <w:szCs w:val="20"/>
                <w:lang w:eastAsia="en-GB"/>
              </w:rPr>
            </w:pPr>
          </w:p>
        </w:tc>
        <w:tc>
          <w:tcPr>
            <w:tcW w:w="1580" w:type="dxa"/>
            <w:tcBorders>
              <w:top w:val="nil"/>
              <w:left w:val="single" w:sz="4" w:space="0" w:color="auto"/>
              <w:bottom w:val="nil"/>
              <w:right w:val="nil"/>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Mn Afs</w:t>
            </w:r>
          </w:p>
        </w:tc>
        <w:tc>
          <w:tcPr>
            <w:tcW w:w="1300" w:type="dxa"/>
            <w:tcBorders>
              <w:top w:val="nil"/>
              <w:left w:val="single" w:sz="4" w:space="0" w:color="auto"/>
              <w:bottom w:val="nil"/>
              <w:right w:val="single" w:sz="4" w:space="0" w:color="auto"/>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25.7</w:t>
            </w:r>
          </w:p>
        </w:tc>
        <w:tc>
          <w:tcPr>
            <w:tcW w:w="1300" w:type="dxa"/>
            <w:tcBorders>
              <w:top w:val="nil"/>
              <w:left w:val="nil"/>
              <w:bottom w:val="nil"/>
              <w:right w:val="single" w:sz="8" w:space="0" w:color="auto"/>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35.4</w:t>
            </w:r>
          </w:p>
        </w:tc>
      </w:tr>
      <w:tr w:rsidR="00684689" w:rsidRPr="009656AB" w:rsidTr="00C63E2F">
        <w:trPr>
          <w:trHeight w:val="300"/>
          <w:jc w:val="center"/>
        </w:trPr>
        <w:tc>
          <w:tcPr>
            <w:tcW w:w="1820" w:type="dxa"/>
            <w:vMerge w:val="restart"/>
            <w:tcBorders>
              <w:top w:val="single" w:sz="4" w:space="0" w:color="auto"/>
              <w:left w:val="single" w:sz="8" w:space="0" w:color="auto"/>
              <w:bottom w:val="single" w:sz="4" w:space="0" w:color="000000"/>
              <w:right w:val="nil"/>
            </w:tcBorders>
            <w:noWrap/>
            <w:vAlign w:val="center"/>
            <w:hideMark/>
          </w:tcPr>
          <w:p w:rsidR="00684689" w:rsidRPr="009656AB" w:rsidRDefault="00684689" w:rsidP="00C63E2F">
            <w:pPr>
              <w:jc w:val="both"/>
              <w:rPr>
                <w:sz w:val="20"/>
                <w:szCs w:val="20"/>
                <w:lang w:eastAsia="en-GB"/>
              </w:rPr>
            </w:pPr>
            <w:r w:rsidRPr="009656AB">
              <w:rPr>
                <w:sz w:val="20"/>
                <w:szCs w:val="20"/>
                <w:lang w:eastAsia="en-GB"/>
              </w:rPr>
              <w:t>Lime</w:t>
            </w:r>
          </w:p>
        </w:tc>
        <w:tc>
          <w:tcPr>
            <w:tcW w:w="1580" w:type="dxa"/>
            <w:tcBorders>
              <w:top w:val="single" w:sz="4" w:space="0" w:color="auto"/>
              <w:left w:val="single" w:sz="4" w:space="0" w:color="auto"/>
              <w:bottom w:val="nil"/>
              <w:right w:val="nil"/>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Ton</w:t>
            </w:r>
          </w:p>
        </w:tc>
        <w:tc>
          <w:tcPr>
            <w:tcW w:w="1300" w:type="dxa"/>
            <w:tcBorders>
              <w:top w:val="single" w:sz="4" w:space="0" w:color="auto"/>
              <w:left w:val="single" w:sz="4" w:space="0" w:color="auto"/>
              <w:bottom w:val="nil"/>
              <w:right w:val="single" w:sz="4" w:space="0" w:color="auto"/>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18,338.0</w:t>
            </w:r>
          </w:p>
        </w:tc>
        <w:tc>
          <w:tcPr>
            <w:tcW w:w="1300" w:type="dxa"/>
            <w:tcBorders>
              <w:top w:val="single" w:sz="4" w:space="0" w:color="auto"/>
              <w:left w:val="nil"/>
              <w:bottom w:val="nil"/>
              <w:right w:val="single" w:sz="8" w:space="0" w:color="auto"/>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9,921.4</w:t>
            </w:r>
          </w:p>
        </w:tc>
      </w:tr>
      <w:tr w:rsidR="00684689" w:rsidRPr="009656AB" w:rsidTr="00C63E2F">
        <w:trPr>
          <w:trHeight w:val="300"/>
          <w:jc w:val="center"/>
        </w:trPr>
        <w:tc>
          <w:tcPr>
            <w:tcW w:w="0" w:type="auto"/>
            <w:vMerge/>
            <w:tcBorders>
              <w:top w:val="single" w:sz="4" w:space="0" w:color="auto"/>
              <w:left w:val="single" w:sz="8" w:space="0" w:color="auto"/>
              <w:bottom w:val="single" w:sz="4" w:space="0" w:color="000000"/>
              <w:right w:val="nil"/>
            </w:tcBorders>
            <w:vAlign w:val="center"/>
            <w:hideMark/>
          </w:tcPr>
          <w:p w:rsidR="00684689" w:rsidRPr="009656AB" w:rsidRDefault="00684689" w:rsidP="00C63E2F">
            <w:pPr>
              <w:jc w:val="both"/>
              <w:rPr>
                <w:sz w:val="20"/>
                <w:szCs w:val="20"/>
                <w:lang w:eastAsia="en-GB"/>
              </w:rPr>
            </w:pPr>
          </w:p>
        </w:tc>
        <w:tc>
          <w:tcPr>
            <w:tcW w:w="1580" w:type="dxa"/>
            <w:tcBorders>
              <w:top w:val="nil"/>
              <w:left w:val="single" w:sz="4" w:space="0" w:color="auto"/>
              <w:bottom w:val="single" w:sz="4" w:space="0" w:color="auto"/>
              <w:right w:val="nil"/>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Mn Afs</w:t>
            </w:r>
          </w:p>
        </w:tc>
        <w:tc>
          <w:tcPr>
            <w:tcW w:w="1300" w:type="dxa"/>
            <w:tcBorders>
              <w:top w:val="nil"/>
              <w:left w:val="single" w:sz="4" w:space="0" w:color="auto"/>
              <w:bottom w:val="single" w:sz="4" w:space="0" w:color="auto"/>
              <w:right w:val="single" w:sz="4" w:space="0" w:color="auto"/>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11.9</w:t>
            </w:r>
          </w:p>
        </w:tc>
        <w:tc>
          <w:tcPr>
            <w:tcW w:w="1300" w:type="dxa"/>
            <w:tcBorders>
              <w:top w:val="nil"/>
              <w:left w:val="nil"/>
              <w:bottom w:val="single" w:sz="4" w:space="0" w:color="auto"/>
              <w:right w:val="single" w:sz="8" w:space="0" w:color="auto"/>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6.4</w:t>
            </w:r>
          </w:p>
        </w:tc>
      </w:tr>
      <w:tr w:rsidR="00684689" w:rsidRPr="009656AB" w:rsidTr="00C63E2F">
        <w:trPr>
          <w:trHeight w:val="300"/>
          <w:jc w:val="center"/>
        </w:trPr>
        <w:tc>
          <w:tcPr>
            <w:tcW w:w="1820" w:type="dxa"/>
            <w:vMerge w:val="restart"/>
            <w:tcBorders>
              <w:top w:val="nil"/>
              <w:left w:val="single" w:sz="8" w:space="0" w:color="auto"/>
              <w:bottom w:val="nil"/>
              <w:right w:val="single" w:sz="4" w:space="0" w:color="auto"/>
            </w:tcBorders>
            <w:noWrap/>
            <w:vAlign w:val="center"/>
            <w:hideMark/>
          </w:tcPr>
          <w:p w:rsidR="00684689" w:rsidRPr="009656AB" w:rsidRDefault="00684689" w:rsidP="00C63E2F">
            <w:pPr>
              <w:jc w:val="both"/>
              <w:rPr>
                <w:sz w:val="20"/>
                <w:szCs w:val="20"/>
                <w:lang w:eastAsia="en-GB"/>
              </w:rPr>
            </w:pPr>
            <w:r w:rsidRPr="009656AB">
              <w:rPr>
                <w:sz w:val="20"/>
                <w:szCs w:val="20"/>
                <w:lang w:eastAsia="en-GB"/>
              </w:rPr>
              <w:t>Stone mortar</w:t>
            </w:r>
          </w:p>
        </w:tc>
        <w:tc>
          <w:tcPr>
            <w:tcW w:w="1580" w:type="dxa"/>
            <w:noWrap/>
            <w:vAlign w:val="bottom"/>
            <w:hideMark/>
          </w:tcPr>
          <w:p w:rsidR="00684689" w:rsidRPr="009656AB" w:rsidRDefault="00684689" w:rsidP="00C63E2F">
            <w:pPr>
              <w:jc w:val="both"/>
              <w:rPr>
                <w:sz w:val="20"/>
                <w:szCs w:val="20"/>
                <w:lang w:eastAsia="en-GB"/>
              </w:rPr>
            </w:pPr>
            <w:r w:rsidRPr="009656AB">
              <w:rPr>
                <w:sz w:val="20"/>
                <w:szCs w:val="20"/>
                <w:lang w:eastAsia="en-GB"/>
              </w:rPr>
              <w:t>Thousand M3</w:t>
            </w:r>
          </w:p>
        </w:tc>
        <w:tc>
          <w:tcPr>
            <w:tcW w:w="1300" w:type="dxa"/>
            <w:tcBorders>
              <w:top w:val="nil"/>
              <w:left w:val="single" w:sz="4" w:space="0" w:color="auto"/>
              <w:bottom w:val="nil"/>
              <w:right w:val="single" w:sz="4" w:space="0" w:color="auto"/>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225.8</w:t>
            </w:r>
          </w:p>
        </w:tc>
        <w:tc>
          <w:tcPr>
            <w:tcW w:w="1300" w:type="dxa"/>
            <w:tcBorders>
              <w:top w:val="nil"/>
              <w:left w:val="nil"/>
              <w:bottom w:val="nil"/>
              <w:right w:val="single" w:sz="8" w:space="0" w:color="auto"/>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 </w:t>
            </w:r>
          </w:p>
        </w:tc>
      </w:tr>
      <w:tr w:rsidR="00684689" w:rsidRPr="009656AB" w:rsidTr="00C63E2F">
        <w:trPr>
          <w:trHeight w:val="300"/>
          <w:jc w:val="center"/>
        </w:trPr>
        <w:tc>
          <w:tcPr>
            <w:tcW w:w="0" w:type="auto"/>
            <w:vMerge/>
            <w:tcBorders>
              <w:top w:val="nil"/>
              <w:left w:val="single" w:sz="8" w:space="0" w:color="auto"/>
              <w:bottom w:val="nil"/>
              <w:right w:val="single" w:sz="4" w:space="0" w:color="auto"/>
            </w:tcBorders>
            <w:vAlign w:val="center"/>
            <w:hideMark/>
          </w:tcPr>
          <w:p w:rsidR="00684689" w:rsidRPr="009656AB" w:rsidRDefault="00684689" w:rsidP="00C63E2F">
            <w:pPr>
              <w:jc w:val="both"/>
              <w:rPr>
                <w:sz w:val="20"/>
                <w:szCs w:val="20"/>
                <w:lang w:eastAsia="en-GB"/>
              </w:rPr>
            </w:pPr>
          </w:p>
        </w:tc>
        <w:tc>
          <w:tcPr>
            <w:tcW w:w="1580" w:type="dxa"/>
            <w:noWrap/>
            <w:vAlign w:val="bottom"/>
            <w:hideMark/>
          </w:tcPr>
          <w:p w:rsidR="00684689" w:rsidRPr="009656AB" w:rsidRDefault="00684689" w:rsidP="00C63E2F">
            <w:pPr>
              <w:jc w:val="both"/>
              <w:rPr>
                <w:sz w:val="20"/>
                <w:szCs w:val="20"/>
                <w:lang w:eastAsia="en-GB"/>
              </w:rPr>
            </w:pPr>
            <w:r w:rsidRPr="009656AB">
              <w:rPr>
                <w:sz w:val="20"/>
                <w:szCs w:val="20"/>
                <w:lang w:eastAsia="en-GB"/>
              </w:rPr>
              <w:t>Mn Afs</w:t>
            </w:r>
          </w:p>
        </w:tc>
        <w:tc>
          <w:tcPr>
            <w:tcW w:w="1300" w:type="dxa"/>
            <w:tcBorders>
              <w:top w:val="nil"/>
              <w:left w:val="single" w:sz="4" w:space="0" w:color="auto"/>
              <w:bottom w:val="nil"/>
              <w:right w:val="single" w:sz="4" w:space="0" w:color="auto"/>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7.7</w:t>
            </w:r>
          </w:p>
        </w:tc>
        <w:tc>
          <w:tcPr>
            <w:tcW w:w="1300" w:type="dxa"/>
            <w:tcBorders>
              <w:top w:val="nil"/>
              <w:left w:val="nil"/>
              <w:bottom w:val="nil"/>
              <w:right w:val="single" w:sz="8" w:space="0" w:color="auto"/>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 </w:t>
            </w:r>
          </w:p>
        </w:tc>
      </w:tr>
      <w:tr w:rsidR="00684689" w:rsidRPr="009656AB" w:rsidTr="00C63E2F">
        <w:trPr>
          <w:trHeight w:val="300"/>
          <w:jc w:val="center"/>
        </w:trPr>
        <w:tc>
          <w:tcPr>
            <w:tcW w:w="1820" w:type="dxa"/>
            <w:vMerge w:val="restart"/>
            <w:tcBorders>
              <w:top w:val="single" w:sz="4" w:space="0" w:color="auto"/>
              <w:left w:val="single" w:sz="8" w:space="0" w:color="auto"/>
              <w:bottom w:val="single" w:sz="4" w:space="0" w:color="000000"/>
              <w:right w:val="single" w:sz="4" w:space="0" w:color="auto"/>
            </w:tcBorders>
            <w:noWrap/>
            <w:vAlign w:val="center"/>
            <w:hideMark/>
          </w:tcPr>
          <w:p w:rsidR="00684689" w:rsidRPr="009656AB" w:rsidRDefault="00684689" w:rsidP="00C63E2F">
            <w:pPr>
              <w:jc w:val="both"/>
              <w:rPr>
                <w:sz w:val="20"/>
                <w:szCs w:val="20"/>
                <w:lang w:eastAsia="en-GB"/>
              </w:rPr>
            </w:pPr>
            <w:r w:rsidRPr="009656AB">
              <w:rPr>
                <w:sz w:val="20"/>
                <w:szCs w:val="20"/>
                <w:lang w:eastAsia="en-GB"/>
              </w:rPr>
              <w:t>Sand and Gravel</w:t>
            </w:r>
          </w:p>
        </w:tc>
        <w:tc>
          <w:tcPr>
            <w:tcW w:w="1580" w:type="dxa"/>
            <w:tcBorders>
              <w:top w:val="single" w:sz="4" w:space="0" w:color="auto"/>
              <w:left w:val="nil"/>
              <w:bottom w:val="nil"/>
              <w:right w:val="nil"/>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Thousand M3</w:t>
            </w:r>
          </w:p>
        </w:tc>
        <w:tc>
          <w:tcPr>
            <w:tcW w:w="1300" w:type="dxa"/>
            <w:tcBorders>
              <w:top w:val="single" w:sz="4" w:space="0" w:color="auto"/>
              <w:left w:val="single" w:sz="4" w:space="0" w:color="auto"/>
              <w:bottom w:val="nil"/>
              <w:right w:val="single" w:sz="4" w:space="0" w:color="auto"/>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1,920.4</w:t>
            </w:r>
          </w:p>
        </w:tc>
        <w:tc>
          <w:tcPr>
            <w:tcW w:w="1300" w:type="dxa"/>
            <w:tcBorders>
              <w:top w:val="single" w:sz="4" w:space="0" w:color="auto"/>
              <w:left w:val="nil"/>
              <w:bottom w:val="nil"/>
              <w:right w:val="single" w:sz="8" w:space="0" w:color="auto"/>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520.2</w:t>
            </w:r>
          </w:p>
        </w:tc>
      </w:tr>
      <w:tr w:rsidR="00684689" w:rsidRPr="009656AB" w:rsidTr="00C63E2F">
        <w:trPr>
          <w:trHeight w:val="300"/>
          <w:jc w:val="center"/>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684689" w:rsidRPr="009656AB" w:rsidRDefault="00684689" w:rsidP="00C63E2F">
            <w:pPr>
              <w:jc w:val="both"/>
              <w:rPr>
                <w:sz w:val="20"/>
                <w:szCs w:val="20"/>
                <w:lang w:eastAsia="en-GB"/>
              </w:rPr>
            </w:pPr>
          </w:p>
        </w:tc>
        <w:tc>
          <w:tcPr>
            <w:tcW w:w="1580" w:type="dxa"/>
            <w:tcBorders>
              <w:top w:val="nil"/>
              <w:left w:val="nil"/>
              <w:bottom w:val="single" w:sz="4" w:space="0" w:color="auto"/>
              <w:right w:val="nil"/>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Mn Afs</w:t>
            </w:r>
          </w:p>
        </w:tc>
        <w:tc>
          <w:tcPr>
            <w:tcW w:w="1300" w:type="dxa"/>
            <w:tcBorders>
              <w:top w:val="nil"/>
              <w:left w:val="single" w:sz="4" w:space="0" w:color="auto"/>
              <w:bottom w:val="single" w:sz="4" w:space="0" w:color="auto"/>
              <w:right w:val="single" w:sz="4" w:space="0" w:color="auto"/>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54.9</w:t>
            </w:r>
          </w:p>
        </w:tc>
        <w:tc>
          <w:tcPr>
            <w:tcW w:w="1300" w:type="dxa"/>
            <w:tcBorders>
              <w:top w:val="nil"/>
              <w:left w:val="nil"/>
              <w:bottom w:val="single" w:sz="4" w:space="0" w:color="auto"/>
              <w:right w:val="single" w:sz="8" w:space="0" w:color="auto"/>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17.6</w:t>
            </w:r>
          </w:p>
        </w:tc>
      </w:tr>
      <w:tr w:rsidR="00684689" w:rsidRPr="009656AB" w:rsidTr="00C63E2F">
        <w:trPr>
          <w:trHeight w:val="315"/>
          <w:jc w:val="center"/>
        </w:trPr>
        <w:tc>
          <w:tcPr>
            <w:tcW w:w="1820" w:type="dxa"/>
            <w:tcBorders>
              <w:top w:val="nil"/>
              <w:left w:val="single" w:sz="8" w:space="0" w:color="auto"/>
              <w:bottom w:val="single" w:sz="8" w:space="0" w:color="auto"/>
              <w:right w:val="nil"/>
            </w:tcBorders>
            <w:noWrap/>
            <w:vAlign w:val="bottom"/>
            <w:hideMark/>
          </w:tcPr>
          <w:p w:rsidR="00684689" w:rsidRPr="009656AB" w:rsidRDefault="00891B03" w:rsidP="00C63E2F">
            <w:pPr>
              <w:jc w:val="both"/>
              <w:rPr>
                <w:sz w:val="20"/>
                <w:szCs w:val="20"/>
                <w:lang w:eastAsia="en-GB"/>
              </w:rPr>
            </w:pPr>
            <w:r w:rsidRPr="009656AB">
              <w:rPr>
                <w:sz w:val="20"/>
                <w:szCs w:val="20"/>
                <w:lang w:eastAsia="en-GB"/>
              </w:rPr>
              <w:t>Other Minerals</w:t>
            </w:r>
            <w:r w:rsidR="00684689" w:rsidRPr="009656AB">
              <w:rPr>
                <w:sz w:val="20"/>
                <w:szCs w:val="20"/>
                <w:lang w:eastAsia="en-GB"/>
              </w:rPr>
              <w:t xml:space="preserve"> </w:t>
            </w:r>
          </w:p>
        </w:tc>
        <w:tc>
          <w:tcPr>
            <w:tcW w:w="1580" w:type="dxa"/>
            <w:tcBorders>
              <w:top w:val="nil"/>
              <w:left w:val="single" w:sz="4" w:space="0" w:color="auto"/>
              <w:bottom w:val="single" w:sz="8" w:space="0" w:color="auto"/>
              <w:right w:val="nil"/>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Mn Afs</w:t>
            </w:r>
          </w:p>
        </w:tc>
        <w:tc>
          <w:tcPr>
            <w:tcW w:w="1300" w:type="dxa"/>
            <w:tcBorders>
              <w:top w:val="nil"/>
              <w:left w:val="single" w:sz="4" w:space="0" w:color="auto"/>
              <w:bottom w:val="single" w:sz="8" w:space="0" w:color="auto"/>
              <w:right w:val="single" w:sz="4" w:space="0" w:color="auto"/>
            </w:tcBorders>
            <w:noWrap/>
            <w:vAlign w:val="bottom"/>
            <w:hideMark/>
          </w:tcPr>
          <w:p w:rsidR="00684689" w:rsidRPr="009656AB" w:rsidRDefault="00684689" w:rsidP="00C63E2F">
            <w:pPr>
              <w:jc w:val="both"/>
              <w:rPr>
                <w:sz w:val="20"/>
                <w:szCs w:val="20"/>
                <w:lang w:eastAsia="en-GB"/>
              </w:rPr>
            </w:pPr>
            <w:r w:rsidRPr="009656AB">
              <w:rPr>
                <w:sz w:val="20"/>
                <w:szCs w:val="20"/>
                <w:lang w:eastAsia="en-GB"/>
              </w:rPr>
              <w:t>660.9</w:t>
            </w:r>
          </w:p>
        </w:tc>
        <w:tc>
          <w:tcPr>
            <w:tcW w:w="1300" w:type="dxa"/>
            <w:tcBorders>
              <w:top w:val="nil"/>
              <w:left w:val="nil"/>
              <w:bottom w:val="single" w:sz="8" w:space="0" w:color="auto"/>
              <w:right w:val="single" w:sz="8" w:space="0" w:color="auto"/>
            </w:tcBorders>
            <w:noWrap/>
            <w:vAlign w:val="center"/>
            <w:hideMark/>
          </w:tcPr>
          <w:p w:rsidR="00684689" w:rsidRPr="009656AB" w:rsidRDefault="00684689" w:rsidP="00C63E2F">
            <w:pPr>
              <w:jc w:val="both"/>
              <w:rPr>
                <w:sz w:val="20"/>
                <w:szCs w:val="20"/>
                <w:lang w:eastAsia="en-GB"/>
              </w:rPr>
            </w:pPr>
            <w:r w:rsidRPr="009656AB">
              <w:rPr>
                <w:sz w:val="20"/>
                <w:szCs w:val="20"/>
                <w:lang w:eastAsia="en-GB"/>
              </w:rPr>
              <w:t>413.8</w:t>
            </w:r>
          </w:p>
        </w:tc>
      </w:tr>
    </w:tbl>
    <w:p w:rsidR="00684689" w:rsidRPr="00534234" w:rsidRDefault="00684689" w:rsidP="00684689">
      <w:pPr>
        <w:jc w:val="both"/>
        <w:rPr>
          <w:sz w:val="22"/>
          <w:szCs w:val="22"/>
        </w:rPr>
      </w:pPr>
    </w:p>
    <w:p w:rsidR="00684689" w:rsidRPr="00534234" w:rsidRDefault="00597BA4" w:rsidP="00684689">
      <w:pPr>
        <w:spacing w:after="160" w:line="259" w:lineRule="auto"/>
        <w:jc w:val="both"/>
        <w:rPr>
          <w:b/>
          <w:sz w:val="22"/>
          <w:szCs w:val="22"/>
        </w:rPr>
      </w:pPr>
      <w:r>
        <w:rPr>
          <w:b/>
          <w:i/>
          <w:sz w:val="22"/>
          <w:szCs w:val="22"/>
        </w:rPr>
        <w:t xml:space="preserve">PDO Indicator 3: </w:t>
      </w:r>
      <w:r w:rsidR="00684689" w:rsidRPr="00534234">
        <w:rPr>
          <w:b/>
          <w:i/>
          <w:sz w:val="22"/>
          <w:szCs w:val="22"/>
        </w:rPr>
        <w:t xml:space="preserve"> Number of corporatization plans drafted</w:t>
      </w:r>
    </w:p>
    <w:p w:rsidR="00684689" w:rsidRPr="00A0514C" w:rsidRDefault="00684689" w:rsidP="00E239FF">
      <w:pPr>
        <w:pStyle w:val="ListParagraph"/>
        <w:numPr>
          <w:ilvl w:val="0"/>
          <w:numId w:val="2"/>
        </w:numPr>
        <w:tabs>
          <w:tab w:val="left" w:pos="360"/>
        </w:tabs>
        <w:ind w:left="0" w:firstLine="0"/>
        <w:jc w:val="both"/>
        <w:rPr>
          <w:sz w:val="22"/>
          <w:szCs w:val="22"/>
        </w:rPr>
      </w:pPr>
      <w:r w:rsidRPr="00A0514C">
        <w:rPr>
          <w:sz w:val="22"/>
          <w:szCs w:val="22"/>
        </w:rPr>
        <w:t xml:space="preserve">SDNRP2 was fully satisfactory in meeting its’ target (revised from three to two at MTR) of preparing two corporatization plans. </w:t>
      </w:r>
      <w:r w:rsidRPr="00A0514C">
        <w:rPr>
          <w:i/>
          <w:sz w:val="22"/>
          <w:szCs w:val="22"/>
        </w:rPr>
        <w:t xml:space="preserve"> </w:t>
      </w:r>
      <w:r w:rsidRPr="00A0514C">
        <w:rPr>
          <w:sz w:val="22"/>
          <w:szCs w:val="22"/>
        </w:rPr>
        <w:t>A corporatization plan for two state owned enterprises (SOEs) operating in the sector, the Afghan Gas Enterprise (AGE) and the National Coal Enterprise (NCE) were successfully completed through the project. The overall objective of the corporatization plans was to assess, value, and develop commercialization and corporatization options for the improvement of the technical, financial and operational aspects of the NCE and AGE. The plans could then be used by the government further inform the process of delineating the regulatory functions of the MoMP and the business/operating functions of the SOEs. The corporatization plan for the AGE served a particularly useful purpose of informing the design and preparation of the follow-on Afghanistan Extractives for Development (AE4D) Project, which includes subcomponent related to providing support to the AGE.</w:t>
      </w:r>
    </w:p>
    <w:p w:rsidR="00684689" w:rsidRPr="00534234" w:rsidRDefault="00684689" w:rsidP="0068468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bCs/>
          <w:iCs/>
          <w:sz w:val="22"/>
          <w:szCs w:val="22"/>
        </w:rPr>
      </w:pPr>
    </w:p>
    <w:p w:rsidR="00684689" w:rsidRPr="00A0514C" w:rsidRDefault="00684689" w:rsidP="00A0514C">
      <w:pPr>
        <w:pStyle w:val="ParagraphNumbering"/>
        <w:numPr>
          <w:ilvl w:val="0"/>
          <w:numId w:val="2"/>
        </w:numPr>
        <w:spacing w:after="0"/>
        <w:jc w:val="both"/>
        <w:rPr>
          <w:b/>
          <w:bCs/>
          <w:i/>
          <w:szCs w:val="22"/>
        </w:rPr>
      </w:pPr>
      <w:r w:rsidRPr="00A0514C">
        <w:rPr>
          <w:b/>
          <w:i/>
          <w:szCs w:val="22"/>
        </w:rPr>
        <w:t>Afghan Gas</w:t>
      </w:r>
      <w:r w:rsidRPr="00A0514C">
        <w:rPr>
          <w:b/>
          <w:bCs/>
          <w:i/>
          <w:szCs w:val="22"/>
        </w:rPr>
        <w:t xml:space="preserve"> Enterprise</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Detailed review and documentation of the many prior projects relating to gas reform, but that have had limited impact. This review was able to identify key features and findings so as to provide a concise summary of key issues and expert opinions for future consideration</w:t>
      </w:r>
      <w:r>
        <w:rPr>
          <w:sz w:val="22"/>
          <w:szCs w:val="22"/>
        </w:rPr>
        <w:t>.</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 xml:space="preserve">A thorough and </w:t>
      </w:r>
      <w:r w:rsidRPr="00534234">
        <w:rPr>
          <w:bCs/>
          <w:iCs/>
          <w:sz w:val="22"/>
          <w:szCs w:val="22"/>
        </w:rPr>
        <w:t>detailed</w:t>
      </w:r>
      <w:r w:rsidRPr="00534234">
        <w:rPr>
          <w:sz w:val="22"/>
          <w:szCs w:val="22"/>
        </w:rPr>
        <w:t xml:space="preserve"> review of the status of Afghan Gas Enterprise, with the overall conclusion that all aspects of the business require reforms. In support of this is an inventory of personnel, assets and technical operations and reconciliation of financial management issues</w:t>
      </w:r>
      <w:r>
        <w:rPr>
          <w:sz w:val="22"/>
          <w:szCs w:val="22"/>
        </w:rPr>
        <w:t xml:space="preserve"> has been prepared.</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 xml:space="preserve">The first </w:t>
      </w:r>
      <w:r w:rsidRPr="00534234">
        <w:rPr>
          <w:bCs/>
          <w:iCs/>
          <w:sz w:val="22"/>
          <w:szCs w:val="22"/>
        </w:rPr>
        <w:t>thorough</w:t>
      </w:r>
      <w:r w:rsidRPr="00534234">
        <w:rPr>
          <w:sz w:val="22"/>
          <w:szCs w:val="22"/>
        </w:rPr>
        <w:t xml:space="preserve"> market study culminating in the development of a market model for the domestic opportunity in the north, with relevant assumptions relating to volumes and prices. The model has been adapted and expanded to include detailed cost assumptions so that all options and potential development projects can be incorporated and assumptions can be modified to indicate impact on revenues, net cash flows and profitability</w:t>
      </w:r>
      <w:r>
        <w:rPr>
          <w:sz w:val="22"/>
          <w:szCs w:val="22"/>
        </w:rPr>
        <w:t>.</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 xml:space="preserve">Preparation of a detailed strategy, based on the internal assessment and external market study as well as drawing on the consulting team’s wide array of experience in gas sector development and SOE reforms. This </w:t>
      </w:r>
      <w:r w:rsidRPr="00534234">
        <w:rPr>
          <w:bCs/>
          <w:iCs/>
          <w:sz w:val="22"/>
          <w:szCs w:val="22"/>
        </w:rPr>
        <w:t>strategy</w:t>
      </w:r>
      <w:r w:rsidRPr="00534234">
        <w:rPr>
          <w:sz w:val="22"/>
          <w:szCs w:val="22"/>
        </w:rPr>
        <w:t xml:space="preserve"> is supported by detailed explanations and a suite or tool kit of plans and documents ready for implementation by new management</w:t>
      </w:r>
      <w:r>
        <w:rPr>
          <w:sz w:val="22"/>
          <w:szCs w:val="22"/>
        </w:rPr>
        <w:t>.</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 xml:space="preserve">Discussions, </w:t>
      </w:r>
      <w:r w:rsidRPr="00534234">
        <w:rPr>
          <w:bCs/>
          <w:iCs/>
          <w:sz w:val="22"/>
          <w:szCs w:val="22"/>
        </w:rPr>
        <w:t>consultations</w:t>
      </w:r>
      <w:r w:rsidRPr="00534234">
        <w:rPr>
          <w:sz w:val="22"/>
          <w:szCs w:val="22"/>
        </w:rPr>
        <w:t xml:space="preserve"> and training of findings, reports and working models with many stakeholders and specifically ministry personnel so as to improve understanding and develop </w:t>
      </w:r>
      <w:r>
        <w:rPr>
          <w:sz w:val="22"/>
          <w:szCs w:val="22"/>
        </w:rPr>
        <w:t>momentum for reforms.</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Ultimately, the project has achieved its overall objective ‘to develop a strategy and plan for improving business performance of Afghan Gas’.</w:t>
      </w:r>
    </w:p>
    <w:p w:rsidR="00684689" w:rsidRPr="00A0514C" w:rsidRDefault="00684689" w:rsidP="00A0514C">
      <w:pPr>
        <w:pStyle w:val="ParagraphNumbering"/>
        <w:numPr>
          <w:ilvl w:val="0"/>
          <w:numId w:val="2"/>
        </w:numPr>
        <w:spacing w:after="0"/>
        <w:jc w:val="both"/>
        <w:rPr>
          <w:b/>
          <w:bCs/>
          <w:i/>
          <w:szCs w:val="22"/>
        </w:rPr>
      </w:pPr>
      <w:r w:rsidRPr="00A0514C">
        <w:rPr>
          <w:b/>
          <w:bCs/>
          <w:i/>
          <w:szCs w:val="22"/>
        </w:rPr>
        <w:t>Northern Coal Enterprises</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b/>
          <w:bCs/>
          <w:sz w:val="22"/>
          <w:szCs w:val="22"/>
          <w:u w:val="single"/>
        </w:rPr>
      </w:pPr>
      <w:r>
        <w:rPr>
          <w:sz w:val="22"/>
          <w:szCs w:val="22"/>
        </w:rPr>
        <w:t>Preparation of a r</w:t>
      </w:r>
      <w:r w:rsidRPr="00534234">
        <w:rPr>
          <w:sz w:val="22"/>
          <w:szCs w:val="22"/>
        </w:rPr>
        <w:t xml:space="preserve">egional coal </w:t>
      </w:r>
      <w:r w:rsidRPr="00534234">
        <w:rPr>
          <w:bCs/>
          <w:iCs/>
          <w:sz w:val="22"/>
          <w:szCs w:val="22"/>
        </w:rPr>
        <w:t>market</w:t>
      </w:r>
      <w:r>
        <w:rPr>
          <w:sz w:val="22"/>
          <w:szCs w:val="22"/>
        </w:rPr>
        <w:t xml:space="preserve"> assessment. </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Pr>
          <w:sz w:val="22"/>
          <w:szCs w:val="22"/>
        </w:rPr>
        <w:t>Preparation of an i</w:t>
      </w:r>
      <w:r w:rsidRPr="00534234">
        <w:rPr>
          <w:sz w:val="22"/>
          <w:szCs w:val="22"/>
        </w:rPr>
        <w:t xml:space="preserve">nitial </w:t>
      </w:r>
      <w:r w:rsidRPr="00534234">
        <w:rPr>
          <w:bCs/>
          <w:iCs/>
          <w:sz w:val="22"/>
          <w:szCs w:val="22"/>
        </w:rPr>
        <w:t>environmental</w:t>
      </w:r>
      <w:r>
        <w:rPr>
          <w:sz w:val="22"/>
          <w:szCs w:val="22"/>
        </w:rPr>
        <w:t xml:space="preserve"> impact assessment of NCE mines.</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Transition work plan for NCE operations prepared including r</w:t>
      </w:r>
      <w:r w:rsidRPr="00534234">
        <w:rPr>
          <w:bCs/>
          <w:iCs/>
          <w:sz w:val="22"/>
          <w:szCs w:val="22"/>
        </w:rPr>
        <w:t>ecommendations</w:t>
      </w:r>
      <w:r w:rsidRPr="00534234">
        <w:rPr>
          <w:sz w:val="22"/>
          <w:szCs w:val="22"/>
        </w:rPr>
        <w:t xml:space="preserve"> for immediate health and safety improvements</w:t>
      </w:r>
      <w:r>
        <w:rPr>
          <w:sz w:val="22"/>
          <w:szCs w:val="22"/>
        </w:rPr>
        <w:t>.</w:t>
      </w:r>
    </w:p>
    <w:p w:rsidR="00684689"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Workshop/</w:t>
      </w:r>
      <w:r w:rsidRPr="00534234">
        <w:rPr>
          <w:bCs/>
          <w:iCs/>
          <w:sz w:val="22"/>
          <w:szCs w:val="22"/>
        </w:rPr>
        <w:t>seminar</w:t>
      </w:r>
      <w:r w:rsidRPr="00534234">
        <w:rPr>
          <w:sz w:val="22"/>
          <w:szCs w:val="22"/>
        </w:rPr>
        <w:t xml:space="preserve"> – HSE </w:t>
      </w:r>
      <w:r>
        <w:rPr>
          <w:sz w:val="22"/>
          <w:szCs w:val="22"/>
        </w:rPr>
        <w:t>and environmental management.</w:t>
      </w:r>
    </w:p>
    <w:p w:rsidR="00684689" w:rsidRPr="002D7ED5"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2D7ED5">
        <w:rPr>
          <w:sz w:val="22"/>
          <w:szCs w:val="22"/>
        </w:rPr>
        <w:t xml:space="preserve">Prepared Draft </w:t>
      </w:r>
      <w:r>
        <w:rPr>
          <w:sz w:val="22"/>
          <w:szCs w:val="22"/>
        </w:rPr>
        <w:t>ToRs</w:t>
      </w:r>
      <w:r w:rsidRPr="002D7ED5">
        <w:rPr>
          <w:sz w:val="22"/>
          <w:szCs w:val="22"/>
        </w:rPr>
        <w:t xml:space="preserve"> for independent audit contract, p</w:t>
      </w:r>
      <w:r w:rsidRPr="002D7ED5">
        <w:rPr>
          <w:bCs/>
          <w:iCs/>
          <w:sz w:val="22"/>
          <w:szCs w:val="22"/>
        </w:rPr>
        <w:t>roposed</w:t>
      </w:r>
      <w:r w:rsidRPr="002D7ED5">
        <w:rPr>
          <w:sz w:val="22"/>
          <w:szCs w:val="22"/>
        </w:rPr>
        <w:t xml:space="preserve"> financial structure of NCE, r</w:t>
      </w:r>
      <w:r w:rsidRPr="002D7ED5">
        <w:rPr>
          <w:bCs/>
          <w:iCs/>
          <w:sz w:val="22"/>
          <w:szCs w:val="22"/>
        </w:rPr>
        <w:t>econciliation</w:t>
      </w:r>
      <w:r w:rsidRPr="002D7ED5">
        <w:rPr>
          <w:sz w:val="22"/>
          <w:szCs w:val="22"/>
        </w:rPr>
        <w:t xml:space="preserve"> of NCE balance sheet is prepared, established new Chart of Accounts</w:t>
      </w:r>
      <w:r>
        <w:rPr>
          <w:sz w:val="22"/>
          <w:szCs w:val="22"/>
        </w:rPr>
        <w:t>.</w:t>
      </w:r>
    </w:p>
    <w:p w:rsidR="00684689" w:rsidRPr="002D7ED5"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Pr>
          <w:sz w:val="22"/>
          <w:szCs w:val="22"/>
        </w:rPr>
        <w:t xml:space="preserve">Preparation of a </w:t>
      </w:r>
      <w:r w:rsidRPr="00534234">
        <w:rPr>
          <w:sz w:val="22"/>
          <w:szCs w:val="22"/>
        </w:rPr>
        <w:t>two (2) year retrenchment and social mitigation plan</w:t>
      </w:r>
      <w:r>
        <w:rPr>
          <w:sz w:val="22"/>
          <w:szCs w:val="22"/>
        </w:rPr>
        <w:t>.</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bCs/>
          <w:iCs/>
          <w:sz w:val="22"/>
          <w:szCs w:val="22"/>
        </w:rPr>
        <w:t>Assessment</w:t>
      </w:r>
      <w:r w:rsidRPr="00534234">
        <w:rPr>
          <w:sz w:val="22"/>
          <w:szCs w:val="22"/>
        </w:rPr>
        <w:t xml:space="preserve"> conducted of customer data base; recommendations for improvement and proposal for establishment of computer-based systems</w:t>
      </w:r>
      <w:r>
        <w:rPr>
          <w:sz w:val="22"/>
          <w:szCs w:val="22"/>
        </w:rPr>
        <w:t>.</w:t>
      </w:r>
    </w:p>
    <w:p w:rsidR="00684689" w:rsidRPr="002D7ED5"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Pr>
          <w:sz w:val="22"/>
          <w:szCs w:val="22"/>
        </w:rPr>
        <w:t xml:space="preserve">Preparation of </w:t>
      </w:r>
      <w:r w:rsidRPr="00534234">
        <w:rPr>
          <w:sz w:val="22"/>
          <w:szCs w:val="22"/>
        </w:rPr>
        <w:t xml:space="preserve">Articles of </w:t>
      </w:r>
      <w:r w:rsidRPr="00534234">
        <w:rPr>
          <w:bCs/>
          <w:iCs/>
          <w:sz w:val="22"/>
          <w:szCs w:val="22"/>
        </w:rPr>
        <w:t>Incorporation</w:t>
      </w:r>
      <w:r>
        <w:rPr>
          <w:sz w:val="22"/>
          <w:szCs w:val="22"/>
        </w:rPr>
        <w:t xml:space="preserve"> and </w:t>
      </w:r>
      <w:r w:rsidRPr="002D7ED5">
        <w:rPr>
          <w:sz w:val="22"/>
          <w:szCs w:val="22"/>
        </w:rPr>
        <w:t xml:space="preserve">template for </w:t>
      </w:r>
      <w:r w:rsidRPr="002D7ED5">
        <w:rPr>
          <w:bCs/>
          <w:iCs/>
          <w:sz w:val="22"/>
          <w:szCs w:val="22"/>
        </w:rPr>
        <w:t>coal</w:t>
      </w:r>
      <w:r w:rsidRPr="002D7ED5">
        <w:rPr>
          <w:sz w:val="22"/>
          <w:szCs w:val="22"/>
        </w:rPr>
        <w:t xml:space="preserve"> sales contract.</w:t>
      </w:r>
    </w:p>
    <w:p w:rsidR="00684689" w:rsidRPr="00FC45F5" w:rsidRDefault="00684689" w:rsidP="00FC45F5">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Pr>
          <w:sz w:val="22"/>
          <w:szCs w:val="22"/>
        </w:rPr>
        <w:t xml:space="preserve">Preparation of </w:t>
      </w:r>
      <w:r w:rsidRPr="00534234">
        <w:rPr>
          <w:sz w:val="22"/>
          <w:szCs w:val="22"/>
        </w:rPr>
        <w:t>3-year Business Plan for Northern Coal Company</w:t>
      </w:r>
      <w:r>
        <w:rPr>
          <w:sz w:val="22"/>
          <w:szCs w:val="22"/>
        </w:rPr>
        <w:t>, including p</w:t>
      </w:r>
      <w:r w:rsidRPr="00534234">
        <w:rPr>
          <w:sz w:val="22"/>
          <w:szCs w:val="22"/>
        </w:rPr>
        <w:t>roposals for restructuring, divestiture, corporatization, transfer of assets (Part of Business Plan)</w:t>
      </w:r>
      <w:r>
        <w:rPr>
          <w:sz w:val="22"/>
          <w:szCs w:val="22"/>
        </w:rPr>
        <w:t>.</w:t>
      </w:r>
    </w:p>
    <w:p w:rsidR="00684689" w:rsidRPr="00CF62F7" w:rsidRDefault="00684689" w:rsidP="0068468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b/>
          <w:bCs/>
          <w:iCs/>
          <w:sz w:val="22"/>
          <w:szCs w:val="22"/>
        </w:rPr>
      </w:pPr>
      <w:r w:rsidRPr="00534234">
        <w:rPr>
          <w:b/>
          <w:bCs/>
          <w:i/>
          <w:iCs/>
          <w:sz w:val="22"/>
          <w:szCs w:val="22"/>
        </w:rPr>
        <w:t>PDO Indictor 4: View of key stakeholders such as local non-state actors, international companies and the donor community as to how well the sector is managed and how transparent are licensing decisions and approvals</w:t>
      </w:r>
      <w:r w:rsidR="006709E3">
        <w:rPr>
          <w:b/>
          <w:bCs/>
          <w:i/>
          <w:iCs/>
          <w:sz w:val="22"/>
          <w:szCs w:val="22"/>
        </w:rPr>
        <w:t xml:space="preserve"> (</w:t>
      </w:r>
      <w:r w:rsidR="006709E3">
        <w:rPr>
          <w:b/>
          <w:bCs/>
          <w:iCs/>
          <w:sz w:val="22"/>
          <w:szCs w:val="22"/>
        </w:rPr>
        <w:t xml:space="preserve">This indicator was </w:t>
      </w:r>
      <w:r w:rsidR="00ED7240">
        <w:rPr>
          <w:b/>
          <w:bCs/>
          <w:iCs/>
          <w:sz w:val="22"/>
          <w:szCs w:val="22"/>
        </w:rPr>
        <w:t>dropped</w:t>
      </w:r>
      <w:r w:rsidR="006709E3">
        <w:rPr>
          <w:b/>
          <w:bCs/>
          <w:iCs/>
          <w:sz w:val="22"/>
          <w:szCs w:val="22"/>
        </w:rPr>
        <w:t xml:space="preserve"> at MTR)</w:t>
      </w:r>
    </w:p>
    <w:p w:rsidR="00684689" w:rsidRPr="00534234" w:rsidRDefault="00684689" w:rsidP="0068468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bCs/>
          <w:iCs/>
          <w:sz w:val="22"/>
          <w:szCs w:val="22"/>
        </w:rPr>
      </w:pPr>
    </w:p>
    <w:p w:rsidR="00684689" w:rsidRPr="00A0514C" w:rsidRDefault="00684689" w:rsidP="00E239FF">
      <w:pPr>
        <w:pStyle w:val="ListParagraph"/>
        <w:numPr>
          <w:ilvl w:val="0"/>
          <w:numId w:val="2"/>
        </w:numPr>
        <w:tabs>
          <w:tab w:val="left" w:pos="360"/>
        </w:tabs>
        <w:ind w:left="0" w:firstLine="0"/>
        <w:jc w:val="both"/>
        <w:rPr>
          <w:bCs/>
          <w:iCs/>
          <w:sz w:val="22"/>
          <w:szCs w:val="22"/>
        </w:rPr>
      </w:pPr>
      <w:r w:rsidRPr="00A0514C">
        <w:rPr>
          <w:bCs/>
          <w:iCs/>
          <w:sz w:val="22"/>
          <w:szCs w:val="22"/>
        </w:rPr>
        <w:t xml:space="preserve">SDNRP2 has contributed fully satisfactorily to this indicator through three separate channels (a) support of the AEITI Multi-Stakeholder Group and (b) industry investor perception surveys including the </w:t>
      </w:r>
      <w:r w:rsidRPr="00E239FF">
        <w:rPr>
          <w:sz w:val="22"/>
          <w:szCs w:val="22"/>
        </w:rPr>
        <w:t>International</w:t>
      </w:r>
      <w:r w:rsidRPr="00A0514C">
        <w:rPr>
          <w:bCs/>
          <w:iCs/>
          <w:sz w:val="22"/>
          <w:szCs w:val="22"/>
        </w:rPr>
        <w:t xml:space="preserve"> Advisory Panel, and (c) creation of multi-donor tables consisting of immediate and 3-year actions for MoMP.</w:t>
      </w:r>
    </w:p>
    <w:p w:rsidR="00684689" w:rsidRPr="00534234" w:rsidRDefault="00684689" w:rsidP="0068468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bCs/>
          <w:iCs/>
          <w:sz w:val="22"/>
          <w:szCs w:val="22"/>
        </w:rPr>
      </w:pPr>
    </w:p>
    <w:p w:rsidR="00684689" w:rsidRPr="00A0514C" w:rsidRDefault="00684689" w:rsidP="00E239FF">
      <w:pPr>
        <w:pStyle w:val="ListParagraph"/>
        <w:numPr>
          <w:ilvl w:val="0"/>
          <w:numId w:val="2"/>
        </w:numPr>
        <w:tabs>
          <w:tab w:val="left" w:pos="360"/>
        </w:tabs>
        <w:ind w:left="0" w:firstLine="0"/>
        <w:jc w:val="both"/>
        <w:rPr>
          <w:bCs/>
          <w:i/>
          <w:iCs/>
          <w:sz w:val="22"/>
          <w:szCs w:val="22"/>
        </w:rPr>
      </w:pPr>
      <w:r w:rsidRPr="00A0514C">
        <w:rPr>
          <w:b/>
          <w:bCs/>
          <w:i/>
          <w:iCs/>
          <w:sz w:val="22"/>
          <w:szCs w:val="22"/>
        </w:rPr>
        <w:t>AEITI Multi-Stakeholder Group</w:t>
      </w:r>
      <w:r w:rsidR="002C361D">
        <w:rPr>
          <w:bCs/>
          <w:i/>
          <w:iCs/>
          <w:sz w:val="22"/>
          <w:szCs w:val="22"/>
        </w:rPr>
        <w:t>.</w:t>
      </w:r>
      <w:r w:rsidR="00A0514C" w:rsidRPr="00A0514C">
        <w:rPr>
          <w:bCs/>
          <w:i/>
          <w:iCs/>
          <w:sz w:val="22"/>
          <w:szCs w:val="22"/>
        </w:rPr>
        <w:t xml:space="preserve"> </w:t>
      </w:r>
      <w:r w:rsidRPr="00A0514C">
        <w:rPr>
          <w:bCs/>
          <w:iCs/>
          <w:sz w:val="22"/>
          <w:szCs w:val="22"/>
        </w:rPr>
        <w:t xml:space="preserve">The effectiveness of the AEITI multi-stakeholder group is best </w:t>
      </w:r>
      <w:r w:rsidRPr="00E239FF">
        <w:rPr>
          <w:sz w:val="22"/>
          <w:szCs w:val="22"/>
        </w:rPr>
        <w:t>summarized</w:t>
      </w:r>
      <w:r w:rsidRPr="00A0514C">
        <w:rPr>
          <w:bCs/>
          <w:iCs/>
          <w:sz w:val="22"/>
          <w:szCs w:val="22"/>
        </w:rPr>
        <w:t xml:space="preserve"> by the evaluation of the EITI International Secretariat in Olso Norway, who at SDNRP2 project close reported that there was a feeling of cautious optimism for the sector that has been largely missing in past missions, bolstered by dialogue with government and civil society on what role the EITI could play in supporting the </w:t>
      </w:r>
      <w:r w:rsidRPr="00A0514C">
        <w:rPr>
          <w:bCs/>
          <w:iCs/>
          <w:sz w:val="22"/>
          <w:szCs w:val="22"/>
        </w:rPr>
        <w:lastRenderedPageBreak/>
        <w:t>government’s reforms.  Through strong concurrent support from GIZ, meetings were held with senior government officials at the highest level.</w:t>
      </w:r>
    </w:p>
    <w:p w:rsidR="00684689" w:rsidRPr="00534234" w:rsidRDefault="00684689" w:rsidP="0068468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bCs/>
          <w:iCs/>
          <w:sz w:val="22"/>
          <w:szCs w:val="22"/>
        </w:rPr>
      </w:pPr>
    </w:p>
    <w:p w:rsidR="00684689" w:rsidRPr="00A322C5" w:rsidRDefault="00684689" w:rsidP="002C361D">
      <w:pPr>
        <w:pStyle w:val="ListParagraph"/>
        <w:numPr>
          <w:ilvl w:val="0"/>
          <w:numId w:val="2"/>
        </w:numPr>
        <w:tabs>
          <w:tab w:val="left" w:pos="360"/>
        </w:tabs>
        <w:ind w:left="0" w:firstLine="0"/>
        <w:jc w:val="both"/>
        <w:rPr>
          <w:bCs/>
          <w:i/>
          <w:iCs/>
          <w:sz w:val="22"/>
          <w:szCs w:val="22"/>
        </w:rPr>
      </w:pPr>
      <w:r w:rsidRPr="00E02CFC">
        <w:rPr>
          <w:b/>
          <w:bCs/>
          <w:i/>
          <w:iCs/>
          <w:sz w:val="22"/>
          <w:szCs w:val="22"/>
        </w:rPr>
        <w:t>Industry Perception Surveys and the International Advisory Panel</w:t>
      </w:r>
      <w:r w:rsidR="002C361D">
        <w:rPr>
          <w:bCs/>
          <w:i/>
          <w:iCs/>
          <w:sz w:val="22"/>
          <w:szCs w:val="22"/>
        </w:rPr>
        <w:t xml:space="preserve">. </w:t>
      </w:r>
      <w:r w:rsidR="00A0514C" w:rsidRPr="00A0514C">
        <w:rPr>
          <w:bCs/>
          <w:i/>
          <w:iCs/>
          <w:sz w:val="22"/>
          <w:szCs w:val="22"/>
        </w:rPr>
        <w:t xml:space="preserve"> </w:t>
      </w:r>
      <w:r w:rsidRPr="00A0514C">
        <w:rPr>
          <w:sz w:val="22"/>
          <w:szCs w:val="22"/>
        </w:rPr>
        <w:t xml:space="preserve">For the first four years of SDNRP2, Afghanistan was not included in the Annual Survey of Mining Opportunities </w:t>
      </w:r>
      <w:r w:rsidRPr="00A322C5">
        <w:rPr>
          <w:sz w:val="22"/>
          <w:szCs w:val="22"/>
        </w:rPr>
        <w:t xml:space="preserve">conducted by the Fraser Institute of Canada (see </w:t>
      </w:r>
      <w:hyperlink r:id="rId17" w:history="1">
        <w:r w:rsidR="002C361D" w:rsidRPr="00A322C5">
          <w:rPr>
            <w:rStyle w:val="Hyperlink"/>
            <w:sz w:val="22"/>
            <w:szCs w:val="22"/>
          </w:rPr>
          <w:t>https://www.fraserinstitute.org/sites/default/files/survey-of-mining-companies-2016.pdf</w:t>
        </w:r>
      </w:hyperlink>
      <w:r w:rsidR="0094589B" w:rsidRPr="00A322C5">
        <w:rPr>
          <w:sz w:val="22"/>
          <w:szCs w:val="22"/>
        </w:rPr>
        <w:t>).</w:t>
      </w:r>
      <w:r w:rsidR="002C361D" w:rsidRPr="00A322C5">
        <w:rPr>
          <w:sz w:val="22"/>
          <w:szCs w:val="22"/>
        </w:rPr>
        <w:t xml:space="preserve"> </w:t>
      </w:r>
      <w:r w:rsidRPr="00A322C5">
        <w:rPr>
          <w:sz w:val="22"/>
          <w:szCs w:val="22"/>
        </w:rPr>
        <w:t>However, following SDNRP2 support of the highly visible Hajigak and Aynak mineral tenders, combined with annual participation at the PDAC Global Mining Conference, in 2016 Afghanistan joined the survey.   While it ranks 5</w:t>
      </w:r>
      <w:r w:rsidRPr="00A322C5">
        <w:rPr>
          <w:sz w:val="22"/>
          <w:szCs w:val="22"/>
          <w:vertAlign w:val="superscript"/>
        </w:rPr>
        <w:t>th</w:t>
      </w:r>
      <w:r w:rsidRPr="00A322C5">
        <w:rPr>
          <w:sz w:val="22"/>
          <w:szCs w:val="22"/>
        </w:rPr>
        <w:t xml:space="preserve"> from the bottom in “Investor Attractiveness” (across 100 countries), importantly Afghanistan scores within 4 points (out of 100) of a large number of Africa’s resource-rich / resource-dependent countries – receiving similar World Bank technical assistance.  As of the close of SDNRP2, investors were encouraging the MoMP to resolve outstanding contracts to send a further clear signal to investors and improve Afghanistan’s ranking.</w:t>
      </w:r>
    </w:p>
    <w:p w:rsidR="00684689" w:rsidRPr="00534234" w:rsidRDefault="00684689" w:rsidP="00684689">
      <w:pPr>
        <w:jc w:val="both"/>
        <w:rPr>
          <w:sz w:val="22"/>
          <w:szCs w:val="22"/>
        </w:rPr>
      </w:pPr>
    </w:p>
    <w:p w:rsidR="00684689" w:rsidRPr="00E02CFC" w:rsidRDefault="00684689" w:rsidP="00E239FF">
      <w:pPr>
        <w:pStyle w:val="ListParagraph"/>
        <w:numPr>
          <w:ilvl w:val="0"/>
          <w:numId w:val="2"/>
        </w:numPr>
        <w:tabs>
          <w:tab w:val="left" w:pos="360"/>
        </w:tabs>
        <w:ind w:left="0" w:firstLine="0"/>
        <w:jc w:val="both"/>
        <w:rPr>
          <w:sz w:val="22"/>
          <w:szCs w:val="22"/>
        </w:rPr>
      </w:pPr>
      <w:r w:rsidRPr="00E02CFC">
        <w:rPr>
          <w:sz w:val="22"/>
          <w:szCs w:val="22"/>
        </w:rPr>
        <w:t xml:space="preserve">Also from the perspective of industry, from 2012 – 2014 the International Advisory Panel provided to MoMP review of the processes used to negotiate development agreements and contracts; and the “fairness” of the terms and conditions of such agreements and contracts.  In rendering its opinions to MoMP, the brought a perspective on good international business practices to its reviews processes in other countries.  By the SDNRP2 mid-Term Review of 2014, the IAP had become inactive, partly as a result of pending processes around the Aynak and Hajigak transactions, and partly following a decision to refresh the Terms of Reference and re-compete the assignment.  </w:t>
      </w:r>
    </w:p>
    <w:p w:rsidR="00684689" w:rsidRPr="00534234" w:rsidRDefault="00684689" w:rsidP="00684689">
      <w:pPr>
        <w:jc w:val="both"/>
        <w:rPr>
          <w:sz w:val="22"/>
          <w:szCs w:val="22"/>
        </w:rPr>
      </w:pPr>
    </w:p>
    <w:p w:rsidR="00684689" w:rsidRPr="00E02CFC" w:rsidRDefault="00684689" w:rsidP="00E239FF">
      <w:pPr>
        <w:pStyle w:val="ListParagraph"/>
        <w:numPr>
          <w:ilvl w:val="0"/>
          <w:numId w:val="2"/>
        </w:numPr>
        <w:tabs>
          <w:tab w:val="left" w:pos="360"/>
        </w:tabs>
        <w:ind w:left="0" w:firstLine="0"/>
        <w:jc w:val="both"/>
        <w:rPr>
          <w:bCs/>
          <w:i/>
          <w:iCs/>
          <w:sz w:val="22"/>
          <w:szCs w:val="22"/>
        </w:rPr>
      </w:pPr>
      <w:r w:rsidRPr="00E02CFC">
        <w:rPr>
          <w:b/>
          <w:bCs/>
          <w:i/>
          <w:iCs/>
          <w:sz w:val="22"/>
          <w:szCs w:val="22"/>
        </w:rPr>
        <w:t>Donor Views</w:t>
      </w:r>
      <w:r w:rsidR="002C361D">
        <w:rPr>
          <w:bCs/>
          <w:i/>
          <w:iCs/>
          <w:sz w:val="22"/>
          <w:szCs w:val="22"/>
        </w:rPr>
        <w:t>.</w:t>
      </w:r>
      <w:r w:rsidR="00E02CFC" w:rsidRPr="00E02CFC">
        <w:rPr>
          <w:bCs/>
          <w:i/>
          <w:iCs/>
          <w:sz w:val="22"/>
          <w:szCs w:val="22"/>
        </w:rPr>
        <w:t xml:space="preserve"> </w:t>
      </w:r>
      <w:r w:rsidRPr="00E02CFC">
        <w:rPr>
          <w:sz w:val="22"/>
          <w:szCs w:val="22"/>
        </w:rPr>
        <w:t>Across the life of SDNRP2, donor meetings would review progress of individual projects.  To consolidate and provide input to MoMP, in mid-2016 donors, led by the World Bank, prepared tables for immediate and 3-year actions on minerals and hydrocarbons.  Importantly, these included resolving pending licensing transactions (noted above under Auctions), including publication of key decisions and publication of all licenses (also a recommendation of AEITI including issues of Beneficial Ownership and Contract Transparency).</w:t>
      </w:r>
    </w:p>
    <w:p w:rsidR="00684689" w:rsidRPr="00534234" w:rsidRDefault="00684689" w:rsidP="00684689">
      <w:pPr>
        <w:jc w:val="both"/>
        <w:rPr>
          <w:b/>
          <w:i/>
          <w:sz w:val="22"/>
          <w:szCs w:val="22"/>
        </w:rPr>
      </w:pPr>
    </w:p>
    <w:p w:rsidR="00684689" w:rsidRPr="00534234" w:rsidRDefault="00597BA4" w:rsidP="00684689">
      <w:pPr>
        <w:jc w:val="both"/>
        <w:rPr>
          <w:b/>
          <w:i/>
          <w:sz w:val="22"/>
          <w:szCs w:val="22"/>
        </w:rPr>
      </w:pPr>
      <w:r>
        <w:rPr>
          <w:b/>
          <w:i/>
          <w:sz w:val="22"/>
          <w:szCs w:val="22"/>
        </w:rPr>
        <w:t>PDO Indicator 5:</w:t>
      </w:r>
      <w:r w:rsidR="00684689" w:rsidRPr="00534234">
        <w:rPr>
          <w:b/>
          <w:i/>
          <w:sz w:val="22"/>
          <w:szCs w:val="22"/>
        </w:rPr>
        <w:t xml:space="preserve"> </w:t>
      </w:r>
      <w:r>
        <w:rPr>
          <w:b/>
          <w:i/>
          <w:sz w:val="22"/>
          <w:szCs w:val="22"/>
        </w:rPr>
        <w:t xml:space="preserve"> </w:t>
      </w:r>
      <w:r w:rsidR="00684689" w:rsidRPr="00534234">
        <w:rPr>
          <w:b/>
          <w:i/>
          <w:sz w:val="22"/>
          <w:szCs w:val="22"/>
        </w:rPr>
        <w:t>Number of EITI Reconciliation Reports</w:t>
      </w:r>
    </w:p>
    <w:p w:rsidR="00684689" w:rsidRPr="00534234" w:rsidRDefault="00684689" w:rsidP="00684689">
      <w:pPr>
        <w:jc w:val="both"/>
        <w:rPr>
          <w:shd w:val="clear" w:color="auto" w:fill="FFFFFF"/>
        </w:rPr>
      </w:pPr>
    </w:p>
    <w:p w:rsidR="00684689" w:rsidRDefault="00684689" w:rsidP="00E239FF">
      <w:pPr>
        <w:pStyle w:val="ListParagraph"/>
        <w:numPr>
          <w:ilvl w:val="0"/>
          <w:numId w:val="2"/>
        </w:numPr>
        <w:tabs>
          <w:tab w:val="left" w:pos="360"/>
        </w:tabs>
        <w:ind w:left="0" w:firstLine="0"/>
        <w:jc w:val="both"/>
        <w:rPr>
          <w:sz w:val="22"/>
          <w:szCs w:val="22"/>
        </w:rPr>
      </w:pPr>
      <w:r w:rsidRPr="00E02CFC">
        <w:rPr>
          <w:sz w:val="22"/>
          <w:szCs w:val="22"/>
        </w:rPr>
        <w:t>EITI in Afghanistan is tasked to promote greater accountability in the revenue of the extractive sector. It encourages the government, extractive companies and the civil society to work together and develop the framework for the publication of payments and receipts from the extractive industries (through the publication of reconciliation reports); and improve the accountability of governments and companies to local civil society groups. The project exceeded the target of preparing three EITI reconciliation reports, publishing two additional reports over the course of project implementation</w:t>
      </w:r>
      <w:r w:rsidRPr="00534234">
        <w:rPr>
          <w:rStyle w:val="FootnoteReference"/>
          <w:sz w:val="22"/>
          <w:szCs w:val="22"/>
        </w:rPr>
        <w:footnoteReference w:id="13"/>
      </w:r>
      <w:r w:rsidRPr="00E02CFC">
        <w:rPr>
          <w:sz w:val="22"/>
          <w:szCs w:val="22"/>
        </w:rPr>
        <w:t>. While progress has been made on EITI implementation, throughout the life SNDRP2, the initiative has often struggled with finding a champion within the MoF or the MoMP to guide the process forward and ensure its relevance to boarder transparency and accountability within the sector in Afghanistan. At times, engagement between the relevant stakeholders within the Multi-</w:t>
      </w:r>
      <w:r w:rsidR="0094589B" w:rsidRPr="00E02CFC">
        <w:rPr>
          <w:sz w:val="22"/>
          <w:szCs w:val="22"/>
        </w:rPr>
        <w:t>Stakeholder</w:t>
      </w:r>
      <w:r w:rsidRPr="00E02CFC">
        <w:rPr>
          <w:sz w:val="22"/>
          <w:szCs w:val="22"/>
        </w:rPr>
        <w:t xml:space="preserve"> Group (MSG) should have been stronger. </w:t>
      </w:r>
    </w:p>
    <w:p w:rsidR="00E02CFC" w:rsidRPr="00E02CFC" w:rsidRDefault="00E02CFC" w:rsidP="00E02CFC">
      <w:pPr>
        <w:pStyle w:val="ListParagraph"/>
        <w:ind w:left="360"/>
        <w:jc w:val="both"/>
        <w:rPr>
          <w:sz w:val="22"/>
          <w:szCs w:val="22"/>
        </w:rPr>
      </w:pPr>
    </w:p>
    <w:p w:rsidR="00E02CFC" w:rsidRPr="00C377E3" w:rsidRDefault="00684689" w:rsidP="00C377E3">
      <w:pPr>
        <w:pStyle w:val="ListParagraph"/>
        <w:numPr>
          <w:ilvl w:val="0"/>
          <w:numId w:val="2"/>
        </w:numPr>
        <w:tabs>
          <w:tab w:val="left" w:pos="360"/>
        </w:tabs>
        <w:ind w:left="0" w:firstLine="0"/>
        <w:jc w:val="both"/>
        <w:rPr>
          <w:sz w:val="22"/>
          <w:szCs w:val="22"/>
          <w:shd w:val="clear" w:color="auto" w:fill="FFFFFF"/>
        </w:rPr>
      </w:pPr>
      <w:r w:rsidRPr="00E02CFC">
        <w:rPr>
          <w:sz w:val="22"/>
          <w:szCs w:val="22"/>
          <w:shd w:val="clear" w:color="auto" w:fill="FFFFFF"/>
        </w:rPr>
        <w:t xml:space="preserve">During the design phase of the SDNRP2, the cabinet of the Government of Afghanistan publicly endorsed EITI, committing to work with Civil Society and the Private Sector on EITI implementation.   With initial </w:t>
      </w:r>
      <w:r w:rsidRPr="00E239FF">
        <w:rPr>
          <w:bCs/>
          <w:sz w:val="22"/>
          <w:szCs w:val="22"/>
        </w:rPr>
        <w:t>support</w:t>
      </w:r>
      <w:r w:rsidRPr="00E02CFC">
        <w:rPr>
          <w:sz w:val="22"/>
          <w:szCs w:val="22"/>
          <w:shd w:val="clear" w:color="auto" w:fill="FFFFFF"/>
        </w:rPr>
        <w:t xml:space="preserve"> from the original SDNRP project and later by the new SDNRP2 project, a Multi-Stakeholder Group (MSG) was established to discuss early steps of EITI implementation.  In 2011, a Memorandum of Understanding (MoU) was endorsed by AEITI stakeholders for successful implementation of EITI in Afghanistan.</w:t>
      </w:r>
    </w:p>
    <w:p w:rsidR="00E02CFC" w:rsidRPr="00E02CFC" w:rsidRDefault="00E02CFC" w:rsidP="00E02CFC">
      <w:pPr>
        <w:pStyle w:val="ListParagraph"/>
        <w:widowControl w:val="0"/>
        <w:shd w:val="clear" w:color="auto" w:fill="FFFFFF"/>
        <w:suppressAutoHyphens/>
        <w:autoSpaceDE w:val="0"/>
        <w:autoSpaceDN w:val="0"/>
        <w:adjustRightInd w:val="0"/>
        <w:ind w:left="360"/>
        <w:jc w:val="both"/>
        <w:rPr>
          <w:sz w:val="22"/>
          <w:szCs w:val="22"/>
          <w:shd w:val="clear" w:color="auto" w:fill="FFFFFF"/>
        </w:rPr>
      </w:pPr>
    </w:p>
    <w:p w:rsidR="00684689" w:rsidRPr="00E02CFC" w:rsidRDefault="00684689" w:rsidP="00E239FF">
      <w:pPr>
        <w:pStyle w:val="ListParagraph"/>
        <w:numPr>
          <w:ilvl w:val="0"/>
          <w:numId w:val="2"/>
        </w:numPr>
        <w:tabs>
          <w:tab w:val="left" w:pos="360"/>
        </w:tabs>
        <w:ind w:left="0" w:firstLine="0"/>
        <w:jc w:val="both"/>
        <w:rPr>
          <w:sz w:val="22"/>
          <w:szCs w:val="22"/>
          <w:shd w:val="clear" w:color="auto" w:fill="FFFFFF"/>
        </w:rPr>
      </w:pPr>
      <w:r w:rsidRPr="00E02CFC">
        <w:rPr>
          <w:sz w:val="22"/>
          <w:szCs w:val="22"/>
          <w:shd w:val="clear" w:color="auto" w:fill="FFFFFF"/>
        </w:rPr>
        <w:t xml:space="preserve">Progress has been satisfactory, with Afghanistan AEITI encountering many of the same challenges as other countries with </w:t>
      </w:r>
      <w:r w:rsidRPr="00E239FF">
        <w:rPr>
          <w:sz w:val="22"/>
          <w:szCs w:val="22"/>
        </w:rPr>
        <w:t>respect</w:t>
      </w:r>
      <w:r w:rsidRPr="00E02CFC">
        <w:rPr>
          <w:sz w:val="22"/>
          <w:szCs w:val="22"/>
          <w:shd w:val="clear" w:color="auto" w:fill="FFFFFF"/>
        </w:rPr>
        <w:t xml:space="preserve"> to the revised Standard of 2015.  Here is a brief summary of progress under SDNRP2 support:</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shd w:val="clear" w:color="auto" w:fill="FFFFFF"/>
        </w:rPr>
      </w:pPr>
      <w:r w:rsidRPr="00534234">
        <w:rPr>
          <w:sz w:val="22"/>
          <w:szCs w:val="22"/>
          <w:shd w:val="clear" w:color="auto" w:fill="FFFFFF"/>
        </w:rPr>
        <w:t>With support of SDNRP2 and GIZ, AETI has published Validation Reports for: 2008-2010, 2010–2011, 2011–2012, 2013, 2014-2015</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shd w:val="clear" w:color="auto" w:fill="FFFFFF"/>
        </w:rPr>
      </w:pPr>
      <w:r w:rsidRPr="00534234">
        <w:rPr>
          <w:sz w:val="22"/>
          <w:szCs w:val="22"/>
          <w:shd w:val="clear" w:color="auto" w:fill="FFFFFF"/>
        </w:rPr>
        <w:t>AEITI is now preparing the fifth Validation Report, having published in January 2017 the Beneficial Ownership report.</w:t>
      </w:r>
    </w:p>
    <w:p w:rsidR="00DA54B9" w:rsidRPr="00FC45F5" w:rsidRDefault="00684689" w:rsidP="00FC45F5">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shd w:val="clear" w:color="auto" w:fill="FFFFFF"/>
        </w:rPr>
      </w:pPr>
      <w:r w:rsidRPr="00534234">
        <w:rPr>
          <w:sz w:val="22"/>
          <w:szCs w:val="22"/>
          <w:shd w:val="clear" w:color="auto" w:fill="FFFFFF"/>
        </w:rPr>
        <w:t>At the close of SDNRP2 in 2017, the International Secretariat undertook another in-country assessment and reported satisfactory progress on the fifth report, with recommendations relating to licensing allocations, contract transparency, improved reporting systems, and better monitoring of production.</w:t>
      </w:r>
    </w:p>
    <w:p w:rsidR="00684689" w:rsidRPr="00534234" w:rsidRDefault="00597BA4" w:rsidP="00684689">
      <w:pPr>
        <w:jc w:val="both"/>
        <w:rPr>
          <w:b/>
          <w:i/>
          <w:sz w:val="22"/>
          <w:szCs w:val="22"/>
        </w:rPr>
      </w:pPr>
      <w:r>
        <w:rPr>
          <w:b/>
          <w:i/>
          <w:sz w:val="22"/>
          <w:szCs w:val="22"/>
        </w:rPr>
        <w:t>PDO Indictor 6:</w:t>
      </w:r>
      <w:r w:rsidR="00684689" w:rsidRPr="00534234">
        <w:rPr>
          <w:b/>
          <w:i/>
          <w:sz w:val="22"/>
          <w:szCs w:val="22"/>
        </w:rPr>
        <w:t xml:space="preserve"> Investigation reports for HSE compliance </w:t>
      </w:r>
      <w:r w:rsidR="00DA54B9" w:rsidRPr="00534234">
        <w:rPr>
          <w:b/>
          <w:i/>
          <w:sz w:val="22"/>
          <w:szCs w:val="22"/>
        </w:rPr>
        <w:t>at</w:t>
      </w:r>
      <w:r w:rsidR="00DA54B9">
        <w:rPr>
          <w:b/>
          <w:i/>
          <w:sz w:val="22"/>
          <w:szCs w:val="22"/>
        </w:rPr>
        <w:t xml:space="preserve"> </w:t>
      </w:r>
      <w:r w:rsidR="00DA54B9" w:rsidRPr="00534234">
        <w:rPr>
          <w:b/>
          <w:i/>
          <w:sz w:val="22"/>
          <w:szCs w:val="22"/>
        </w:rPr>
        <w:t>medium</w:t>
      </w:r>
      <w:r w:rsidR="00684689" w:rsidRPr="00534234">
        <w:rPr>
          <w:b/>
          <w:i/>
          <w:sz w:val="22"/>
          <w:szCs w:val="22"/>
        </w:rPr>
        <w:t xml:space="preserve"> and large scale mining and oil/gas operations (reports prepared, issued, corrective actions taken by operator)</w:t>
      </w:r>
    </w:p>
    <w:p w:rsidR="00684689" w:rsidRPr="00534234" w:rsidRDefault="00684689" w:rsidP="00684689">
      <w:pPr>
        <w:pStyle w:val="ParagraphNumbering"/>
        <w:numPr>
          <w:ilvl w:val="0"/>
          <w:numId w:val="0"/>
        </w:numPr>
        <w:spacing w:after="0"/>
        <w:jc w:val="both"/>
        <w:rPr>
          <w:bCs/>
          <w:szCs w:val="22"/>
        </w:rPr>
      </w:pPr>
    </w:p>
    <w:p w:rsidR="00684689" w:rsidRPr="00AA3365" w:rsidRDefault="00684689" w:rsidP="00684689">
      <w:pPr>
        <w:pStyle w:val="ListParagraph"/>
        <w:numPr>
          <w:ilvl w:val="0"/>
          <w:numId w:val="2"/>
        </w:numPr>
        <w:tabs>
          <w:tab w:val="left" w:pos="360"/>
        </w:tabs>
        <w:ind w:left="0" w:firstLine="0"/>
        <w:jc w:val="both"/>
        <w:rPr>
          <w:sz w:val="22"/>
          <w:szCs w:val="22"/>
        </w:rPr>
      </w:pPr>
      <w:r w:rsidRPr="00E02CFC">
        <w:rPr>
          <w:sz w:val="22"/>
          <w:szCs w:val="22"/>
        </w:rPr>
        <w:t xml:space="preserve">The purpose of this indicator is to measure an increase in the sustainability of the mining sector by improving inspection and oversight, especially of environmental, social health and safety performance of the medium and large scale mining and hydrocarbon operations. The project exceeded the target number of field investigation reports prepared set out as in the results framework - the target was five and the actual number of reports filed were eight. According to the MoMP and NEPA, The Amu Darya Project Contractor has completed three Baseline Environmental Assessment (BEA) reports and three Environmental Impact Assessment (EIA) reports for Kashkari, Bazarkhami and Zamarudsy Blocks.  While, the Afghan Tajik Project Contractor has completed a BEA report for each of Sanduqli and Mazar e Sharif Blocks.  </w:t>
      </w:r>
      <w:r w:rsidR="00E02CFC" w:rsidRPr="00E02CFC">
        <w:rPr>
          <w:sz w:val="22"/>
          <w:szCs w:val="22"/>
        </w:rPr>
        <w:t>Note – under deteriorating field security conditions, investigation reports for HSE compliance were largely completed within Kabul.</w:t>
      </w:r>
    </w:p>
    <w:p w:rsidR="00684689" w:rsidRDefault="00684689" w:rsidP="00684689">
      <w:pPr>
        <w:jc w:val="both"/>
        <w:rPr>
          <w:sz w:val="22"/>
          <w:szCs w:val="22"/>
        </w:rPr>
      </w:pPr>
    </w:p>
    <w:p w:rsidR="00684689" w:rsidRPr="00E02CFC" w:rsidRDefault="00684689" w:rsidP="00E239FF">
      <w:pPr>
        <w:pStyle w:val="ListParagraph"/>
        <w:numPr>
          <w:ilvl w:val="0"/>
          <w:numId w:val="2"/>
        </w:numPr>
        <w:tabs>
          <w:tab w:val="left" w:pos="360"/>
        </w:tabs>
        <w:ind w:left="0" w:firstLine="0"/>
        <w:jc w:val="both"/>
        <w:rPr>
          <w:sz w:val="22"/>
          <w:szCs w:val="22"/>
        </w:rPr>
      </w:pPr>
      <w:r w:rsidRPr="00E02CFC">
        <w:rPr>
          <w:sz w:val="22"/>
          <w:szCs w:val="22"/>
        </w:rPr>
        <w:t>The following summary relates to the foundational Cadastre work for HSE, preparation of regulations, and capacity building at NEPA and MoMP.</w:t>
      </w:r>
    </w:p>
    <w:p w:rsidR="00684689" w:rsidRPr="00534234" w:rsidRDefault="00684689" w:rsidP="00684689">
      <w:pPr>
        <w:pStyle w:val="ParagraphNumbering"/>
        <w:numPr>
          <w:ilvl w:val="0"/>
          <w:numId w:val="0"/>
        </w:numPr>
        <w:spacing w:after="0"/>
        <w:jc w:val="both"/>
        <w:rPr>
          <w:bCs/>
          <w:szCs w:val="22"/>
        </w:rPr>
      </w:pPr>
    </w:p>
    <w:p w:rsidR="00684689" w:rsidRPr="00E02CFC" w:rsidRDefault="00684689" w:rsidP="00E02CFC">
      <w:pPr>
        <w:pStyle w:val="ParagraphNumbering"/>
        <w:numPr>
          <w:ilvl w:val="0"/>
          <w:numId w:val="2"/>
        </w:numPr>
        <w:spacing w:after="0"/>
        <w:jc w:val="both"/>
        <w:rPr>
          <w:b/>
          <w:bCs/>
          <w:i/>
          <w:szCs w:val="22"/>
        </w:rPr>
      </w:pPr>
      <w:r w:rsidRPr="00E02CFC">
        <w:rPr>
          <w:b/>
          <w:bCs/>
          <w:i/>
          <w:szCs w:val="22"/>
        </w:rPr>
        <w:t>Cadaster Directorate of Ministry of Mines &amp; Petroleum</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 xml:space="preserve">The new Mineral Law was reviewed and all information related to licensing and cadaster </w:t>
      </w:r>
      <w:r w:rsidRPr="00534234">
        <w:rPr>
          <w:sz w:val="22"/>
          <w:szCs w:val="22"/>
          <w:shd w:val="clear" w:color="auto" w:fill="FFFFFF"/>
        </w:rPr>
        <w:t>procedures</w:t>
      </w:r>
      <w:r w:rsidRPr="00534234">
        <w:rPr>
          <w:sz w:val="22"/>
          <w:szCs w:val="22"/>
        </w:rPr>
        <w:t xml:space="preserve"> was highlighted</w:t>
      </w:r>
      <w:r>
        <w:rPr>
          <w:sz w:val="22"/>
          <w:szCs w:val="22"/>
        </w:rPr>
        <w:t>;</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A basic outline of the license procedur</w:t>
      </w:r>
      <w:r>
        <w:rPr>
          <w:sz w:val="22"/>
          <w:szCs w:val="22"/>
        </w:rPr>
        <w:t>es was developed, which includes</w:t>
      </w:r>
      <w:r w:rsidRPr="00534234">
        <w:rPr>
          <w:sz w:val="22"/>
          <w:szCs w:val="22"/>
        </w:rPr>
        <w:t xml:space="preserve"> </w:t>
      </w:r>
      <w:r>
        <w:rPr>
          <w:sz w:val="22"/>
          <w:szCs w:val="22"/>
        </w:rPr>
        <w:t>a</w:t>
      </w:r>
      <w:r w:rsidRPr="00534234">
        <w:rPr>
          <w:sz w:val="22"/>
          <w:szCs w:val="22"/>
        </w:rPr>
        <w:t xml:space="preserve">pplication, </w:t>
      </w:r>
      <w:r>
        <w:rPr>
          <w:sz w:val="22"/>
          <w:szCs w:val="22"/>
        </w:rPr>
        <w:t>p</w:t>
      </w:r>
      <w:r w:rsidRPr="00534234">
        <w:rPr>
          <w:sz w:val="22"/>
          <w:szCs w:val="22"/>
        </w:rPr>
        <w:t xml:space="preserve">rocessing and </w:t>
      </w:r>
      <w:r w:rsidRPr="00534234">
        <w:rPr>
          <w:sz w:val="22"/>
          <w:szCs w:val="22"/>
          <w:shd w:val="clear" w:color="auto" w:fill="FFFFFF"/>
        </w:rPr>
        <w:t>issue</w:t>
      </w:r>
      <w:r w:rsidRPr="00534234">
        <w:rPr>
          <w:sz w:val="22"/>
          <w:szCs w:val="22"/>
        </w:rPr>
        <w:t xml:space="preserve"> of the license, </w:t>
      </w:r>
      <w:r>
        <w:rPr>
          <w:sz w:val="22"/>
          <w:szCs w:val="22"/>
        </w:rPr>
        <w:t>l</w:t>
      </w:r>
      <w:r w:rsidRPr="00534234">
        <w:rPr>
          <w:sz w:val="22"/>
          <w:szCs w:val="22"/>
        </w:rPr>
        <w:t>ife of li</w:t>
      </w:r>
      <w:r>
        <w:rPr>
          <w:sz w:val="22"/>
          <w:szCs w:val="22"/>
        </w:rPr>
        <w:t>cense management;</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The ‘</w:t>
      </w:r>
      <w:r w:rsidRPr="00534234">
        <w:rPr>
          <w:sz w:val="22"/>
          <w:szCs w:val="22"/>
          <w:shd w:val="clear" w:color="auto" w:fill="FFFFFF"/>
        </w:rPr>
        <w:t>draft</w:t>
      </w:r>
      <w:r w:rsidRPr="00534234">
        <w:rPr>
          <w:sz w:val="22"/>
          <w:szCs w:val="22"/>
        </w:rPr>
        <w:t xml:space="preserve"> regulations’ were studied and used in developing the procedures</w:t>
      </w:r>
      <w:r>
        <w:rPr>
          <w:sz w:val="22"/>
          <w:szCs w:val="22"/>
        </w:rPr>
        <w:t>;</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 xml:space="preserve">Cadaster procedures </w:t>
      </w:r>
      <w:r>
        <w:rPr>
          <w:sz w:val="22"/>
          <w:szCs w:val="22"/>
        </w:rPr>
        <w:t xml:space="preserve">and is manual </w:t>
      </w:r>
      <w:r w:rsidRPr="00534234">
        <w:rPr>
          <w:sz w:val="22"/>
          <w:szCs w:val="22"/>
        </w:rPr>
        <w:t>have been developed wh</w:t>
      </w:r>
      <w:r>
        <w:rPr>
          <w:sz w:val="22"/>
          <w:szCs w:val="22"/>
        </w:rPr>
        <w:t>ich follow the legal framework; and</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rFonts w:eastAsiaTheme="minorEastAsia"/>
          <w:sz w:val="22"/>
          <w:szCs w:val="22"/>
        </w:rPr>
        <w:t xml:space="preserve">The </w:t>
      </w:r>
      <w:r w:rsidRPr="00534234">
        <w:rPr>
          <w:sz w:val="22"/>
          <w:szCs w:val="22"/>
          <w:shd w:val="clear" w:color="auto" w:fill="FFFFFF"/>
        </w:rPr>
        <w:t>mapping</w:t>
      </w:r>
      <w:r w:rsidRPr="00534234">
        <w:rPr>
          <w:rFonts w:eastAsiaTheme="minorEastAsia"/>
          <w:sz w:val="22"/>
          <w:szCs w:val="22"/>
        </w:rPr>
        <w:t xml:space="preserve"> function was activated and the existing plotter was operationalized and maps can now be printed</w:t>
      </w:r>
      <w:r>
        <w:rPr>
          <w:rFonts w:eastAsiaTheme="minorEastAsia"/>
          <w:sz w:val="22"/>
          <w:szCs w:val="22"/>
        </w:rPr>
        <w:t>.</w:t>
      </w:r>
    </w:p>
    <w:p w:rsidR="00684689" w:rsidRPr="00534234" w:rsidRDefault="00684689" w:rsidP="00E02CFC">
      <w:pPr>
        <w:pStyle w:val="ParagraphNumbering"/>
        <w:numPr>
          <w:ilvl w:val="0"/>
          <w:numId w:val="2"/>
        </w:numPr>
        <w:jc w:val="both"/>
        <w:rPr>
          <w:bCs/>
          <w:szCs w:val="22"/>
          <w:u w:val="single"/>
        </w:rPr>
      </w:pPr>
      <w:r w:rsidRPr="00E02CFC">
        <w:rPr>
          <w:b/>
          <w:bCs/>
          <w:i/>
          <w:szCs w:val="22"/>
        </w:rPr>
        <w:t>Following Mining Regulations were drafted</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 xml:space="preserve">Mine </w:t>
      </w:r>
      <w:r w:rsidRPr="00534234">
        <w:rPr>
          <w:sz w:val="22"/>
          <w:szCs w:val="22"/>
          <w:shd w:val="clear" w:color="auto" w:fill="FFFFFF"/>
        </w:rPr>
        <w:t>Health</w:t>
      </w:r>
      <w:r w:rsidRPr="00534234">
        <w:rPr>
          <w:sz w:val="22"/>
          <w:szCs w:val="22"/>
        </w:rPr>
        <w:t xml:space="preserve"> &amp; Safety</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shd w:val="clear" w:color="auto" w:fill="FFFFFF"/>
        </w:rPr>
        <w:t>Mechanical</w:t>
      </w:r>
      <w:r w:rsidRPr="00534234">
        <w:rPr>
          <w:sz w:val="22"/>
          <w:szCs w:val="22"/>
        </w:rPr>
        <w:t xml:space="preserve"> &amp; Electrical Engineering, Ventilation &amp; Surveying</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 xml:space="preserve">Coal &amp; </w:t>
      </w:r>
      <w:r w:rsidRPr="00534234">
        <w:rPr>
          <w:sz w:val="22"/>
          <w:szCs w:val="22"/>
          <w:shd w:val="clear" w:color="auto" w:fill="FFFFFF"/>
        </w:rPr>
        <w:t>Fiery</w:t>
      </w:r>
      <w:r w:rsidRPr="00534234">
        <w:rPr>
          <w:sz w:val="22"/>
          <w:szCs w:val="22"/>
        </w:rPr>
        <w:t xml:space="preserve"> Mines</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Licensing &amp; Use of Explosives</w:t>
      </w:r>
    </w:p>
    <w:p w:rsidR="00A8286B" w:rsidRPr="009E4691" w:rsidRDefault="00A8286B" w:rsidP="009E4691">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Pr>
          <w:sz w:val="22"/>
          <w:szCs w:val="22"/>
        </w:rPr>
        <w:t>ESIA</w:t>
      </w:r>
    </w:p>
    <w:p w:rsidR="00684689" w:rsidRPr="00E02CFC" w:rsidRDefault="00684689" w:rsidP="00E02CFC">
      <w:pPr>
        <w:pStyle w:val="ParagraphNumbering"/>
        <w:numPr>
          <w:ilvl w:val="0"/>
          <w:numId w:val="2"/>
        </w:numPr>
        <w:jc w:val="both"/>
        <w:rPr>
          <w:b/>
          <w:bCs/>
          <w:i/>
          <w:szCs w:val="22"/>
        </w:rPr>
      </w:pPr>
      <w:r w:rsidRPr="00E02CFC">
        <w:rPr>
          <w:b/>
          <w:bCs/>
          <w:i/>
          <w:szCs w:val="22"/>
        </w:rPr>
        <w:t xml:space="preserve">Aynak Monitoring compliance </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 xml:space="preserve">Regular </w:t>
      </w:r>
      <w:r w:rsidRPr="00534234">
        <w:rPr>
          <w:sz w:val="22"/>
          <w:szCs w:val="22"/>
          <w:shd w:val="clear" w:color="auto" w:fill="FFFFFF"/>
        </w:rPr>
        <w:t>Comments</w:t>
      </w:r>
      <w:r w:rsidRPr="00534234">
        <w:rPr>
          <w:sz w:val="22"/>
          <w:szCs w:val="22"/>
        </w:rPr>
        <w:t xml:space="preserve"> were provided on Draft Feasibility study of Mes Ayank copper mine</w:t>
      </w:r>
      <w:r w:rsidR="00A8286B">
        <w:rPr>
          <w:sz w:val="22"/>
          <w:szCs w:val="22"/>
        </w:rPr>
        <w:t>.</w:t>
      </w:r>
    </w:p>
    <w:p w:rsidR="00684689"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 xml:space="preserve">Regular </w:t>
      </w:r>
      <w:r w:rsidRPr="00534234">
        <w:rPr>
          <w:sz w:val="22"/>
          <w:szCs w:val="22"/>
          <w:shd w:val="clear" w:color="auto" w:fill="FFFFFF"/>
        </w:rPr>
        <w:t>advice</w:t>
      </w:r>
      <w:r w:rsidRPr="00534234">
        <w:rPr>
          <w:sz w:val="22"/>
          <w:szCs w:val="22"/>
        </w:rPr>
        <w:t xml:space="preserve"> on Ayank re-negotiations were provided to</w:t>
      </w:r>
      <w:r>
        <w:rPr>
          <w:sz w:val="22"/>
          <w:szCs w:val="22"/>
        </w:rPr>
        <w:t xml:space="preserve"> senior</w:t>
      </w:r>
      <w:r w:rsidRPr="00534234">
        <w:rPr>
          <w:sz w:val="22"/>
          <w:szCs w:val="22"/>
        </w:rPr>
        <w:t xml:space="preserve"> man</w:t>
      </w:r>
      <w:r>
        <w:rPr>
          <w:sz w:val="22"/>
          <w:szCs w:val="22"/>
        </w:rPr>
        <w:t>agement of Ministry of Mines and P</w:t>
      </w:r>
      <w:r w:rsidRPr="00534234">
        <w:rPr>
          <w:sz w:val="22"/>
          <w:szCs w:val="22"/>
        </w:rPr>
        <w:t>etroleum</w:t>
      </w:r>
      <w:r w:rsidR="00A8286B">
        <w:rPr>
          <w:sz w:val="22"/>
          <w:szCs w:val="22"/>
        </w:rPr>
        <w:t>.</w:t>
      </w:r>
    </w:p>
    <w:p w:rsidR="00E239FF" w:rsidRPr="00534234" w:rsidRDefault="00E239FF" w:rsidP="00E239FF">
      <w:pPr>
        <w:pStyle w:val="ListParagraph"/>
        <w:widowControl w:val="0"/>
        <w:shd w:val="clear" w:color="auto" w:fill="FFFFFF"/>
        <w:suppressAutoHyphens/>
        <w:autoSpaceDE w:val="0"/>
        <w:autoSpaceDN w:val="0"/>
        <w:adjustRightInd w:val="0"/>
        <w:spacing w:before="240" w:after="240"/>
        <w:jc w:val="both"/>
        <w:rPr>
          <w:sz w:val="22"/>
          <w:szCs w:val="22"/>
        </w:rPr>
      </w:pPr>
    </w:p>
    <w:p w:rsidR="00684689" w:rsidRPr="00E239FF" w:rsidRDefault="00684689" w:rsidP="00E239FF">
      <w:pPr>
        <w:pStyle w:val="ListParagraph"/>
        <w:numPr>
          <w:ilvl w:val="0"/>
          <w:numId w:val="2"/>
        </w:numPr>
        <w:tabs>
          <w:tab w:val="left" w:pos="360"/>
        </w:tabs>
        <w:ind w:left="0" w:firstLine="0"/>
        <w:jc w:val="both"/>
        <w:rPr>
          <w:b/>
          <w:bCs/>
          <w:i/>
          <w:sz w:val="22"/>
          <w:szCs w:val="22"/>
        </w:rPr>
      </w:pPr>
      <w:r w:rsidRPr="00E02CFC">
        <w:rPr>
          <w:b/>
          <w:bCs/>
          <w:i/>
          <w:szCs w:val="22"/>
        </w:rPr>
        <w:lastRenderedPageBreak/>
        <w:t>National Environmental Protection Agency (NEPA)</w:t>
      </w:r>
      <w:r w:rsidRPr="00E239FF">
        <w:rPr>
          <w:sz w:val="22"/>
          <w:szCs w:val="22"/>
        </w:rPr>
        <w:t xml:space="preserve">Under the project, a consulting firm was procured to provide comprehensive capacity building and technical assistance to the National </w:t>
      </w:r>
      <w:r w:rsidRPr="00E239FF">
        <w:rPr>
          <w:sz w:val="22"/>
          <w:szCs w:val="22"/>
          <w:shd w:val="clear" w:color="auto" w:fill="FFFFFF"/>
        </w:rPr>
        <w:t>Environmental</w:t>
      </w:r>
      <w:r w:rsidRPr="00E239FF">
        <w:rPr>
          <w:sz w:val="22"/>
          <w:szCs w:val="22"/>
        </w:rPr>
        <w:t xml:space="preserve"> </w:t>
      </w:r>
      <w:r w:rsidRPr="00E239FF">
        <w:rPr>
          <w:sz w:val="22"/>
          <w:szCs w:val="22"/>
          <w:shd w:val="clear" w:color="auto" w:fill="FFFFFF"/>
        </w:rPr>
        <w:t>Protection</w:t>
      </w:r>
      <w:r w:rsidRPr="00E239FF">
        <w:rPr>
          <w:sz w:val="22"/>
          <w:szCs w:val="22"/>
        </w:rPr>
        <w:t xml:space="preserve"> Agency. The consultancy commenced its work shortly after the Strategic </w:t>
      </w:r>
      <w:r w:rsidRPr="00E239FF">
        <w:rPr>
          <w:bCs/>
          <w:sz w:val="22"/>
          <w:szCs w:val="22"/>
        </w:rPr>
        <w:t>Environmental</w:t>
      </w:r>
      <w:r w:rsidRPr="00E239FF">
        <w:rPr>
          <w:sz w:val="22"/>
          <w:szCs w:val="22"/>
        </w:rPr>
        <w:t xml:space="preserve"> and Social Assessment (SESA) was approved, and as such much of their work focused on assisting the government implement the key recommendations from the SESA. Specific achievements related to this activity included: i) finalization of draft regulations for Environmental and Social Impact Assessments (ESIA); ii) capacity building to the ESIA Board of NEPA on ESIA procedures and evaluating ESIAs for the mining sector</w:t>
      </w:r>
      <w:r>
        <w:rPr>
          <w:rStyle w:val="FootnoteReference"/>
          <w:sz w:val="22"/>
          <w:szCs w:val="22"/>
        </w:rPr>
        <w:footnoteReference w:id="14"/>
      </w:r>
      <w:r w:rsidRPr="00E239FF">
        <w:rPr>
          <w:sz w:val="22"/>
          <w:szCs w:val="22"/>
        </w:rPr>
        <w:t xml:space="preserve">; and iii) in house training and capacity development to NEPA staff in environmental monitoring and management in the mining sector. </w:t>
      </w:r>
      <w:r w:rsidR="00E02CFC" w:rsidRPr="00E239FF">
        <w:rPr>
          <w:sz w:val="22"/>
          <w:szCs w:val="22"/>
        </w:rPr>
        <w:t xml:space="preserve"> </w:t>
      </w:r>
      <w:r w:rsidRPr="00E239FF">
        <w:rPr>
          <w:sz w:val="22"/>
          <w:szCs w:val="22"/>
        </w:rPr>
        <w:t xml:space="preserve">Specific assistance provided to NEPA and the MoMP on social and environmental management of the sector included the following: </w:t>
      </w:r>
    </w:p>
    <w:p w:rsidR="00684689" w:rsidRDefault="00684689" w:rsidP="00684689">
      <w:pPr>
        <w:pStyle w:val="ListParagraph"/>
        <w:widowControl w:val="0"/>
        <w:shd w:val="clear" w:color="auto" w:fill="FFFFFF"/>
        <w:suppressAutoHyphens/>
        <w:autoSpaceDE w:val="0"/>
        <w:autoSpaceDN w:val="0"/>
        <w:adjustRightInd w:val="0"/>
        <w:spacing w:before="240" w:after="240"/>
        <w:jc w:val="both"/>
        <w:rPr>
          <w:sz w:val="22"/>
          <w:szCs w:val="22"/>
        </w:rPr>
      </w:pP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The policy and legal review of the exi</w:t>
      </w:r>
      <w:r w:rsidR="00A8286B">
        <w:rPr>
          <w:sz w:val="22"/>
          <w:szCs w:val="22"/>
        </w:rPr>
        <w:t>sting policies and legislations</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Pr>
          <w:sz w:val="22"/>
          <w:szCs w:val="22"/>
        </w:rPr>
        <w:t xml:space="preserve">Preparation of </w:t>
      </w:r>
      <w:r w:rsidRPr="00534234">
        <w:rPr>
          <w:sz w:val="22"/>
          <w:szCs w:val="22"/>
        </w:rPr>
        <w:t xml:space="preserve">Strategic </w:t>
      </w:r>
      <w:r w:rsidRPr="00534234">
        <w:rPr>
          <w:sz w:val="22"/>
          <w:szCs w:val="22"/>
          <w:shd w:val="clear" w:color="auto" w:fill="FFFFFF"/>
        </w:rPr>
        <w:t>Environmental</w:t>
      </w:r>
      <w:r w:rsidRPr="00534234">
        <w:rPr>
          <w:sz w:val="22"/>
          <w:szCs w:val="22"/>
        </w:rPr>
        <w:t xml:space="preserve"> </w:t>
      </w:r>
      <w:r>
        <w:rPr>
          <w:sz w:val="22"/>
          <w:szCs w:val="22"/>
        </w:rPr>
        <w:t>and Socia</w:t>
      </w:r>
      <w:r w:rsidR="00A8286B">
        <w:rPr>
          <w:sz w:val="22"/>
          <w:szCs w:val="22"/>
        </w:rPr>
        <w:t>l Assessment (SESA-EI)</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Pr>
          <w:sz w:val="22"/>
          <w:szCs w:val="22"/>
        </w:rPr>
        <w:t xml:space="preserve">Preparation of </w:t>
      </w:r>
      <w:r w:rsidRPr="00534234">
        <w:rPr>
          <w:sz w:val="22"/>
          <w:szCs w:val="22"/>
        </w:rPr>
        <w:t xml:space="preserve">Environmental </w:t>
      </w:r>
      <w:r w:rsidRPr="00534234">
        <w:rPr>
          <w:sz w:val="22"/>
          <w:szCs w:val="22"/>
          <w:shd w:val="clear" w:color="auto" w:fill="FFFFFF"/>
        </w:rPr>
        <w:t>and</w:t>
      </w:r>
      <w:r w:rsidRPr="00534234">
        <w:rPr>
          <w:sz w:val="22"/>
          <w:szCs w:val="22"/>
        </w:rPr>
        <w:t xml:space="preserve"> &amp; Soci</w:t>
      </w:r>
      <w:r w:rsidR="00A8286B">
        <w:rPr>
          <w:sz w:val="22"/>
          <w:szCs w:val="22"/>
        </w:rPr>
        <w:t>al Management Frame work (ESMF)</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Pr>
          <w:sz w:val="22"/>
          <w:szCs w:val="22"/>
        </w:rPr>
        <w:t xml:space="preserve">Preparation of </w:t>
      </w:r>
      <w:r w:rsidRPr="00534234">
        <w:rPr>
          <w:sz w:val="22"/>
          <w:szCs w:val="22"/>
        </w:rPr>
        <w:t xml:space="preserve">Resettlement </w:t>
      </w:r>
      <w:r>
        <w:rPr>
          <w:sz w:val="22"/>
          <w:szCs w:val="22"/>
          <w:shd w:val="clear" w:color="auto" w:fill="FFFFFF"/>
        </w:rPr>
        <w:t>P</w:t>
      </w:r>
      <w:r w:rsidRPr="00534234">
        <w:rPr>
          <w:sz w:val="22"/>
          <w:szCs w:val="22"/>
          <w:shd w:val="clear" w:color="auto" w:fill="FFFFFF"/>
        </w:rPr>
        <w:t>olicy</w:t>
      </w:r>
      <w:r>
        <w:rPr>
          <w:sz w:val="22"/>
          <w:szCs w:val="22"/>
        </w:rPr>
        <w:t xml:space="preserve"> F</w:t>
      </w:r>
      <w:r w:rsidRPr="00534234">
        <w:rPr>
          <w:sz w:val="22"/>
          <w:szCs w:val="22"/>
        </w:rPr>
        <w:t>ramework</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Pr>
          <w:sz w:val="22"/>
          <w:szCs w:val="22"/>
        </w:rPr>
        <w:t xml:space="preserve">Preparation and implementation of </w:t>
      </w:r>
      <w:r w:rsidRPr="00534234">
        <w:rPr>
          <w:sz w:val="22"/>
          <w:szCs w:val="22"/>
        </w:rPr>
        <w:t>Resettlement Action Plan</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 xml:space="preserve">Recommendations have been prepared on the legal, policy and administrative instrument available to </w:t>
      </w:r>
      <w:r w:rsidRPr="00534234">
        <w:rPr>
          <w:sz w:val="22"/>
          <w:szCs w:val="22"/>
          <w:shd w:val="clear" w:color="auto" w:fill="FFFFFF"/>
        </w:rPr>
        <w:t>the</w:t>
      </w:r>
      <w:r w:rsidRPr="00534234">
        <w:rPr>
          <w:sz w:val="22"/>
          <w:szCs w:val="22"/>
        </w:rPr>
        <w:t xml:space="preserve"> NEPA to en</w:t>
      </w:r>
      <w:r w:rsidR="00A8286B">
        <w:rPr>
          <w:sz w:val="22"/>
          <w:szCs w:val="22"/>
        </w:rPr>
        <w:t>able it to fulfill its mandate.</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Assessment of current system and procedures has been completed. Accordingly, recommendations have been prepared for the NEPA’s</w:t>
      </w:r>
      <w:r w:rsidR="00A8286B">
        <w:rPr>
          <w:sz w:val="22"/>
          <w:szCs w:val="22"/>
        </w:rPr>
        <w:t xml:space="preserve"> long-term capacity building</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 xml:space="preserve">The ESIA board members has received training on “ESIA Procedures and Evaluating ESIA in Mining Sector” (i) ESIA procedures in the Mining Sector; (ii) Evaluating ESIA; and (iii) Evaluating Potential and Predicted Environmental Impact; (iv) Evaluation of the Proposed Mitigation Measures and </w:t>
      </w:r>
      <w:r w:rsidRPr="00534234">
        <w:rPr>
          <w:sz w:val="22"/>
          <w:szCs w:val="22"/>
          <w:shd w:val="clear" w:color="auto" w:fill="FFFFFF"/>
        </w:rPr>
        <w:t>Contingency</w:t>
      </w:r>
      <w:r w:rsidRPr="00534234">
        <w:rPr>
          <w:sz w:val="22"/>
          <w:szCs w:val="22"/>
        </w:rPr>
        <w:t xml:space="preserve"> Plans; (v) Evaluating Environmental Monitoring Plan; (vi) Evaluating the Reclamation and Closure Plan).</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 xml:space="preserve">26 different training modules were completed by the end of the project. These training were conducted in </w:t>
      </w:r>
      <w:r w:rsidRPr="00534234">
        <w:rPr>
          <w:sz w:val="22"/>
          <w:szCs w:val="22"/>
          <w:shd w:val="clear" w:color="auto" w:fill="FFFFFF"/>
        </w:rPr>
        <w:t>Kabul</w:t>
      </w:r>
      <w:r w:rsidRPr="00534234">
        <w:rPr>
          <w:sz w:val="22"/>
          <w:szCs w:val="22"/>
        </w:rPr>
        <w:t xml:space="preserve"> for NEPA’s 16 provincial staffs. In Herat for 9 provincial staffs and in Mazar e</w:t>
      </w:r>
      <w:r w:rsidR="00A8286B">
        <w:rPr>
          <w:sz w:val="22"/>
          <w:szCs w:val="22"/>
        </w:rPr>
        <w:t xml:space="preserve"> Sharif for 9 provincial staffs</w:t>
      </w:r>
    </w:p>
    <w:p w:rsidR="00684689" w:rsidRPr="00E239FF" w:rsidRDefault="00684689" w:rsidP="00684689">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Study tour to Russia to benefit from the experience of other countries to establish latest environmental and social management practices in mining industries was conducted with a total number of 23 parti</w:t>
      </w:r>
      <w:r w:rsidR="00A8286B">
        <w:rPr>
          <w:sz w:val="22"/>
          <w:szCs w:val="22"/>
        </w:rPr>
        <w:t>cipants from NEPA, AGS and MoMP</w:t>
      </w:r>
    </w:p>
    <w:p w:rsidR="00684689" w:rsidRDefault="00597BA4" w:rsidP="00684689">
      <w:pPr>
        <w:jc w:val="both"/>
        <w:rPr>
          <w:b/>
          <w:sz w:val="22"/>
          <w:szCs w:val="22"/>
        </w:rPr>
      </w:pPr>
      <w:r>
        <w:rPr>
          <w:b/>
          <w:i/>
          <w:sz w:val="22"/>
          <w:szCs w:val="22"/>
        </w:rPr>
        <w:t xml:space="preserve">PDO Indicator 7: </w:t>
      </w:r>
      <w:r w:rsidR="00684689" w:rsidRPr="00534234">
        <w:rPr>
          <w:b/>
          <w:i/>
          <w:sz w:val="22"/>
          <w:szCs w:val="22"/>
        </w:rPr>
        <w:t xml:space="preserve"> </w:t>
      </w:r>
      <w:r w:rsidR="00684689" w:rsidRPr="00534234">
        <w:rPr>
          <w:b/>
          <w:sz w:val="22"/>
          <w:szCs w:val="22"/>
        </w:rPr>
        <w:t xml:space="preserve">Strengthening the Formalization of the Artisanal and Small-Scale Mining (ASM) and Gemstone Sector including Number of gemstone cutting, </w:t>
      </w:r>
      <w:r w:rsidR="00DA54B9" w:rsidRPr="00534234">
        <w:rPr>
          <w:b/>
          <w:sz w:val="22"/>
          <w:szCs w:val="22"/>
        </w:rPr>
        <w:t>polishing and</w:t>
      </w:r>
      <w:r w:rsidR="00684689" w:rsidRPr="00534234">
        <w:rPr>
          <w:b/>
          <w:sz w:val="22"/>
          <w:szCs w:val="22"/>
        </w:rPr>
        <w:t xml:space="preserve"> jewelry making jobs, and percentage held by women</w:t>
      </w:r>
      <w:r w:rsidR="00E239FF">
        <w:rPr>
          <w:b/>
          <w:sz w:val="22"/>
          <w:szCs w:val="22"/>
        </w:rPr>
        <w:t>.</w:t>
      </w:r>
    </w:p>
    <w:p w:rsidR="00E239FF" w:rsidRPr="00534234" w:rsidRDefault="00E239FF" w:rsidP="00684689">
      <w:pPr>
        <w:jc w:val="both"/>
        <w:rPr>
          <w:b/>
          <w:sz w:val="22"/>
          <w:szCs w:val="22"/>
        </w:rPr>
      </w:pPr>
    </w:p>
    <w:p w:rsidR="00684689" w:rsidRDefault="00D2437B" w:rsidP="00E239FF">
      <w:pPr>
        <w:pStyle w:val="ListParagraph"/>
        <w:numPr>
          <w:ilvl w:val="0"/>
          <w:numId w:val="2"/>
        </w:numPr>
        <w:tabs>
          <w:tab w:val="left" w:pos="360"/>
        </w:tabs>
        <w:ind w:left="0" w:firstLine="0"/>
        <w:jc w:val="both"/>
        <w:rPr>
          <w:bCs/>
          <w:sz w:val="22"/>
          <w:szCs w:val="22"/>
        </w:rPr>
      </w:pPr>
      <w:r w:rsidRPr="00D2437B">
        <w:rPr>
          <w:b/>
          <w:bCs/>
          <w:i/>
          <w:sz w:val="22"/>
          <w:szCs w:val="22"/>
        </w:rPr>
        <w:t>Strengthening ASM Formalization</w:t>
      </w:r>
      <w:r>
        <w:rPr>
          <w:bCs/>
          <w:i/>
          <w:sz w:val="22"/>
          <w:szCs w:val="22"/>
        </w:rPr>
        <w:t xml:space="preserve"> - </w:t>
      </w:r>
      <w:r w:rsidR="00684689" w:rsidRPr="00D56651">
        <w:rPr>
          <w:bCs/>
          <w:sz w:val="22"/>
          <w:szCs w:val="22"/>
        </w:rPr>
        <w:t xml:space="preserve">On the activities related to Strengthening the Formalization of the </w:t>
      </w:r>
      <w:r w:rsidR="00684689" w:rsidRPr="00E239FF">
        <w:rPr>
          <w:bCs/>
          <w:sz w:val="22"/>
          <w:szCs w:val="22"/>
        </w:rPr>
        <w:t>Artisanal</w:t>
      </w:r>
      <w:r w:rsidR="00684689" w:rsidRPr="00D56651">
        <w:rPr>
          <w:bCs/>
          <w:sz w:val="22"/>
          <w:szCs w:val="22"/>
        </w:rPr>
        <w:t xml:space="preserve"> and Small-Scale Mining (ASM) and Gemstone Sector, SDNRP2 has been fully satisfactory in contributing to the following outcomes:</w:t>
      </w:r>
    </w:p>
    <w:p w:rsidR="00D56651" w:rsidRPr="00D56651" w:rsidRDefault="00D56651" w:rsidP="00D56651">
      <w:pPr>
        <w:pStyle w:val="ListParagraph"/>
        <w:widowControl w:val="0"/>
        <w:shd w:val="clear" w:color="auto" w:fill="FFFFFF"/>
        <w:suppressAutoHyphens/>
        <w:autoSpaceDE w:val="0"/>
        <w:autoSpaceDN w:val="0"/>
        <w:adjustRightInd w:val="0"/>
        <w:spacing w:before="240" w:after="240"/>
        <w:ind w:left="360"/>
        <w:jc w:val="both"/>
        <w:rPr>
          <w:bCs/>
          <w:sz w:val="22"/>
          <w:szCs w:val="22"/>
        </w:rPr>
      </w:pP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bCs/>
          <w:sz w:val="22"/>
          <w:szCs w:val="22"/>
        </w:rPr>
      </w:pPr>
      <w:r w:rsidRPr="00534234">
        <w:rPr>
          <w:bCs/>
          <w:sz w:val="22"/>
          <w:szCs w:val="22"/>
        </w:rPr>
        <w:t xml:space="preserve">Prepared Lapis Bourse </w:t>
      </w:r>
      <w:r>
        <w:rPr>
          <w:bCs/>
          <w:iCs/>
          <w:sz w:val="22"/>
          <w:szCs w:val="22"/>
        </w:rPr>
        <w:t>c</w:t>
      </w:r>
      <w:r w:rsidRPr="00534234">
        <w:rPr>
          <w:bCs/>
          <w:iCs/>
          <w:sz w:val="22"/>
          <w:szCs w:val="22"/>
        </w:rPr>
        <w:t>oncept and recommendations</w:t>
      </w:r>
      <w:r w:rsidRPr="00534234">
        <w:rPr>
          <w:bCs/>
          <w:sz w:val="22"/>
          <w:szCs w:val="22"/>
        </w:rPr>
        <w:t xml:space="preserve"> for ASM Law, including analysis of the </w:t>
      </w:r>
      <w:r w:rsidRPr="00534234">
        <w:rPr>
          <w:bCs/>
          <w:iCs/>
          <w:sz w:val="22"/>
          <w:szCs w:val="22"/>
        </w:rPr>
        <w:t>current</w:t>
      </w:r>
      <w:r w:rsidRPr="00534234">
        <w:rPr>
          <w:bCs/>
          <w:sz w:val="22"/>
          <w:szCs w:val="22"/>
        </w:rPr>
        <w:t xml:space="preserve"> legal </w:t>
      </w:r>
      <w:r>
        <w:rPr>
          <w:bCs/>
          <w:sz w:val="22"/>
          <w:szCs w:val="22"/>
        </w:rPr>
        <w:t>m</w:t>
      </w:r>
      <w:r w:rsidRPr="00534234">
        <w:rPr>
          <w:bCs/>
          <w:sz w:val="22"/>
          <w:szCs w:val="22"/>
        </w:rPr>
        <w:t xml:space="preserve">ining </w:t>
      </w:r>
      <w:r>
        <w:rPr>
          <w:bCs/>
          <w:sz w:val="22"/>
          <w:szCs w:val="22"/>
        </w:rPr>
        <w:t>l</w:t>
      </w:r>
      <w:r w:rsidRPr="00534234">
        <w:rPr>
          <w:bCs/>
          <w:sz w:val="22"/>
          <w:szCs w:val="22"/>
        </w:rPr>
        <w:t>aw to identify opportunities and obstacles to lega</w:t>
      </w:r>
      <w:r>
        <w:rPr>
          <w:bCs/>
          <w:sz w:val="22"/>
          <w:szCs w:val="22"/>
        </w:rPr>
        <w:t>lization of artisanal subsector;</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bCs/>
          <w:sz w:val="22"/>
          <w:szCs w:val="22"/>
        </w:rPr>
      </w:pPr>
      <w:r w:rsidRPr="00534234">
        <w:rPr>
          <w:bCs/>
          <w:sz w:val="22"/>
          <w:szCs w:val="22"/>
        </w:rPr>
        <w:t xml:space="preserve">Introduced </w:t>
      </w:r>
      <w:r>
        <w:rPr>
          <w:bCs/>
          <w:iCs/>
          <w:sz w:val="22"/>
          <w:szCs w:val="22"/>
        </w:rPr>
        <w:t>a</w:t>
      </w:r>
      <w:r w:rsidRPr="00534234">
        <w:rPr>
          <w:bCs/>
          <w:iCs/>
          <w:sz w:val="22"/>
          <w:szCs w:val="22"/>
        </w:rPr>
        <w:t>ppropriate</w:t>
      </w:r>
      <w:r w:rsidRPr="00534234">
        <w:rPr>
          <w:bCs/>
          <w:sz w:val="22"/>
          <w:szCs w:val="22"/>
        </w:rPr>
        <w:t xml:space="preserve"> </w:t>
      </w:r>
      <w:r>
        <w:rPr>
          <w:bCs/>
          <w:sz w:val="22"/>
          <w:szCs w:val="22"/>
        </w:rPr>
        <w:t>t</w:t>
      </w:r>
      <w:r w:rsidRPr="00534234">
        <w:rPr>
          <w:bCs/>
          <w:sz w:val="22"/>
          <w:szCs w:val="22"/>
        </w:rPr>
        <w:t xml:space="preserve">echnologies to assist the Small Mines Directorate (SMD) spearhead the Ministry in developing </w:t>
      </w:r>
      <w:r>
        <w:rPr>
          <w:bCs/>
          <w:sz w:val="22"/>
          <w:szCs w:val="22"/>
        </w:rPr>
        <w:t>e</w:t>
      </w:r>
      <w:r w:rsidRPr="00534234">
        <w:rPr>
          <w:bCs/>
          <w:sz w:val="22"/>
          <w:szCs w:val="22"/>
        </w:rPr>
        <w:t xml:space="preserve">xtension </w:t>
      </w:r>
      <w:r>
        <w:rPr>
          <w:bCs/>
          <w:sz w:val="22"/>
          <w:szCs w:val="22"/>
        </w:rPr>
        <w:t>s</w:t>
      </w:r>
      <w:r w:rsidRPr="00534234">
        <w:rPr>
          <w:bCs/>
          <w:sz w:val="22"/>
          <w:szCs w:val="22"/>
        </w:rPr>
        <w:t xml:space="preserve">ervices </w:t>
      </w:r>
      <w:r>
        <w:rPr>
          <w:bCs/>
          <w:sz w:val="22"/>
          <w:szCs w:val="22"/>
        </w:rPr>
        <w:t>targeting</w:t>
      </w:r>
      <w:r w:rsidRPr="00534234">
        <w:rPr>
          <w:bCs/>
          <w:sz w:val="22"/>
          <w:szCs w:val="22"/>
        </w:rPr>
        <w:t xml:space="preserve"> artisanal miners</w:t>
      </w:r>
      <w:r>
        <w:rPr>
          <w:bCs/>
          <w:sz w:val="22"/>
          <w:szCs w:val="22"/>
        </w:rPr>
        <w:t>;</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bCs/>
          <w:sz w:val="22"/>
          <w:szCs w:val="22"/>
        </w:rPr>
      </w:pPr>
      <w:r w:rsidRPr="00534234">
        <w:rPr>
          <w:bCs/>
          <w:sz w:val="22"/>
          <w:szCs w:val="22"/>
        </w:rPr>
        <w:t xml:space="preserve">Trained the </w:t>
      </w:r>
      <w:r w:rsidRPr="00534234">
        <w:rPr>
          <w:bCs/>
          <w:iCs/>
          <w:sz w:val="22"/>
          <w:szCs w:val="22"/>
        </w:rPr>
        <w:t>SMD</w:t>
      </w:r>
      <w:r w:rsidRPr="00534234">
        <w:rPr>
          <w:bCs/>
          <w:sz w:val="22"/>
          <w:szCs w:val="22"/>
        </w:rPr>
        <w:t xml:space="preserve"> female staff in Keyboard Skills and Google Earth Pro as virtual Outreach Services to offer backstopping in support of actual Outreach Services in the field</w:t>
      </w:r>
      <w:r>
        <w:rPr>
          <w:bCs/>
          <w:sz w:val="22"/>
          <w:szCs w:val="22"/>
        </w:rPr>
        <w:t>;</w:t>
      </w:r>
    </w:p>
    <w:p w:rsidR="00684689"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bCs/>
          <w:sz w:val="22"/>
          <w:szCs w:val="22"/>
        </w:rPr>
      </w:pPr>
      <w:r w:rsidRPr="00534234">
        <w:rPr>
          <w:bCs/>
          <w:sz w:val="22"/>
          <w:szCs w:val="22"/>
        </w:rPr>
        <w:lastRenderedPageBreak/>
        <w:t xml:space="preserve">Used the </w:t>
      </w:r>
      <w:r w:rsidRPr="00534234">
        <w:rPr>
          <w:bCs/>
          <w:iCs/>
          <w:sz w:val="22"/>
          <w:szCs w:val="22"/>
        </w:rPr>
        <w:t>Google</w:t>
      </w:r>
      <w:r w:rsidRPr="00534234">
        <w:rPr>
          <w:bCs/>
          <w:sz w:val="22"/>
          <w:szCs w:val="22"/>
        </w:rPr>
        <w:t xml:space="preserve"> Earth “time series of images” to detect 40 examples of destruction of arable farmland by </w:t>
      </w:r>
      <w:r>
        <w:rPr>
          <w:bCs/>
          <w:sz w:val="22"/>
          <w:szCs w:val="22"/>
        </w:rPr>
        <w:t>b</w:t>
      </w:r>
      <w:r w:rsidRPr="00534234">
        <w:rPr>
          <w:bCs/>
          <w:sz w:val="22"/>
          <w:szCs w:val="22"/>
        </w:rPr>
        <w:t xml:space="preserve">rick </w:t>
      </w:r>
      <w:r>
        <w:rPr>
          <w:bCs/>
          <w:sz w:val="22"/>
          <w:szCs w:val="22"/>
        </w:rPr>
        <w:t>c</w:t>
      </w:r>
      <w:r w:rsidRPr="00534234">
        <w:rPr>
          <w:bCs/>
          <w:sz w:val="22"/>
          <w:szCs w:val="22"/>
        </w:rPr>
        <w:t xml:space="preserve">lay </w:t>
      </w:r>
      <w:r>
        <w:rPr>
          <w:bCs/>
          <w:sz w:val="22"/>
          <w:szCs w:val="22"/>
        </w:rPr>
        <w:t>q</w:t>
      </w:r>
      <w:r w:rsidRPr="00534234">
        <w:rPr>
          <w:bCs/>
          <w:sz w:val="22"/>
          <w:szCs w:val="22"/>
        </w:rPr>
        <w:t>uarries and its subsequent restoration to productive arable farming</w:t>
      </w:r>
      <w:r>
        <w:rPr>
          <w:bCs/>
          <w:sz w:val="22"/>
          <w:szCs w:val="22"/>
        </w:rPr>
        <w:t>;</w:t>
      </w:r>
    </w:p>
    <w:p w:rsidR="00684689" w:rsidRPr="002370D1"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bCs/>
          <w:sz w:val="22"/>
          <w:szCs w:val="22"/>
        </w:rPr>
      </w:pPr>
      <w:r w:rsidRPr="00534234">
        <w:rPr>
          <w:bCs/>
          <w:sz w:val="22"/>
          <w:szCs w:val="22"/>
        </w:rPr>
        <w:t xml:space="preserve">Used Google </w:t>
      </w:r>
      <w:r w:rsidRPr="00534234">
        <w:rPr>
          <w:bCs/>
          <w:iCs/>
          <w:sz w:val="22"/>
          <w:szCs w:val="22"/>
        </w:rPr>
        <w:t>Earth</w:t>
      </w:r>
      <w:r w:rsidRPr="00534234">
        <w:rPr>
          <w:bCs/>
          <w:sz w:val="22"/>
          <w:szCs w:val="22"/>
        </w:rPr>
        <w:t xml:space="preserve"> (GE). The GE kmz files held by SMD now include locations of about 2,500 unlicensed ASM/SME mines, including 200+ river mining operations, 100+ coal mines; 1,700 brick kilns and brick clay quarries, most lapis lazuli mines, most ruby mines, some alluvial gold mines, and many salt mines. In </w:t>
      </w:r>
      <w:r w:rsidR="00DA54B9" w:rsidRPr="00534234">
        <w:rPr>
          <w:bCs/>
          <w:sz w:val="22"/>
          <w:szCs w:val="22"/>
        </w:rPr>
        <w:t>addition,</w:t>
      </w:r>
      <w:r w:rsidRPr="00534234">
        <w:rPr>
          <w:bCs/>
          <w:sz w:val="22"/>
          <w:szCs w:val="22"/>
        </w:rPr>
        <w:t xml:space="preserve"> the kmz files held by SMD include thousands of geohazards including &gt;10,000 km of karez water tunnels, &gt;2,000 rock avalanches, &gt;100 mudflows and &gt;20,000 km of surface faults and rock joints</w:t>
      </w:r>
      <w:r>
        <w:rPr>
          <w:bCs/>
          <w:sz w:val="22"/>
          <w:szCs w:val="22"/>
        </w:rPr>
        <w:t>;</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bCs/>
          <w:sz w:val="22"/>
          <w:szCs w:val="22"/>
        </w:rPr>
      </w:pPr>
      <w:r w:rsidRPr="00534234">
        <w:rPr>
          <w:bCs/>
          <w:sz w:val="22"/>
          <w:szCs w:val="22"/>
        </w:rPr>
        <w:t xml:space="preserve">Conducted fact-finding missions </w:t>
      </w:r>
      <w:r>
        <w:rPr>
          <w:bCs/>
          <w:sz w:val="22"/>
          <w:szCs w:val="22"/>
        </w:rPr>
        <w:t xml:space="preserve">and study tours for </w:t>
      </w:r>
      <w:r w:rsidRPr="00534234">
        <w:rPr>
          <w:bCs/>
          <w:sz w:val="22"/>
          <w:szCs w:val="22"/>
        </w:rPr>
        <w:t>MOMP staff to Sri Lanka and India in order to Learn ‘best practice’ for creating a vibrant artisanal mining sector (Sri Lanka) and a vibrant jewelry sector (Sri Lanka and India) and made contact with Gemfields’ emerald auctions in Jaipur to gain insight into the nee</w:t>
      </w:r>
      <w:r>
        <w:rPr>
          <w:bCs/>
          <w:sz w:val="22"/>
          <w:szCs w:val="22"/>
        </w:rPr>
        <w:t>d for supply chain verification;</w:t>
      </w:r>
    </w:p>
    <w:p w:rsidR="00684689"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bCs/>
          <w:sz w:val="22"/>
          <w:szCs w:val="22"/>
        </w:rPr>
      </w:pPr>
      <w:r w:rsidRPr="00534234">
        <w:rPr>
          <w:bCs/>
          <w:sz w:val="22"/>
          <w:szCs w:val="22"/>
        </w:rPr>
        <w:t>Achieved ac</w:t>
      </w:r>
      <w:r>
        <w:rPr>
          <w:bCs/>
          <w:sz w:val="22"/>
          <w:szCs w:val="22"/>
        </w:rPr>
        <w:t>cess to the i</w:t>
      </w:r>
      <w:r w:rsidRPr="00534234">
        <w:rPr>
          <w:bCs/>
          <w:sz w:val="22"/>
          <w:szCs w:val="22"/>
        </w:rPr>
        <w:t xml:space="preserve">nternational </w:t>
      </w:r>
      <w:r>
        <w:rPr>
          <w:bCs/>
          <w:sz w:val="22"/>
          <w:szCs w:val="22"/>
        </w:rPr>
        <w:t>m</w:t>
      </w:r>
      <w:r w:rsidRPr="00534234">
        <w:rPr>
          <w:bCs/>
          <w:sz w:val="22"/>
          <w:szCs w:val="22"/>
        </w:rPr>
        <w:t xml:space="preserve">arketing of Afghan </w:t>
      </w:r>
      <w:r>
        <w:rPr>
          <w:bCs/>
          <w:sz w:val="22"/>
          <w:szCs w:val="22"/>
        </w:rPr>
        <w:t>j</w:t>
      </w:r>
      <w:r w:rsidRPr="00534234">
        <w:rPr>
          <w:bCs/>
          <w:sz w:val="22"/>
          <w:szCs w:val="22"/>
        </w:rPr>
        <w:t xml:space="preserve">ewelry produced in </w:t>
      </w:r>
      <w:r>
        <w:rPr>
          <w:bCs/>
          <w:sz w:val="22"/>
          <w:szCs w:val="22"/>
        </w:rPr>
        <w:t>Turquois</w:t>
      </w:r>
      <w:r w:rsidR="00610EB2">
        <w:rPr>
          <w:bCs/>
          <w:sz w:val="22"/>
          <w:szCs w:val="22"/>
        </w:rPr>
        <w:t>e</w:t>
      </w:r>
      <w:r>
        <w:rPr>
          <w:bCs/>
          <w:sz w:val="22"/>
          <w:szCs w:val="22"/>
        </w:rPr>
        <w:t xml:space="preserve"> Mountain Institute</w:t>
      </w:r>
      <w:r w:rsidRPr="00534234">
        <w:rPr>
          <w:bCs/>
          <w:sz w:val="22"/>
          <w:szCs w:val="22"/>
        </w:rPr>
        <w:t xml:space="preserve"> and </w:t>
      </w:r>
      <w:r w:rsidRPr="00534234">
        <w:rPr>
          <w:bCs/>
          <w:iCs/>
          <w:sz w:val="22"/>
          <w:szCs w:val="22"/>
        </w:rPr>
        <w:t>selected</w:t>
      </w:r>
      <w:r w:rsidRPr="00534234">
        <w:rPr>
          <w:bCs/>
          <w:sz w:val="22"/>
          <w:szCs w:val="22"/>
        </w:rPr>
        <w:t xml:space="preserve"> Community Gemstone Jewelry Training/Making Centers. Positive feedback was achieved from high-value </w:t>
      </w:r>
      <w:r w:rsidR="00C105A7" w:rsidRPr="00534234">
        <w:rPr>
          <w:bCs/>
          <w:sz w:val="22"/>
          <w:szCs w:val="22"/>
        </w:rPr>
        <w:t>jewelry</w:t>
      </w:r>
      <w:r w:rsidRPr="00534234">
        <w:rPr>
          <w:bCs/>
          <w:sz w:val="22"/>
          <w:szCs w:val="22"/>
        </w:rPr>
        <w:t xml:space="preserve"> venues in a string of cities from the West Coast USA to the East Coast USA, a</w:t>
      </w:r>
      <w:r>
        <w:rPr>
          <w:bCs/>
          <w:sz w:val="22"/>
          <w:szCs w:val="22"/>
        </w:rPr>
        <w:t>nd on a smaller scale in Europe.</w:t>
      </w:r>
    </w:p>
    <w:p w:rsidR="00D56651" w:rsidRPr="00534234" w:rsidRDefault="00D56651" w:rsidP="00D56651">
      <w:pPr>
        <w:pStyle w:val="ListParagraph"/>
        <w:widowControl w:val="0"/>
        <w:shd w:val="clear" w:color="auto" w:fill="FFFFFF"/>
        <w:suppressAutoHyphens/>
        <w:autoSpaceDE w:val="0"/>
        <w:autoSpaceDN w:val="0"/>
        <w:adjustRightInd w:val="0"/>
        <w:spacing w:before="240" w:after="240"/>
        <w:jc w:val="both"/>
        <w:rPr>
          <w:bCs/>
          <w:sz w:val="22"/>
          <w:szCs w:val="22"/>
        </w:rPr>
      </w:pPr>
    </w:p>
    <w:p w:rsidR="00D2437B" w:rsidRPr="009C5A13" w:rsidRDefault="00684689" w:rsidP="00E239FF">
      <w:pPr>
        <w:pStyle w:val="ListParagraph"/>
        <w:numPr>
          <w:ilvl w:val="0"/>
          <w:numId w:val="2"/>
        </w:numPr>
        <w:tabs>
          <w:tab w:val="left" w:pos="360"/>
        </w:tabs>
        <w:ind w:left="0" w:firstLine="0"/>
        <w:jc w:val="both"/>
        <w:rPr>
          <w:b/>
          <w:bCs/>
          <w:i/>
          <w:sz w:val="22"/>
          <w:szCs w:val="22"/>
        </w:rPr>
      </w:pPr>
      <w:r w:rsidRPr="00D56651">
        <w:rPr>
          <w:b/>
          <w:bCs/>
          <w:i/>
          <w:sz w:val="22"/>
          <w:szCs w:val="22"/>
        </w:rPr>
        <w:t>ASM and Gender</w:t>
      </w:r>
      <w:r w:rsidR="002C361D">
        <w:rPr>
          <w:b/>
          <w:bCs/>
          <w:i/>
          <w:sz w:val="22"/>
          <w:szCs w:val="22"/>
        </w:rPr>
        <w:t>.</w:t>
      </w:r>
      <w:r w:rsidR="00D56651">
        <w:rPr>
          <w:b/>
          <w:bCs/>
          <w:i/>
          <w:sz w:val="22"/>
          <w:szCs w:val="22"/>
        </w:rPr>
        <w:t xml:space="preserve"> </w:t>
      </w:r>
      <w:r w:rsidRPr="00D56651">
        <w:rPr>
          <w:sz w:val="22"/>
          <w:szCs w:val="22"/>
        </w:rPr>
        <w:t xml:space="preserve">As indicated in the sections above, at the MTR for the project, the decision was taken to revise and clarify the language of this indicator; its intent -  to measure the </w:t>
      </w:r>
      <w:r w:rsidRPr="00E239FF">
        <w:rPr>
          <w:bCs/>
          <w:sz w:val="22"/>
          <w:szCs w:val="22"/>
        </w:rPr>
        <w:t>increase</w:t>
      </w:r>
      <w:r w:rsidRPr="00D56651">
        <w:rPr>
          <w:sz w:val="22"/>
          <w:szCs w:val="22"/>
        </w:rPr>
        <w:t xml:space="preserve"> the sustainability of the mining sector by supporting more value added from gemstones, especially for women - has remained the same. Seventy-two percent of those trained under the gemstone cutting program were women, while the target was 40 percent. In a </w:t>
      </w:r>
      <w:r w:rsidR="00DA54B9" w:rsidRPr="00D56651">
        <w:rPr>
          <w:sz w:val="22"/>
          <w:szCs w:val="22"/>
        </w:rPr>
        <w:t>context,</w:t>
      </w:r>
      <w:r w:rsidRPr="00D56651">
        <w:rPr>
          <w:sz w:val="22"/>
          <w:szCs w:val="22"/>
        </w:rPr>
        <w:t xml:space="preserve"> such as Afghanistan this is considered a success. Under Component C, the project succeeded in delivering long-term training in jewelry making to a total of 100 women in northern Afghanistan in four Community Gemstone Jewelry Training/Making Centres: two in very insular remote villages in Balkh, one in Faizabad, capital of Badakhsan and one in the border village of Ishakim. </w:t>
      </w:r>
    </w:p>
    <w:p w:rsidR="009C5A13" w:rsidRPr="00D2437B" w:rsidRDefault="009C5A13" w:rsidP="009C5A13">
      <w:pPr>
        <w:pStyle w:val="ListParagraph"/>
        <w:ind w:left="360" w:right="-64"/>
        <w:jc w:val="both"/>
        <w:rPr>
          <w:b/>
          <w:bCs/>
          <w:i/>
          <w:sz w:val="22"/>
          <w:szCs w:val="22"/>
        </w:rPr>
      </w:pPr>
    </w:p>
    <w:p w:rsidR="00684689" w:rsidRPr="00D56651" w:rsidRDefault="0069699C" w:rsidP="00E239FF">
      <w:pPr>
        <w:pStyle w:val="ListParagraph"/>
        <w:numPr>
          <w:ilvl w:val="0"/>
          <w:numId w:val="2"/>
        </w:numPr>
        <w:tabs>
          <w:tab w:val="left" w:pos="360"/>
        </w:tabs>
        <w:ind w:left="0" w:firstLine="0"/>
        <w:jc w:val="both"/>
        <w:rPr>
          <w:b/>
          <w:bCs/>
          <w:i/>
          <w:sz w:val="22"/>
          <w:szCs w:val="22"/>
        </w:rPr>
      </w:pPr>
      <w:r>
        <w:rPr>
          <w:sz w:val="22"/>
          <w:szCs w:val="22"/>
        </w:rPr>
        <w:t xml:space="preserve"> </w:t>
      </w:r>
      <w:r w:rsidR="00684689" w:rsidRPr="00D56651">
        <w:rPr>
          <w:sz w:val="22"/>
          <w:szCs w:val="22"/>
        </w:rPr>
        <w:t xml:space="preserve">This success may be used as a pilot for disseminating know-how via training-of-trainers and contracting-to-trained-trainers on jewelry design and production to the 2,923 jewelry villages of Afghanistan. As indicated in the </w:t>
      </w:r>
      <w:r w:rsidR="0059767E">
        <w:rPr>
          <w:sz w:val="22"/>
          <w:szCs w:val="22"/>
        </w:rPr>
        <w:t>PAD</w:t>
      </w:r>
      <w:r w:rsidR="00684689" w:rsidRPr="00D56651">
        <w:rPr>
          <w:sz w:val="22"/>
          <w:szCs w:val="22"/>
        </w:rPr>
        <w:t>, one of the activities in the project was to encourage female employment in jewelry making in Logar Province as social offset for the expected large number of male-dominated employment opportunities upon the opening of the Aynak Copper Mine. This task was not achieved due to the deteriorating security situation in Logar and the suspension of the Aynak Copper Mine until far beyond the life of our project.  Other specific gender related results were:</w:t>
      </w:r>
    </w:p>
    <w:p w:rsidR="00D56651" w:rsidRPr="00D56651" w:rsidRDefault="00D56651" w:rsidP="00D56651">
      <w:pPr>
        <w:pStyle w:val="ListParagraph"/>
        <w:ind w:left="360" w:right="-64"/>
        <w:jc w:val="both"/>
        <w:rPr>
          <w:b/>
          <w:bCs/>
          <w:i/>
          <w:sz w:val="22"/>
          <w:szCs w:val="22"/>
        </w:rPr>
      </w:pP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 xml:space="preserve">a </w:t>
      </w:r>
      <w:r w:rsidRPr="00534234">
        <w:rPr>
          <w:bCs/>
          <w:iCs/>
          <w:sz w:val="22"/>
          <w:szCs w:val="22"/>
        </w:rPr>
        <w:t>comprehensive</w:t>
      </w:r>
      <w:r w:rsidRPr="00534234">
        <w:rPr>
          <w:sz w:val="22"/>
          <w:szCs w:val="22"/>
        </w:rPr>
        <w:t xml:space="preserve"> work pl</w:t>
      </w:r>
      <w:r w:rsidR="00C8539C">
        <w:rPr>
          <w:sz w:val="22"/>
          <w:szCs w:val="22"/>
        </w:rPr>
        <w:t>an for Gender Capacity Building</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 xml:space="preserve">Gender </w:t>
      </w:r>
      <w:r w:rsidRPr="00534234">
        <w:rPr>
          <w:bCs/>
          <w:iCs/>
          <w:sz w:val="22"/>
          <w:szCs w:val="22"/>
        </w:rPr>
        <w:t>Assessment</w:t>
      </w:r>
      <w:r w:rsidRPr="00534234">
        <w:rPr>
          <w:sz w:val="22"/>
          <w:szCs w:val="22"/>
        </w:rPr>
        <w:t xml:space="preserve"> on Gender in term of recruitment an</w:t>
      </w:r>
      <w:r w:rsidR="00C8539C">
        <w:rPr>
          <w:sz w:val="22"/>
          <w:szCs w:val="22"/>
        </w:rPr>
        <w:t>d their capacity at MoMP</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 xml:space="preserve">Extensive </w:t>
      </w:r>
      <w:r w:rsidRPr="00534234">
        <w:rPr>
          <w:bCs/>
          <w:iCs/>
          <w:sz w:val="22"/>
          <w:szCs w:val="22"/>
        </w:rPr>
        <w:t>assessment</w:t>
      </w:r>
      <w:r w:rsidRPr="00534234">
        <w:rPr>
          <w:sz w:val="22"/>
          <w:szCs w:val="22"/>
        </w:rPr>
        <w:t xml:space="preserve"> has been done on problems</w:t>
      </w:r>
      <w:r w:rsidR="00C8539C">
        <w:rPr>
          <w:sz w:val="22"/>
          <w:szCs w:val="22"/>
        </w:rPr>
        <w:t xml:space="preserve"> and challenges at MoMP and AGS</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 xml:space="preserve">Presented </w:t>
      </w:r>
      <w:r w:rsidRPr="00534234">
        <w:rPr>
          <w:bCs/>
          <w:iCs/>
          <w:sz w:val="22"/>
          <w:szCs w:val="22"/>
        </w:rPr>
        <w:t>GMT</w:t>
      </w:r>
      <w:r w:rsidRPr="00534234">
        <w:rPr>
          <w:sz w:val="22"/>
          <w:szCs w:val="22"/>
        </w:rPr>
        <w:t xml:space="preserve"> (Graduate Training M</w:t>
      </w:r>
      <w:r w:rsidR="00C8539C">
        <w:rPr>
          <w:sz w:val="22"/>
          <w:szCs w:val="22"/>
        </w:rPr>
        <w:t>anagement) presentation at MoMP</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 xml:space="preserve">Conducted </w:t>
      </w:r>
      <w:r w:rsidRPr="00534234">
        <w:rPr>
          <w:bCs/>
          <w:iCs/>
          <w:sz w:val="22"/>
          <w:szCs w:val="22"/>
        </w:rPr>
        <w:t>Awareness</w:t>
      </w:r>
      <w:r w:rsidRPr="00534234">
        <w:rPr>
          <w:sz w:val="22"/>
          <w:szCs w:val="22"/>
        </w:rPr>
        <w:t xml:space="preserve"> on Law on Elimination </w:t>
      </w:r>
      <w:r w:rsidR="00DA54B9" w:rsidRPr="00534234">
        <w:rPr>
          <w:sz w:val="22"/>
          <w:szCs w:val="22"/>
        </w:rPr>
        <w:t>of Violence</w:t>
      </w:r>
      <w:r w:rsidRPr="00534234">
        <w:rPr>
          <w:sz w:val="22"/>
          <w:szCs w:val="22"/>
        </w:rPr>
        <w:t xml:space="preserve"> Against Woman workshop at MoMP</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 xml:space="preserve">In </w:t>
      </w:r>
      <w:r w:rsidRPr="00534234">
        <w:rPr>
          <w:bCs/>
          <w:iCs/>
          <w:sz w:val="22"/>
          <w:szCs w:val="22"/>
        </w:rPr>
        <w:t>coordination</w:t>
      </w:r>
      <w:r w:rsidRPr="00534234">
        <w:rPr>
          <w:sz w:val="22"/>
          <w:szCs w:val="22"/>
        </w:rPr>
        <w:t xml:space="preserve"> with HR Department Recruitment of English Language Instructor for MoMP Female civil servants to impro</w:t>
      </w:r>
      <w:r w:rsidR="00C8539C">
        <w:rPr>
          <w:sz w:val="22"/>
          <w:szCs w:val="22"/>
        </w:rPr>
        <w:t>ve their English Language skill</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The project was involved in conducting gender and social inclusion related research and support the gender department in its role as focal point for the gender development issues and prepare gender related reports.</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Prepared assessment report on existing capacity among the female staff in the Ministry and prepare capa</w:t>
      </w:r>
      <w:r w:rsidR="00C8539C">
        <w:rPr>
          <w:sz w:val="22"/>
          <w:szCs w:val="22"/>
        </w:rPr>
        <w:t>city building programs for them</w:t>
      </w:r>
    </w:p>
    <w:p w:rsidR="00684689" w:rsidRPr="00950BA0" w:rsidRDefault="00684689" w:rsidP="00684689">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bCs/>
          <w:iCs/>
          <w:sz w:val="22"/>
          <w:szCs w:val="22"/>
        </w:rPr>
        <w:t>Organized</w:t>
      </w:r>
      <w:r w:rsidRPr="00534234">
        <w:rPr>
          <w:sz w:val="22"/>
          <w:szCs w:val="22"/>
        </w:rPr>
        <w:t xml:space="preserve"> and contributed to workshops on gender mainstreaming issues </w:t>
      </w:r>
      <w:r w:rsidR="00C8539C">
        <w:rPr>
          <w:sz w:val="22"/>
          <w:szCs w:val="22"/>
        </w:rPr>
        <w:t>for Ministry staff and partners</w:t>
      </w:r>
    </w:p>
    <w:p w:rsidR="00684689" w:rsidRPr="00534234" w:rsidRDefault="00684689" w:rsidP="00684689">
      <w:pPr>
        <w:jc w:val="both"/>
        <w:rPr>
          <w:b/>
          <w:i/>
          <w:sz w:val="22"/>
          <w:szCs w:val="22"/>
        </w:rPr>
      </w:pPr>
      <w:r w:rsidRPr="00A0514C">
        <w:rPr>
          <w:b/>
          <w:i/>
          <w:sz w:val="22"/>
          <w:szCs w:val="22"/>
        </w:rPr>
        <w:t>PDO Indicator</w:t>
      </w:r>
      <w:r w:rsidR="00950BA0">
        <w:rPr>
          <w:b/>
          <w:i/>
          <w:sz w:val="22"/>
          <w:szCs w:val="22"/>
        </w:rPr>
        <w:t xml:space="preserve"> </w:t>
      </w:r>
      <w:r w:rsidR="00597BA4">
        <w:rPr>
          <w:b/>
          <w:i/>
          <w:sz w:val="22"/>
          <w:szCs w:val="22"/>
        </w:rPr>
        <w:t xml:space="preserve">8: </w:t>
      </w:r>
      <w:r w:rsidRPr="00A0514C">
        <w:rPr>
          <w:b/>
          <w:i/>
          <w:sz w:val="22"/>
          <w:szCs w:val="22"/>
        </w:rPr>
        <w:t xml:space="preserve"> Percentage of sites in Aynak Valley with antiquities where protection activities have started versus total number of sites.</w:t>
      </w:r>
    </w:p>
    <w:p w:rsidR="00684689" w:rsidRPr="00534234" w:rsidRDefault="00684689" w:rsidP="00684689">
      <w:pPr>
        <w:jc w:val="both"/>
        <w:rPr>
          <w:b/>
          <w:i/>
          <w:sz w:val="22"/>
          <w:szCs w:val="22"/>
        </w:rPr>
      </w:pPr>
    </w:p>
    <w:p w:rsidR="00684689" w:rsidRPr="00D2437B" w:rsidRDefault="00684689" w:rsidP="00E239FF">
      <w:pPr>
        <w:pStyle w:val="ListParagraph"/>
        <w:numPr>
          <w:ilvl w:val="0"/>
          <w:numId w:val="2"/>
        </w:numPr>
        <w:tabs>
          <w:tab w:val="left" w:pos="360"/>
        </w:tabs>
        <w:ind w:left="0" w:firstLine="0"/>
        <w:jc w:val="both"/>
        <w:rPr>
          <w:sz w:val="22"/>
          <w:szCs w:val="22"/>
        </w:rPr>
      </w:pPr>
      <w:r w:rsidRPr="00D2437B">
        <w:rPr>
          <w:i/>
          <w:sz w:val="22"/>
          <w:szCs w:val="22"/>
        </w:rPr>
        <w:t xml:space="preserve">SDNRP2, with strong support from MoIC / UNESCO / DAFA, has been fully satisfactory in achieving the following </w:t>
      </w:r>
      <w:r w:rsidR="00DA54B9" w:rsidRPr="00D2437B">
        <w:rPr>
          <w:i/>
          <w:sz w:val="22"/>
          <w:szCs w:val="22"/>
        </w:rPr>
        <w:t>outcomes -</w:t>
      </w:r>
      <w:r w:rsidRPr="00D2437B">
        <w:rPr>
          <w:i/>
          <w:sz w:val="22"/>
          <w:szCs w:val="22"/>
        </w:rPr>
        <w:t xml:space="preserve"> greater than 95% assessment of the Red Zone at Mes Aynak.  </w:t>
      </w:r>
      <w:r w:rsidRPr="00D2437B">
        <w:rPr>
          <w:sz w:val="22"/>
          <w:szCs w:val="22"/>
        </w:rPr>
        <w:t>Specific details follow:</w:t>
      </w:r>
      <w:r w:rsidR="00D56651" w:rsidRPr="00D2437B">
        <w:rPr>
          <w:sz w:val="22"/>
          <w:szCs w:val="22"/>
        </w:rPr>
        <w:t xml:space="preserve"> </w:t>
      </w:r>
      <w:r w:rsidRPr="00D2437B">
        <w:rPr>
          <w:sz w:val="22"/>
          <w:szCs w:val="22"/>
        </w:rPr>
        <w:t xml:space="preserve">Through the Mes Aynak Archeological Project (MAAP), initially implemented through the MoMP in cooperation with the </w:t>
      </w:r>
      <w:r w:rsidRPr="00D2437B">
        <w:rPr>
          <w:sz w:val="22"/>
          <w:szCs w:val="22"/>
        </w:rPr>
        <w:lastRenderedPageBreak/>
        <w:t xml:space="preserve">MoIC and DAFA, nearly 90 percent of the red zone (originally identified main zone of impact from mining activities) has benefited from cultural protection activities (field assessment and/or archeological recovery), including excavation, conservation, restorations, and/or documentation activities. Following a reduction in 2014 of international staff given security concerns, and ongoing attrition of staff through non-payment </w:t>
      </w:r>
      <w:r w:rsidR="00610EB2">
        <w:rPr>
          <w:sz w:val="22"/>
          <w:szCs w:val="22"/>
        </w:rPr>
        <w:t xml:space="preserve">and payment </w:t>
      </w:r>
      <w:r w:rsidRPr="00D2437B">
        <w:rPr>
          <w:sz w:val="22"/>
          <w:szCs w:val="22"/>
        </w:rPr>
        <w:t>delays, new local and international archeologists and art conservators were procured to aid in speeding up the pace and accuracy of the recovery process. During the peak of excavation activities, an estimated 500+/- laborer were hired through the project to support the archeological program, providing an important employment generation opportunity for the community. Drawing on lessons learned over the last several years and after significant consultations with various experts and stakeholders, it was agreed that the MAAP project will focus on conservation and documentation activities until a time when the government reaches greater clarity from the operator on their plans for development of the mine. This shift in approach is a significant achievement in the project, as it demonstrates the government (MoIC) taking control of the archeological agenda rather than salvage archeology working to meet the investors deadline.</w:t>
      </w:r>
    </w:p>
    <w:p w:rsidR="00684689" w:rsidRDefault="00684689" w:rsidP="00684689">
      <w:pPr>
        <w:pStyle w:val="ListParagraph"/>
        <w:jc w:val="both"/>
      </w:pPr>
    </w:p>
    <w:p w:rsidR="00684689" w:rsidRPr="001C5EAF" w:rsidRDefault="00684689" w:rsidP="00E239FF">
      <w:pPr>
        <w:pStyle w:val="ListParagraph"/>
        <w:numPr>
          <w:ilvl w:val="0"/>
          <w:numId w:val="2"/>
        </w:numPr>
        <w:tabs>
          <w:tab w:val="left" w:pos="360"/>
        </w:tabs>
        <w:ind w:left="0" w:firstLine="0"/>
        <w:jc w:val="both"/>
        <w:rPr>
          <w:i/>
          <w:sz w:val="22"/>
          <w:szCs w:val="22"/>
        </w:rPr>
      </w:pPr>
      <w:r w:rsidRPr="00D2437B">
        <w:rPr>
          <w:i/>
          <w:sz w:val="22"/>
          <w:szCs w:val="22"/>
        </w:rPr>
        <w:t xml:space="preserve">Strengthening the capacity to manage the intersection of development and archeological preservation. </w:t>
      </w:r>
      <w:r w:rsidRPr="00D2437B">
        <w:rPr>
          <w:sz w:val="22"/>
          <w:szCs w:val="22"/>
        </w:rPr>
        <w:t xml:space="preserve">Over time, UNESCO has become critical stakeholder in building capacity and raising awareness within Afghanistan and globally on the role that infrastructure and mine development can play in archeological preservation, using Aynak as a case study. Through the project and in cooperation with the MoMP and MoIC, they organized a global conference to this effect, drawing in experts from around the world to discuss these issues in May 2016. In addition to this, UNESCO has begun to build the necessary institutional capacity within the MoIC to assume a more proactive role </w:t>
      </w:r>
      <w:r w:rsidR="00610EB2">
        <w:rPr>
          <w:sz w:val="22"/>
          <w:szCs w:val="22"/>
        </w:rPr>
        <w:t>in</w:t>
      </w:r>
      <w:r w:rsidR="00610EB2" w:rsidRPr="00D2437B">
        <w:rPr>
          <w:sz w:val="22"/>
          <w:szCs w:val="22"/>
        </w:rPr>
        <w:t xml:space="preserve"> </w:t>
      </w:r>
      <w:r w:rsidRPr="00D2437B">
        <w:rPr>
          <w:sz w:val="22"/>
          <w:szCs w:val="22"/>
        </w:rPr>
        <w:t>managing the intersection between development and cultural preservation; so much so that once SDNRP2 closed, all activities related to cultural preservation at Mes Aynak were transferred to the MoIC through the AE4D PPG for implementation. Through the project, UNESCO has also commenced an innovative process for the country through: the introduction of preventive archaeology around six prioritized mining areas, the preparation of a comprehensive database of cultural sites in Afghanistan, and the enhancement of existing governance and management frameworks for safeguarding the rich heritage of the country.</w:t>
      </w:r>
    </w:p>
    <w:p w:rsidR="001C5EAF" w:rsidRDefault="001C5EAF" w:rsidP="001C5EAF">
      <w:pPr>
        <w:tabs>
          <w:tab w:val="left" w:pos="360"/>
        </w:tabs>
        <w:jc w:val="both"/>
        <w:rPr>
          <w:i/>
          <w:sz w:val="22"/>
          <w:szCs w:val="22"/>
        </w:rPr>
      </w:pPr>
    </w:p>
    <w:p w:rsidR="00684689" w:rsidRDefault="00684689" w:rsidP="00D2437B">
      <w:pPr>
        <w:pStyle w:val="ListParagraph"/>
        <w:numPr>
          <w:ilvl w:val="0"/>
          <w:numId w:val="2"/>
        </w:numPr>
        <w:jc w:val="both"/>
        <w:rPr>
          <w:b/>
          <w:i/>
          <w:sz w:val="22"/>
          <w:szCs w:val="22"/>
        </w:rPr>
      </w:pPr>
      <w:r w:rsidRPr="00D2437B">
        <w:rPr>
          <w:b/>
          <w:i/>
          <w:sz w:val="22"/>
          <w:szCs w:val="22"/>
        </w:rPr>
        <w:t>Specific SDNRP2 supported contributions included:</w:t>
      </w:r>
    </w:p>
    <w:p w:rsidR="001C5EAF" w:rsidRDefault="001C5EAF" w:rsidP="001C5EAF">
      <w:pPr>
        <w:pStyle w:val="ListParagraph"/>
        <w:ind w:left="360"/>
        <w:jc w:val="both"/>
        <w:rPr>
          <w:b/>
          <w:i/>
          <w:sz w:val="22"/>
          <w:szCs w:val="22"/>
        </w:rPr>
      </w:pP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rFonts w:eastAsiaTheme="minorHAnsi"/>
          <w:sz w:val="22"/>
          <w:szCs w:val="22"/>
        </w:rPr>
      </w:pPr>
      <w:r w:rsidRPr="00534234">
        <w:rPr>
          <w:sz w:val="22"/>
          <w:szCs w:val="22"/>
        </w:rPr>
        <w:t>Completed</w:t>
      </w:r>
      <w:r w:rsidRPr="00534234">
        <w:rPr>
          <w:rFonts w:eastAsiaTheme="minorHAnsi"/>
          <w:sz w:val="22"/>
          <w:szCs w:val="22"/>
        </w:rPr>
        <w:t xml:space="preserve"> the archaeological screening in 6 prioritized areas, with the identification of some 800 </w:t>
      </w:r>
      <w:r>
        <w:rPr>
          <w:rFonts w:eastAsiaTheme="minorHAnsi"/>
          <w:sz w:val="22"/>
          <w:szCs w:val="22"/>
        </w:rPr>
        <w:t>unknown cultural heritage sites.</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rFonts w:eastAsiaTheme="minorHAnsi"/>
          <w:sz w:val="22"/>
          <w:szCs w:val="22"/>
        </w:rPr>
      </w:pPr>
      <w:r w:rsidRPr="00534234">
        <w:rPr>
          <w:sz w:val="22"/>
          <w:szCs w:val="22"/>
        </w:rPr>
        <w:t>Made</w:t>
      </w:r>
      <w:r w:rsidRPr="00534234">
        <w:rPr>
          <w:rFonts w:eastAsiaTheme="minorHAnsi"/>
          <w:sz w:val="22"/>
          <w:szCs w:val="22"/>
        </w:rPr>
        <w:t xml:space="preserve"> the first digital database of heritage sites in Afghanistan, with some 2,090 c</w:t>
      </w:r>
      <w:r>
        <w:rPr>
          <w:rFonts w:eastAsiaTheme="minorHAnsi"/>
          <w:sz w:val="22"/>
          <w:szCs w:val="22"/>
        </w:rPr>
        <w:t>ultural heritage sites inserted.</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rFonts w:eastAsiaTheme="minorHAnsi"/>
          <w:sz w:val="22"/>
          <w:szCs w:val="22"/>
        </w:rPr>
      </w:pPr>
      <w:r w:rsidRPr="00534234">
        <w:rPr>
          <w:sz w:val="22"/>
          <w:szCs w:val="22"/>
        </w:rPr>
        <w:t>Completed</w:t>
      </w:r>
      <w:r w:rsidRPr="00534234">
        <w:rPr>
          <w:rFonts w:eastAsiaTheme="minorHAnsi"/>
          <w:sz w:val="22"/>
          <w:szCs w:val="22"/>
        </w:rPr>
        <w:t xml:space="preserve"> the Heritage Impact Assessment for the Hajigak mining site</w:t>
      </w:r>
      <w:r>
        <w:rPr>
          <w:rFonts w:eastAsiaTheme="minorHAnsi"/>
          <w:sz w:val="22"/>
          <w:szCs w:val="22"/>
        </w:rPr>
        <w:t>.</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rFonts w:eastAsiaTheme="minorHAnsi"/>
          <w:sz w:val="22"/>
          <w:szCs w:val="22"/>
        </w:rPr>
      </w:pPr>
      <w:r w:rsidRPr="00534234">
        <w:rPr>
          <w:sz w:val="22"/>
          <w:szCs w:val="22"/>
        </w:rPr>
        <w:t>Completed</w:t>
      </w:r>
      <w:r w:rsidRPr="00534234">
        <w:rPr>
          <w:rFonts w:eastAsiaTheme="minorHAnsi"/>
          <w:sz w:val="22"/>
          <w:szCs w:val="22"/>
        </w:rPr>
        <w:t xml:space="preserve"> the framework for establishing Heritage Management Plans. This document should serve as a set of guidelines for the Ministry of Information and Culture (MoIC), including recommendations for the preparatory phase</w:t>
      </w:r>
      <w:r>
        <w:rPr>
          <w:rFonts w:eastAsiaTheme="minorHAnsi"/>
          <w:sz w:val="22"/>
          <w:szCs w:val="22"/>
        </w:rPr>
        <w:t>.</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rFonts w:eastAsiaTheme="minorHAnsi"/>
          <w:sz w:val="22"/>
          <w:szCs w:val="22"/>
        </w:rPr>
      </w:pPr>
      <w:r w:rsidRPr="00534234">
        <w:rPr>
          <w:sz w:val="22"/>
          <w:szCs w:val="22"/>
        </w:rPr>
        <w:t>Completed</w:t>
      </w:r>
      <w:r w:rsidRPr="00534234">
        <w:rPr>
          <w:rFonts w:eastAsiaTheme="minorHAnsi"/>
          <w:sz w:val="22"/>
          <w:szCs w:val="22"/>
        </w:rPr>
        <w:t xml:space="preserve"> the proposal for the revision of the Afghan National Law for the Protection of Cultural Heritage. The current Law contains significant shortcomings that does not allow any heritage preservation programme to be properly integrated within the development and modernization processes in the country</w:t>
      </w:r>
      <w:r>
        <w:rPr>
          <w:rFonts w:eastAsiaTheme="minorHAnsi"/>
          <w:sz w:val="22"/>
          <w:szCs w:val="22"/>
        </w:rPr>
        <w:t>.</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rFonts w:eastAsiaTheme="minorHAnsi"/>
          <w:sz w:val="22"/>
          <w:szCs w:val="22"/>
        </w:rPr>
      </w:pPr>
      <w:r w:rsidRPr="00534234">
        <w:rPr>
          <w:rFonts w:eastAsiaTheme="minorHAnsi"/>
          <w:sz w:val="22"/>
          <w:szCs w:val="22"/>
        </w:rPr>
        <w:t xml:space="preserve">Organized a high level International Scientific Symposium in May 2016 in Rome, Italy, to raise awareness and promote discussion about the possible integration between heritage protection and development </w:t>
      </w:r>
      <w:r w:rsidRPr="00534234">
        <w:rPr>
          <w:sz w:val="22"/>
          <w:szCs w:val="22"/>
        </w:rPr>
        <w:t>initiatives</w:t>
      </w:r>
      <w:r w:rsidRPr="00534234">
        <w:rPr>
          <w:rFonts w:eastAsiaTheme="minorHAnsi"/>
          <w:sz w:val="22"/>
          <w:szCs w:val="22"/>
        </w:rPr>
        <w:t>. The Symposium saw the participation of senior Afghan authorities and their partners resulting in the adoption of a set of recommendations aimed at identifying critical actions to be undertaken in the future</w:t>
      </w:r>
      <w:r>
        <w:rPr>
          <w:rFonts w:eastAsiaTheme="minorHAnsi"/>
          <w:sz w:val="22"/>
          <w:szCs w:val="22"/>
        </w:rPr>
        <w:t>.</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rFonts w:eastAsiaTheme="minorHAnsi"/>
          <w:sz w:val="22"/>
          <w:szCs w:val="22"/>
        </w:rPr>
      </w:pPr>
      <w:r w:rsidRPr="00534234">
        <w:rPr>
          <w:rFonts w:eastAsiaTheme="minorHAnsi"/>
          <w:sz w:val="22"/>
          <w:szCs w:val="22"/>
        </w:rPr>
        <w:t>Contributed to the enhancement of MoIC and MoMP technical capacity in dealing with the possible combination between heritage preservation and development initiatives in the country.</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 xml:space="preserve">Collected the available data coming from past eight-year excavations and created a database to re-organize all these documents. </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 xml:space="preserve">Produced a unique ID code and datasheet to report information about the architectural relics throughout the site. This system was completely missing, thus making it impossible to identify and analyze the conservation status of architectural relics still onsite, which are critical to make a conservation/removal </w:t>
      </w:r>
      <w:r w:rsidRPr="00534234">
        <w:rPr>
          <w:sz w:val="22"/>
          <w:szCs w:val="22"/>
        </w:rPr>
        <w:lastRenderedPageBreak/>
        <w:t>plan</w:t>
      </w:r>
      <w:r>
        <w:rPr>
          <w:sz w:val="22"/>
          <w:szCs w:val="22"/>
        </w:rPr>
        <w:t>.</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Produced a preliminary damage assessment report on the architectural relics still onsite. The report (one for stupas, one for wall paintings, one for sculptures) will be used to produce graphic documentation that will serve to design the required conservation measures</w:t>
      </w:r>
      <w:r>
        <w:rPr>
          <w:sz w:val="22"/>
          <w:szCs w:val="22"/>
        </w:rPr>
        <w:t>.</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Completed the datasheets and graphic documentation for all the architectural relics still preserved on site MA045, as a case-study to develop a pilot project. This assessment phase is not only required for completing a scientific documentation, but it is also critical to complete the project: the decay maps will be turned into maps of interventions, including a list of priorities, timeframe, personnel required and estimated budget</w:t>
      </w:r>
      <w:r>
        <w:rPr>
          <w:sz w:val="22"/>
          <w:szCs w:val="22"/>
        </w:rPr>
        <w:t>.</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Completed a first set of laboratory analyses on 32 samples of cultural properties collected onsite. These are the first laboratory analyses undertaken in Mes Aynak. Laboratory analyses are critical to understand the morphology of materials and plan proper conservation works accordingly</w:t>
      </w:r>
      <w:r>
        <w:rPr>
          <w:sz w:val="22"/>
          <w:szCs w:val="22"/>
        </w:rPr>
        <w:t>.</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 xml:space="preserve">Assessed the current topographic survey and improvement of the existing topographic for the site MA045. A number of challenges have been identified, including the absence of unique topographic benchmarks. </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Provided technical advice to the Afghan authorities to implement temporary protection measures onsite, thus avoiding further damages during winter time</w:t>
      </w:r>
      <w:r>
        <w:rPr>
          <w:sz w:val="22"/>
          <w:szCs w:val="22"/>
        </w:rPr>
        <w:t>.</w:t>
      </w:r>
    </w:p>
    <w:p w:rsidR="00684689" w:rsidRPr="00CA1D7D"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 xml:space="preserve">Made a preliminary study for the </w:t>
      </w:r>
      <w:r>
        <w:rPr>
          <w:sz w:val="22"/>
          <w:szCs w:val="22"/>
        </w:rPr>
        <w:t>removal of architectural relics and p</w:t>
      </w:r>
      <w:r w:rsidRPr="00CA1D7D">
        <w:rPr>
          <w:sz w:val="22"/>
          <w:szCs w:val="22"/>
        </w:rPr>
        <w:t>repared a framework for evaluating priorities in the possible removal process</w:t>
      </w:r>
      <w:r>
        <w:rPr>
          <w:sz w:val="22"/>
          <w:szCs w:val="22"/>
        </w:rPr>
        <w:t>.</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Complete the conservation process on a sculpture from site MA045. The conservation process has provided the opportunity of testing suitable methodologies, especially for the specific problem of removing Paraloid B72. The sculpture is currently at the National Museum of Afghanistan</w:t>
      </w:r>
      <w:r>
        <w:rPr>
          <w:sz w:val="22"/>
          <w:szCs w:val="22"/>
        </w:rPr>
        <w:t>.</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 xml:space="preserve">Preparation of a design plan for the exhibition of the sculpture at the National Museum of Afghanistan. The design has been completed and already shared with relevant Afghan authorities (especially National Museum of Afghanistan and Institute of Archaeology). </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rStyle w:val="hps"/>
          <w:sz w:val="22"/>
          <w:szCs w:val="22"/>
        </w:rPr>
        <w:t>Public Infrastructure Systems</w:t>
      </w:r>
      <w:r w:rsidRPr="00534234">
        <w:rPr>
          <w:rStyle w:val="hps"/>
          <w:rFonts w:eastAsia="Calibri"/>
          <w:sz w:val="22"/>
          <w:szCs w:val="22"/>
        </w:rPr>
        <w:t xml:space="preserve">: </w:t>
      </w:r>
      <w:r w:rsidRPr="00534234">
        <w:rPr>
          <w:rStyle w:val="hps"/>
          <w:sz w:val="22"/>
          <w:szCs w:val="22"/>
        </w:rPr>
        <w:t xml:space="preserve">A special task force of archaeologists has been assigned to specifically </w:t>
      </w:r>
      <w:r w:rsidRPr="00534234">
        <w:rPr>
          <w:sz w:val="22"/>
          <w:szCs w:val="22"/>
        </w:rPr>
        <w:t>explore</w:t>
      </w:r>
      <w:r w:rsidRPr="00534234">
        <w:rPr>
          <w:rStyle w:val="hps"/>
          <w:sz w:val="22"/>
          <w:szCs w:val="22"/>
        </w:rPr>
        <w:t xml:space="preserve"> the religious structures within the city walls, the water system that used to run throughout the city, and the city walls that confined it.  Project already have achieved incredible historical understanding of the site just from these three projects and expect to increase this understanding with several other similar projects in the future. </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rStyle w:val="hps"/>
          <w:rFonts w:eastAsia="Calibri"/>
          <w:sz w:val="22"/>
          <w:szCs w:val="22"/>
        </w:rPr>
        <w:t xml:space="preserve">Mapping: </w:t>
      </w:r>
      <w:r w:rsidRPr="00534234">
        <w:rPr>
          <w:sz w:val="22"/>
          <w:szCs w:val="22"/>
        </w:rPr>
        <w:t xml:space="preserve">GIS mapping has been conducted in almost all archaeological areas have now been updated providing important information of their architectural layout, the location of major archaeological finds, and the occupation and construction phases so far identified. </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The aerial photography and 3D scanning project’s data was received and completed</w:t>
      </w:r>
      <w:r>
        <w:rPr>
          <w:sz w:val="22"/>
          <w:szCs w:val="22"/>
        </w:rPr>
        <w:t>, including</w:t>
      </w:r>
      <w:r w:rsidRPr="00534234">
        <w:rPr>
          <w:sz w:val="22"/>
          <w:szCs w:val="22"/>
        </w:rPr>
        <w:t xml:space="preserve"> over 50,000 photographs have been taken to complemen</w:t>
      </w:r>
      <w:r>
        <w:rPr>
          <w:sz w:val="22"/>
          <w:szCs w:val="22"/>
        </w:rPr>
        <w:t>t the photometry of the project.</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b/>
          <w:bCs/>
          <w:i/>
          <w:iCs/>
          <w:sz w:val="22"/>
          <w:szCs w:val="22"/>
        </w:rPr>
      </w:pPr>
      <w:r w:rsidRPr="00534234">
        <w:rPr>
          <w:bCs/>
          <w:sz w:val="22"/>
          <w:szCs w:val="22"/>
        </w:rPr>
        <w:t>Carbon Dating</w:t>
      </w:r>
      <w:r w:rsidRPr="00534234">
        <w:rPr>
          <w:rFonts w:eastAsia="Calibri"/>
          <w:bCs/>
          <w:sz w:val="22"/>
          <w:szCs w:val="22"/>
        </w:rPr>
        <w:t>:</w:t>
      </w:r>
      <w:r w:rsidRPr="00534234">
        <w:rPr>
          <w:rFonts w:eastAsia="Calibri"/>
          <w:b/>
          <w:bCs/>
          <w:sz w:val="22"/>
          <w:szCs w:val="22"/>
        </w:rPr>
        <w:t xml:space="preserve"> </w:t>
      </w:r>
      <w:r w:rsidRPr="00534234">
        <w:rPr>
          <w:sz w:val="22"/>
          <w:szCs w:val="22"/>
        </w:rPr>
        <w:t xml:space="preserve">A collection of 20 botanical samples from all over the archaeological site and from different occupation phases, is ready to be submitted for analysis. </w:t>
      </w:r>
    </w:p>
    <w:p w:rsidR="00684689" w:rsidRPr="00CA1D7D"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bCs/>
          <w:iCs/>
          <w:sz w:val="22"/>
          <w:szCs w:val="22"/>
        </w:rPr>
        <w:t xml:space="preserve">Preservation and </w:t>
      </w:r>
      <w:r w:rsidRPr="00534234">
        <w:rPr>
          <w:sz w:val="22"/>
          <w:szCs w:val="22"/>
        </w:rPr>
        <w:t>Conservators</w:t>
      </w:r>
      <w:r w:rsidRPr="00534234">
        <w:rPr>
          <w:bCs/>
          <w:iCs/>
          <w:sz w:val="22"/>
          <w:szCs w:val="22"/>
        </w:rPr>
        <w:t xml:space="preserve"> Work - t</w:t>
      </w:r>
      <w:r w:rsidRPr="00534234">
        <w:rPr>
          <w:sz w:val="22"/>
          <w:szCs w:val="22"/>
        </w:rPr>
        <w:t>he state of preservation of the archaeological material in-situ (sculptures, wall paintings and stupas), the ancient manufacture techniques employed in their assemble, the conservation techniques currently being used to preserve them, and the implementation of a digitized cross-reference database of this information, was conducted.</w:t>
      </w:r>
    </w:p>
    <w:p w:rsidR="00684689" w:rsidRPr="00CA1D7D" w:rsidRDefault="00684689" w:rsidP="00684689">
      <w:pPr>
        <w:jc w:val="both"/>
        <w:rPr>
          <w:i/>
          <w:sz w:val="22"/>
          <w:szCs w:val="22"/>
        </w:rPr>
      </w:pPr>
      <w:r w:rsidRPr="00B0146C">
        <w:rPr>
          <w:i/>
          <w:sz w:val="22"/>
          <w:szCs w:val="22"/>
        </w:rPr>
        <w:t>Part 2.</w:t>
      </w:r>
      <w:r w:rsidRPr="00B0146C">
        <w:rPr>
          <w:sz w:val="22"/>
          <w:szCs w:val="22"/>
        </w:rPr>
        <w:t xml:space="preserve"> </w:t>
      </w:r>
      <w:r w:rsidRPr="00B0146C">
        <w:rPr>
          <w:i/>
          <w:sz w:val="22"/>
          <w:szCs w:val="22"/>
        </w:rPr>
        <w:t xml:space="preserve">to assist the Ministry of Mines (MoM) and the National Environmental Protection Agency (NEPA) foster private sector development. </w:t>
      </w:r>
      <w:r w:rsidRPr="00B0146C">
        <w:rPr>
          <w:b/>
          <w:i/>
          <w:sz w:val="22"/>
          <w:szCs w:val="22"/>
        </w:rPr>
        <w:t xml:space="preserve">Rating: Moderately </w:t>
      </w:r>
      <w:r w:rsidR="009C5A13" w:rsidRPr="00B0146C">
        <w:rPr>
          <w:b/>
          <w:i/>
          <w:sz w:val="22"/>
          <w:szCs w:val="22"/>
        </w:rPr>
        <w:t>Uns</w:t>
      </w:r>
      <w:r w:rsidRPr="00B0146C">
        <w:rPr>
          <w:b/>
          <w:i/>
          <w:sz w:val="22"/>
          <w:szCs w:val="22"/>
        </w:rPr>
        <w:t>atisfactory</w:t>
      </w:r>
    </w:p>
    <w:p w:rsidR="00684689" w:rsidRPr="0040784B" w:rsidRDefault="00684689" w:rsidP="00684689">
      <w:pPr>
        <w:ind w:left="360"/>
        <w:jc w:val="both"/>
        <w:rPr>
          <w:sz w:val="22"/>
          <w:szCs w:val="22"/>
        </w:rPr>
      </w:pPr>
    </w:p>
    <w:p w:rsidR="00684689" w:rsidRDefault="00684689" w:rsidP="00684689">
      <w:pPr>
        <w:jc w:val="both"/>
        <w:rPr>
          <w:b/>
          <w:i/>
          <w:sz w:val="22"/>
          <w:szCs w:val="22"/>
        </w:rPr>
      </w:pPr>
      <w:r w:rsidRPr="004B2015">
        <w:rPr>
          <w:b/>
          <w:i/>
          <w:sz w:val="22"/>
          <w:szCs w:val="22"/>
        </w:rPr>
        <w:t xml:space="preserve">PDO </w:t>
      </w:r>
      <w:r w:rsidR="00597BA4">
        <w:rPr>
          <w:b/>
          <w:i/>
          <w:sz w:val="22"/>
          <w:szCs w:val="22"/>
        </w:rPr>
        <w:t xml:space="preserve">Indicator 1: </w:t>
      </w:r>
      <w:r w:rsidRPr="004B2015">
        <w:rPr>
          <w:b/>
          <w:i/>
          <w:sz w:val="22"/>
          <w:szCs w:val="22"/>
        </w:rPr>
        <w:t xml:space="preserve"> Number of auctions for larger mining and hydrocarbon deposits (completed to contractual close)</w:t>
      </w:r>
    </w:p>
    <w:p w:rsidR="00684689" w:rsidRPr="004B2015" w:rsidRDefault="00684689" w:rsidP="00684689">
      <w:pPr>
        <w:jc w:val="both"/>
        <w:rPr>
          <w:b/>
          <w:i/>
          <w:sz w:val="22"/>
          <w:szCs w:val="22"/>
        </w:rPr>
      </w:pPr>
    </w:p>
    <w:p w:rsidR="00684689" w:rsidRPr="00D2437B" w:rsidRDefault="00684689" w:rsidP="00E239FF">
      <w:pPr>
        <w:pStyle w:val="ListParagraph"/>
        <w:numPr>
          <w:ilvl w:val="0"/>
          <w:numId w:val="2"/>
        </w:numPr>
        <w:tabs>
          <w:tab w:val="left" w:pos="360"/>
        </w:tabs>
        <w:ind w:left="0" w:firstLine="0"/>
        <w:jc w:val="both"/>
        <w:rPr>
          <w:sz w:val="22"/>
          <w:szCs w:val="22"/>
        </w:rPr>
      </w:pPr>
      <w:r w:rsidRPr="00D2437B">
        <w:rPr>
          <w:sz w:val="22"/>
          <w:szCs w:val="22"/>
        </w:rPr>
        <w:t>The SDNRP2 was fully satisfactory in contributing to mining and hydrocarbon auctions.  Afghanistan has attracted and retained license holders across mining and hydrocarbons across a period when other developing countries have seen surrender of licenses and withdrawal of major license holders.</w:t>
      </w:r>
    </w:p>
    <w:p w:rsidR="00684689" w:rsidRDefault="00684689" w:rsidP="00684689">
      <w:pPr>
        <w:ind w:left="360"/>
        <w:jc w:val="both"/>
        <w:rPr>
          <w:sz w:val="22"/>
          <w:szCs w:val="22"/>
        </w:rPr>
      </w:pPr>
    </w:p>
    <w:p w:rsidR="00E14646" w:rsidRDefault="00E14646" w:rsidP="00684689">
      <w:pPr>
        <w:ind w:left="360"/>
        <w:jc w:val="both"/>
        <w:rPr>
          <w:sz w:val="22"/>
          <w:szCs w:val="22"/>
        </w:rPr>
      </w:pPr>
    </w:p>
    <w:p w:rsidR="00E14646" w:rsidRPr="004B2015" w:rsidRDefault="00E14646" w:rsidP="00684689">
      <w:pPr>
        <w:ind w:left="360"/>
        <w:jc w:val="both"/>
        <w:rPr>
          <w:sz w:val="22"/>
          <w:szCs w:val="22"/>
        </w:rPr>
      </w:pPr>
    </w:p>
    <w:p w:rsidR="00684689" w:rsidRDefault="00684689" w:rsidP="00D2437B">
      <w:pPr>
        <w:pStyle w:val="ListParagraph"/>
        <w:numPr>
          <w:ilvl w:val="0"/>
          <w:numId w:val="2"/>
        </w:numPr>
        <w:jc w:val="both"/>
        <w:rPr>
          <w:b/>
          <w:i/>
          <w:sz w:val="22"/>
          <w:szCs w:val="22"/>
        </w:rPr>
      </w:pPr>
      <w:r w:rsidRPr="00D2437B">
        <w:rPr>
          <w:b/>
          <w:i/>
          <w:sz w:val="22"/>
          <w:szCs w:val="22"/>
        </w:rPr>
        <w:lastRenderedPageBreak/>
        <w:t>Mining</w:t>
      </w:r>
    </w:p>
    <w:p w:rsidR="001C5EAF" w:rsidRPr="001C5EAF" w:rsidRDefault="001C5EAF" w:rsidP="001C5EAF">
      <w:pPr>
        <w:jc w:val="both"/>
        <w:rPr>
          <w:b/>
          <w:i/>
          <w:sz w:val="22"/>
          <w:szCs w:val="22"/>
        </w:rPr>
      </w:pPr>
    </w:p>
    <w:p w:rsidR="00684689" w:rsidRDefault="00684689" w:rsidP="00B334CE">
      <w:pPr>
        <w:pStyle w:val="ListParagraph"/>
        <w:numPr>
          <w:ilvl w:val="0"/>
          <w:numId w:val="16"/>
        </w:numPr>
        <w:jc w:val="both"/>
        <w:rPr>
          <w:sz w:val="22"/>
          <w:szCs w:val="22"/>
        </w:rPr>
      </w:pPr>
      <w:r w:rsidRPr="0040784B">
        <w:rPr>
          <w:i/>
          <w:sz w:val="22"/>
          <w:szCs w:val="22"/>
        </w:rPr>
        <w:t xml:space="preserve">Aynak Copper Tender: </w:t>
      </w:r>
      <w:r w:rsidRPr="0040784B">
        <w:rPr>
          <w:sz w:val="22"/>
          <w:szCs w:val="22"/>
        </w:rPr>
        <w:t>The implementation of SDNRP2 began mid-stream in the contractual completion of the Aynak tender, and was instrumental in providing transaction support and contractual compliance supervision.   Early on during project implementation, a major consultancy was procured to support the government in monitoring the compliance of the Aynak contract and providing oversight and advice to the ministry on the development of the mine. The contract was negotiated with MCC-Jiangxi Copper Consortium (MCC)</w:t>
      </w:r>
      <w:r w:rsidRPr="0040784B">
        <w:rPr>
          <w:sz w:val="22"/>
          <w:szCs w:val="22"/>
          <w:u w:val="single"/>
        </w:rPr>
        <w:t>,</w:t>
      </w:r>
      <w:r w:rsidRPr="0040784B">
        <w:rPr>
          <w:sz w:val="22"/>
          <w:szCs w:val="22"/>
        </w:rPr>
        <w:t xml:space="preserve"> consisting of China Metallurgical Group Corporation and Jiangxi Copper Company Limited. Under the terms of the contract commercial production to be achieved within 60 months of signing. Moreover, MCC was required to make US$808 million in premium / bonus payments: 10% paid at signing (which was paid); further 20% due upon MoMP approval of the feasibility study, and 70% upon the mine achieving Commercial Production. There were also several commitments on the infrastructure side including a 1) 400 MW coal-fire</w:t>
      </w:r>
      <w:r w:rsidR="00955899">
        <w:rPr>
          <w:sz w:val="22"/>
          <w:szCs w:val="22"/>
        </w:rPr>
        <w:t>d</w:t>
      </w:r>
      <w:r w:rsidRPr="0040784B">
        <w:rPr>
          <w:sz w:val="22"/>
          <w:szCs w:val="22"/>
        </w:rPr>
        <w:t xml:space="preserve"> power plant, and 2) a railroad from Torkham at the Pakistan border, through Kabul (with a spur to Aynak), continuing north to Hairatan at the Uzbekistan border. Post-signing, MCC undertook considerable core drilling and reportedly doubled the size of the Aynak deposit</w:t>
      </w:r>
      <w:r w:rsidR="00955899">
        <w:rPr>
          <w:sz w:val="22"/>
          <w:szCs w:val="22"/>
        </w:rPr>
        <w:t>.</w:t>
      </w:r>
    </w:p>
    <w:p w:rsidR="00D56651" w:rsidRPr="004B2015" w:rsidRDefault="00D56651" w:rsidP="00D56651">
      <w:pPr>
        <w:pStyle w:val="ListParagraph"/>
        <w:jc w:val="both"/>
        <w:rPr>
          <w:sz w:val="22"/>
          <w:szCs w:val="22"/>
        </w:rPr>
      </w:pPr>
    </w:p>
    <w:p w:rsidR="00684689" w:rsidRPr="0040784B" w:rsidRDefault="00684689" w:rsidP="00B334CE">
      <w:pPr>
        <w:pStyle w:val="ListParagraph"/>
        <w:numPr>
          <w:ilvl w:val="0"/>
          <w:numId w:val="16"/>
        </w:numPr>
        <w:jc w:val="both"/>
        <w:rPr>
          <w:sz w:val="22"/>
          <w:szCs w:val="22"/>
        </w:rPr>
      </w:pPr>
      <w:r w:rsidRPr="0040784B">
        <w:rPr>
          <w:i/>
          <w:sz w:val="22"/>
          <w:szCs w:val="22"/>
        </w:rPr>
        <w:t xml:space="preserve">Hajigak Iron Ore Tender: </w:t>
      </w:r>
      <w:r w:rsidRPr="0040784B">
        <w:rPr>
          <w:sz w:val="22"/>
          <w:szCs w:val="22"/>
        </w:rPr>
        <w:t>On the strength of Aynak, MoMP with SDNRP2 support then undertook a tender of the Hajigak iron ore deposit, detailed as follows: For the four concessions offered for tender, 22 firms (including 15 from India and one from China) were invited to bid, with six companies responding. In 2011, at the start of SDNRP2, the preferred bidders announced, which included:  1) Block A - Kilo Goldmines Ltd, and 2) Blocks B, C, D - AFISCO consortium (Afghan Iron &amp; Steel Consortium). Contract negotiations with the preferred bidders began early 2012 and continued in to 2013 with support from SDNRP2, during which time both parties envisioned US$10+ billion investment to develop large open pit mine producing iron ore for export to China starting in 2016, construction of dedicated 800 MW coal-fired power plant, and a 6+ MT/year steel plant (later scaled back to 1 MT/yr). However, the end of the commodity super-cycle and precipitous fall in the price of iron ore arrested further development of the sites during the SDNRP2 project life.</w:t>
      </w:r>
    </w:p>
    <w:p w:rsidR="00684689" w:rsidRPr="004B2015" w:rsidRDefault="00684689" w:rsidP="00684689">
      <w:pPr>
        <w:ind w:left="360"/>
        <w:jc w:val="both"/>
        <w:rPr>
          <w:sz w:val="22"/>
          <w:szCs w:val="22"/>
        </w:rPr>
      </w:pPr>
    </w:p>
    <w:p w:rsidR="00684689" w:rsidRDefault="00684689" w:rsidP="00D2437B">
      <w:pPr>
        <w:pStyle w:val="ListParagraph"/>
        <w:numPr>
          <w:ilvl w:val="0"/>
          <w:numId w:val="2"/>
        </w:numPr>
        <w:jc w:val="both"/>
        <w:rPr>
          <w:b/>
          <w:i/>
          <w:sz w:val="22"/>
          <w:szCs w:val="22"/>
        </w:rPr>
      </w:pPr>
      <w:r w:rsidRPr="00D2437B">
        <w:rPr>
          <w:b/>
          <w:i/>
          <w:sz w:val="22"/>
          <w:szCs w:val="22"/>
        </w:rPr>
        <w:t>TFSBO Supported Minerals Tender of 2012 – 2015 requiring follow up SDNRP2 support</w:t>
      </w:r>
    </w:p>
    <w:p w:rsidR="001C5EAF" w:rsidRPr="00D2437B" w:rsidRDefault="001C5EAF" w:rsidP="001C5EAF">
      <w:pPr>
        <w:pStyle w:val="ListParagraph"/>
        <w:ind w:left="360"/>
        <w:jc w:val="both"/>
        <w:rPr>
          <w:b/>
          <w:i/>
          <w:sz w:val="22"/>
          <w:szCs w:val="22"/>
        </w:rPr>
      </w:pPr>
    </w:p>
    <w:p w:rsidR="00684689" w:rsidRPr="0040784B" w:rsidRDefault="00684689" w:rsidP="00B334CE">
      <w:pPr>
        <w:pStyle w:val="ListParagraph"/>
        <w:numPr>
          <w:ilvl w:val="0"/>
          <w:numId w:val="16"/>
        </w:numPr>
        <w:tabs>
          <w:tab w:val="num" w:pos="720"/>
          <w:tab w:val="num" w:pos="1440"/>
        </w:tabs>
        <w:jc w:val="both"/>
        <w:rPr>
          <w:sz w:val="22"/>
          <w:szCs w:val="22"/>
        </w:rPr>
      </w:pPr>
      <w:r w:rsidRPr="0040784B">
        <w:rPr>
          <w:sz w:val="22"/>
          <w:szCs w:val="22"/>
        </w:rPr>
        <w:t>Again, capitalizing on the SDNRP2 technical and transactional support to Aynak and Hajigak, TFSBO supported MoMP in offering four tenders introduced at the London Mines &amp; Money Conference in December 2011: Badakhshan Gold, Balkhab Copper/Gold, Shaida Copper, and Zarkashan Copper.  In March 2012 - 41 firms submitted Expressions of Interest and in April 2012 – 25 International and Afghan firms approved as qualified bidders.  A total of 14 bids received by MoMP from 11 different companies and in April 2014 – the government at the time deferred final decision on signing the contracts to the new administra</w:t>
      </w:r>
      <w:r w:rsidR="00C8539C">
        <w:rPr>
          <w:sz w:val="22"/>
          <w:szCs w:val="22"/>
        </w:rPr>
        <w:t xml:space="preserve">tion (following the election). </w:t>
      </w:r>
      <w:r w:rsidRPr="0040784B">
        <w:rPr>
          <w:sz w:val="22"/>
          <w:szCs w:val="22"/>
        </w:rPr>
        <w:t>With the drawdown of TFSBO support in December 2015, SDNRP2 assumed partial role in continuing to provide policy advice on these assets – adding them to the Resource Corridor analytical work and presenting comprehensive results to MoMP.</w:t>
      </w:r>
    </w:p>
    <w:p w:rsidR="00684689" w:rsidRPr="004B2015" w:rsidRDefault="00684689" w:rsidP="00684689">
      <w:pPr>
        <w:ind w:left="360"/>
        <w:jc w:val="both"/>
        <w:rPr>
          <w:sz w:val="22"/>
          <w:szCs w:val="22"/>
        </w:rPr>
      </w:pPr>
    </w:p>
    <w:p w:rsidR="00684689" w:rsidRDefault="00684689" w:rsidP="00D2437B">
      <w:pPr>
        <w:pStyle w:val="ListParagraph"/>
        <w:numPr>
          <w:ilvl w:val="0"/>
          <w:numId w:val="2"/>
        </w:numPr>
        <w:jc w:val="both"/>
        <w:rPr>
          <w:b/>
          <w:i/>
          <w:sz w:val="22"/>
          <w:szCs w:val="22"/>
        </w:rPr>
      </w:pPr>
      <w:r w:rsidRPr="00D2437B">
        <w:rPr>
          <w:b/>
          <w:i/>
          <w:sz w:val="22"/>
          <w:szCs w:val="22"/>
        </w:rPr>
        <w:t>SDNRP2 contributions to HydroCarbon Auctions</w:t>
      </w:r>
    </w:p>
    <w:p w:rsidR="001C5EAF" w:rsidRPr="00D2437B" w:rsidRDefault="001C5EAF" w:rsidP="001C5EAF">
      <w:pPr>
        <w:pStyle w:val="ListParagraph"/>
        <w:ind w:left="360"/>
        <w:jc w:val="both"/>
        <w:rPr>
          <w:b/>
          <w:i/>
          <w:sz w:val="22"/>
          <w:szCs w:val="22"/>
        </w:rPr>
      </w:pPr>
    </w:p>
    <w:p w:rsidR="00684689" w:rsidRPr="0040784B" w:rsidRDefault="00684689" w:rsidP="00B334CE">
      <w:pPr>
        <w:pStyle w:val="ListParagraph"/>
        <w:numPr>
          <w:ilvl w:val="0"/>
          <w:numId w:val="16"/>
        </w:numPr>
        <w:jc w:val="both"/>
        <w:rPr>
          <w:sz w:val="22"/>
          <w:szCs w:val="22"/>
        </w:rPr>
      </w:pPr>
      <w:r w:rsidRPr="0040784B">
        <w:rPr>
          <w:sz w:val="22"/>
          <w:szCs w:val="22"/>
        </w:rPr>
        <w:t>During SDNRP2 project design and preparation, initial hydrocarbon auctions were being designed by the Norwegian Agency for Development Cooperation.  In 2009, the Kashkari (oil), Jangalikolon (gas), and Juma-Bashikurd (gas) blocks offerings led to eleven companies registering interest, and one bid received.  That bid was rejected by the evaluation committee in April 2010, citing lack of a commercial market, lack of gas infrastructure, security, emerging legal/regulatory framework, unattractive terms and conditions, lack of incentives.</w:t>
      </w:r>
    </w:p>
    <w:p w:rsidR="00684689" w:rsidRPr="004B2015" w:rsidRDefault="00684689" w:rsidP="00684689">
      <w:pPr>
        <w:ind w:left="360"/>
        <w:jc w:val="both"/>
        <w:rPr>
          <w:sz w:val="22"/>
          <w:szCs w:val="22"/>
        </w:rPr>
      </w:pPr>
    </w:p>
    <w:p w:rsidR="00684689" w:rsidRPr="0040784B" w:rsidRDefault="00684689" w:rsidP="00B334CE">
      <w:pPr>
        <w:pStyle w:val="ListParagraph"/>
        <w:numPr>
          <w:ilvl w:val="0"/>
          <w:numId w:val="16"/>
        </w:numPr>
        <w:jc w:val="both"/>
        <w:rPr>
          <w:sz w:val="22"/>
          <w:szCs w:val="22"/>
        </w:rPr>
      </w:pPr>
      <w:r w:rsidRPr="0040784B">
        <w:rPr>
          <w:sz w:val="22"/>
          <w:szCs w:val="22"/>
        </w:rPr>
        <w:t xml:space="preserve">Emboldened by this first test auction and recent success with Aynak and Hajigak mineral resource tenders, and supporting Bank work on Resource Corridors, the MoMP moved ahead with comprehensive auctioning </w:t>
      </w:r>
      <w:r w:rsidRPr="0040784B">
        <w:rPr>
          <w:sz w:val="22"/>
          <w:szCs w:val="22"/>
        </w:rPr>
        <w:lastRenderedPageBreak/>
        <w:t>of hydrocarbon blocks on the understanding that the Ministry was strengthening the mining &amp; hydrocarbon frameworks, and seeking solutions for shared infrastructure (resources corridors).</w:t>
      </w:r>
    </w:p>
    <w:p w:rsidR="00684689" w:rsidRPr="004B2015" w:rsidRDefault="00684689" w:rsidP="00684689">
      <w:pPr>
        <w:ind w:left="360"/>
        <w:jc w:val="both"/>
        <w:rPr>
          <w:sz w:val="22"/>
          <w:szCs w:val="22"/>
        </w:rPr>
      </w:pPr>
    </w:p>
    <w:p w:rsidR="00684689" w:rsidRPr="0040784B" w:rsidRDefault="00684689" w:rsidP="00B334CE">
      <w:pPr>
        <w:pStyle w:val="ListParagraph"/>
        <w:numPr>
          <w:ilvl w:val="0"/>
          <w:numId w:val="16"/>
        </w:numPr>
        <w:jc w:val="both"/>
        <w:rPr>
          <w:sz w:val="22"/>
          <w:szCs w:val="22"/>
        </w:rPr>
      </w:pPr>
      <w:r w:rsidRPr="0040784B">
        <w:rPr>
          <w:sz w:val="22"/>
          <w:szCs w:val="22"/>
        </w:rPr>
        <w:t xml:space="preserve">MoMP offered the Amu Darya Oil Tender of 2011 by auctioning a small local oil tender for production in the Angot Field of the Kashkari Block as a proof of concept.  Thereafter MoMP marketed the Amu Darya Oil Tender at international conferences with one Exploration and Production Sharing Contract (EPSC) for three oil blocks (Gustavson Reserve Estimate 80 MM BBL).  </w:t>
      </w:r>
    </w:p>
    <w:p w:rsidR="00684689" w:rsidRDefault="00684689" w:rsidP="00684689">
      <w:pPr>
        <w:jc w:val="both"/>
        <w:rPr>
          <w:sz w:val="22"/>
          <w:szCs w:val="22"/>
        </w:rPr>
      </w:pPr>
    </w:p>
    <w:p w:rsidR="00684689" w:rsidRPr="00081753" w:rsidRDefault="00684689" w:rsidP="00684689">
      <w:pPr>
        <w:jc w:val="both"/>
        <w:rPr>
          <w:b/>
          <w:sz w:val="22"/>
          <w:szCs w:val="22"/>
        </w:rPr>
      </w:pPr>
      <w:r>
        <w:rPr>
          <w:b/>
          <w:sz w:val="22"/>
          <w:szCs w:val="22"/>
        </w:rPr>
        <w:t>Other Project Activities (not measured as a PDO indicator in the results framework)</w:t>
      </w:r>
    </w:p>
    <w:p w:rsidR="00684689" w:rsidRPr="00534234" w:rsidRDefault="00684689" w:rsidP="00684689">
      <w:pPr>
        <w:jc w:val="both"/>
        <w:rPr>
          <w:b/>
          <w:i/>
          <w:sz w:val="22"/>
          <w:szCs w:val="22"/>
        </w:rPr>
      </w:pPr>
    </w:p>
    <w:p w:rsidR="00684689" w:rsidRPr="007435D6" w:rsidRDefault="00684689" w:rsidP="00802527">
      <w:pPr>
        <w:pStyle w:val="ListParagraph"/>
        <w:numPr>
          <w:ilvl w:val="0"/>
          <w:numId w:val="2"/>
        </w:numPr>
        <w:jc w:val="both"/>
        <w:rPr>
          <w:b/>
          <w:i/>
          <w:sz w:val="22"/>
          <w:szCs w:val="22"/>
        </w:rPr>
      </w:pPr>
      <w:r w:rsidRPr="00802527">
        <w:rPr>
          <w:b/>
          <w:i/>
          <w:sz w:val="22"/>
          <w:szCs w:val="22"/>
        </w:rPr>
        <w:t>GeoData Collection</w:t>
      </w:r>
      <w:r w:rsidR="00D2437B" w:rsidRPr="00802527">
        <w:rPr>
          <w:b/>
          <w:i/>
          <w:sz w:val="22"/>
          <w:szCs w:val="22"/>
        </w:rPr>
        <w:t xml:space="preserve"> - </w:t>
      </w:r>
      <w:r w:rsidRPr="00802527">
        <w:rPr>
          <w:i/>
          <w:sz w:val="22"/>
          <w:szCs w:val="22"/>
        </w:rPr>
        <w:t>SDNRP2 was fully satisfactory in supporting the following outcomes:</w:t>
      </w:r>
    </w:p>
    <w:p w:rsidR="007435D6" w:rsidRPr="00802527" w:rsidRDefault="007435D6" w:rsidP="007435D6">
      <w:pPr>
        <w:pStyle w:val="ListParagraph"/>
        <w:ind w:left="360"/>
        <w:jc w:val="both"/>
        <w:rPr>
          <w:b/>
          <w:i/>
          <w:sz w:val="22"/>
          <w:szCs w:val="22"/>
        </w:rPr>
      </w:pP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Geological Capacity Building of Afghan Geological Survey was built; and the collected new geo data and digitalized capture of existing historical geo data for the development of a modern computerized geo-database in order to attract exploration interest that is necessary to sustain discovery of new deposits and sector growth.</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Geographical Information Systems (GIS) training course in February/March 2014 for 12 participating AGS staff using laptops</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A rock identification course was held for 28 geologists and engineers delivering more than 50 hours of training from November 2013 to April 2014.</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Between 45 and 60 of AGS technical staff attended seminar-style training in mineralogy in 2015.</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 xml:space="preserve">The Graduate Management Training (GMT) program was designed and approved by MoMP HR Dept. A training plan for 24 graduates (m16/f8) was developed and continued with in-house training complemented by courses offered by Swiss Dunya University (Kabul). </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The AGS Database upgrade created a Google-style full text search facility of AGS archives and databases. Integration of reports scanned by TFBSO and USGS is continuing. About 85% of all registered reports are available via the MoMP/AGS Intranet.</w:t>
      </w:r>
    </w:p>
    <w:p w:rsidR="00684689" w:rsidRPr="00534234" w:rsidRDefault="00684689" w:rsidP="00C8539C">
      <w:pPr>
        <w:pStyle w:val="ListParagraph"/>
        <w:widowControl w:val="0"/>
        <w:numPr>
          <w:ilvl w:val="0"/>
          <w:numId w:val="16"/>
        </w:numPr>
        <w:shd w:val="clear" w:color="auto" w:fill="FFFFFF"/>
        <w:suppressAutoHyphens/>
        <w:autoSpaceDE w:val="0"/>
        <w:autoSpaceDN w:val="0"/>
        <w:adjustRightInd w:val="0"/>
        <w:spacing w:before="240" w:after="240"/>
        <w:jc w:val="both"/>
        <w:rPr>
          <w:rFonts w:eastAsiaTheme="minorHAnsi"/>
          <w:sz w:val="22"/>
          <w:szCs w:val="22"/>
        </w:rPr>
      </w:pPr>
      <w:r w:rsidRPr="00534234">
        <w:rPr>
          <w:rFonts w:eastAsiaTheme="minorHAnsi"/>
          <w:sz w:val="22"/>
          <w:szCs w:val="22"/>
        </w:rPr>
        <w:t xml:space="preserve">Prepared of </w:t>
      </w:r>
      <w:r w:rsidRPr="00534234">
        <w:rPr>
          <w:sz w:val="22"/>
          <w:szCs w:val="22"/>
        </w:rPr>
        <w:t>landslide</w:t>
      </w:r>
      <w:r w:rsidRPr="00534234">
        <w:rPr>
          <w:rFonts w:eastAsiaTheme="minorHAnsi"/>
          <w:sz w:val="22"/>
          <w:szCs w:val="22"/>
        </w:rPr>
        <w:t xml:space="preserve"> risk analysis for </w:t>
      </w:r>
      <w:r w:rsidR="00C8539C">
        <w:rPr>
          <w:rFonts w:eastAsiaTheme="minorHAnsi"/>
          <w:sz w:val="22"/>
          <w:szCs w:val="22"/>
        </w:rPr>
        <w:t xml:space="preserve">Greater Kabul area, Takhar and </w:t>
      </w:r>
      <w:r w:rsidRPr="00534234">
        <w:rPr>
          <w:rFonts w:eastAsiaTheme="minorHAnsi"/>
          <w:sz w:val="22"/>
          <w:szCs w:val="22"/>
        </w:rPr>
        <w:t xml:space="preserve">Badakhshan Provinces in cooperation with University of Potsdam, Berlin </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rFonts w:eastAsiaTheme="minorHAnsi"/>
          <w:sz w:val="22"/>
          <w:szCs w:val="22"/>
        </w:rPr>
      </w:pPr>
      <w:r w:rsidRPr="00534234">
        <w:rPr>
          <w:rFonts w:eastAsiaTheme="minorHAnsi"/>
          <w:sz w:val="22"/>
          <w:szCs w:val="22"/>
        </w:rPr>
        <w:t xml:space="preserve">General </w:t>
      </w:r>
      <w:r w:rsidRPr="00534234">
        <w:rPr>
          <w:sz w:val="22"/>
          <w:szCs w:val="22"/>
        </w:rPr>
        <w:t>training</w:t>
      </w:r>
      <w:r w:rsidRPr="00534234">
        <w:rPr>
          <w:rFonts w:eastAsiaTheme="minorHAnsi"/>
          <w:sz w:val="22"/>
          <w:szCs w:val="22"/>
        </w:rPr>
        <w:t xml:space="preserve"> in landslide identification and assessment of risk potential</w:t>
      </w:r>
    </w:p>
    <w:p w:rsidR="00684689" w:rsidRDefault="00684689" w:rsidP="00684689">
      <w:pPr>
        <w:pStyle w:val="ListParagraph"/>
        <w:widowControl w:val="0"/>
        <w:numPr>
          <w:ilvl w:val="0"/>
          <w:numId w:val="16"/>
        </w:numPr>
        <w:shd w:val="clear" w:color="auto" w:fill="FFFFFF"/>
        <w:suppressAutoHyphens/>
        <w:autoSpaceDE w:val="0"/>
        <w:autoSpaceDN w:val="0"/>
        <w:adjustRightInd w:val="0"/>
        <w:spacing w:before="240" w:after="240"/>
        <w:jc w:val="both"/>
        <w:rPr>
          <w:rFonts w:eastAsiaTheme="minorHAnsi"/>
          <w:sz w:val="22"/>
          <w:szCs w:val="22"/>
        </w:rPr>
      </w:pPr>
      <w:r w:rsidRPr="00534234">
        <w:rPr>
          <w:rFonts w:eastAsiaTheme="minorHAnsi"/>
          <w:sz w:val="22"/>
          <w:szCs w:val="22"/>
        </w:rPr>
        <w:t xml:space="preserve">Local assessment of potentially </w:t>
      </w:r>
      <w:r w:rsidRPr="00534234">
        <w:rPr>
          <w:sz w:val="22"/>
          <w:szCs w:val="22"/>
        </w:rPr>
        <w:t>dangerous</w:t>
      </w:r>
      <w:r w:rsidRPr="00534234">
        <w:rPr>
          <w:rFonts w:eastAsiaTheme="minorHAnsi"/>
          <w:sz w:val="22"/>
          <w:szCs w:val="22"/>
        </w:rPr>
        <w:t xml:space="preserve"> rock falls and boulders in Kabul area</w:t>
      </w:r>
    </w:p>
    <w:p w:rsidR="007435D6" w:rsidRPr="007435D6" w:rsidRDefault="007435D6" w:rsidP="007435D6">
      <w:pPr>
        <w:pStyle w:val="ListParagraph"/>
        <w:widowControl w:val="0"/>
        <w:shd w:val="clear" w:color="auto" w:fill="FFFFFF"/>
        <w:suppressAutoHyphens/>
        <w:autoSpaceDE w:val="0"/>
        <w:autoSpaceDN w:val="0"/>
        <w:adjustRightInd w:val="0"/>
        <w:spacing w:before="240" w:after="240"/>
        <w:jc w:val="both"/>
        <w:rPr>
          <w:rFonts w:eastAsiaTheme="minorHAnsi"/>
          <w:sz w:val="22"/>
          <w:szCs w:val="22"/>
        </w:rPr>
      </w:pPr>
    </w:p>
    <w:p w:rsidR="007435D6" w:rsidRDefault="00684689" w:rsidP="007435D6">
      <w:pPr>
        <w:pStyle w:val="ListParagraph"/>
        <w:numPr>
          <w:ilvl w:val="0"/>
          <w:numId w:val="2"/>
        </w:numPr>
        <w:tabs>
          <w:tab w:val="left" w:pos="360"/>
        </w:tabs>
        <w:ind w:left="0" w:firstLine="0"/>
        <w:jc w:val="both"/>
        <w:rPr>
          <w:sz w:val="22"/>
          <w:szCs w:val="22"/>
        </w:rPr>
      </w:pPr>
      <w:r w:rsidRPr="00802527">
        <w:rPr>
          <w:b/>
          <w:i/>
          <w:sz w:val="22"/>
          <w:szCs w:val="22"/>
        </w:rPr>
        <w:t>Support to the Afghan Petroleum Authority</w:t>
      </w:r>
      <w:r w:rsidRPr="00802527">
        <w:rPr>
          <w:i/>
          <w:sz w:val="22"/>
          <w:szCs w:val="22"/>
        </w:rPr>
        <w:t xml:space="preserve">. </w:t>
      </w:r>
      <w:r w:rsidRPr="00802527">
        <w:rPr>
          <w:sz w:val="22"/>
          <w:szCs w:val="22"/>
        </w:rPr>
        <w:t xml:space="preserve"> The SDNRP2 project did not contribute to support of the Afghan Petroleum Autho</w:t>
      </w:r>
      <w:r w:rsidR="007435D6">
        <w:rPr>
          <w:sz w:val="22"/>
          <w:szCs w:val="22"/>
        </w:rPr>
        <w:t>rity for the following reasons:</w:t>
      </w:r>
    </w:p>
    <w:p w:rsidR="00684689" w:rsidRPr="007435D6" w:rsidRDefault="00684689" w:rsidP="007435D6">
      <w:pPr>
        <w:pStyle w:val="ListParagraph"/>
        <w:tabs>
          <w:tab w:val="left" w:pos="360"/>
        </w:tabs>
        <w:ind w:left="0"/>
        <w:jc w:val="both"/>
        <w:rPr>
          <w:sz w:val="22"/>
          <w:szCs w:val="22"/>
        </w:rPr>
      </w:pPr>
      <w:r w:rsidRPr="007435D6">
        <w:rPr>
          <w:sz w:val="22"/>
          <w:szCs w:val="22"/>
        </w:rPr>
        <w:t xml:space="preserve"> </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 xml:space="preserve">The Afghan Petroleum Authority was established in 2012 after execution of the Amu Darya Oil Tender. </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 xml:space="preserve">In 2013 SDNRP2 agreed Terms of Reference for the following regulatory strengthening activities: capacity gap assessment, management of hydrocarbons resources including technical advisory services, contract negotiation including contract compliance and management, legal and financial advisory services, and sustainability of operations and human capital development. </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 xml:space="preserve">A Presidential Decree in 2013 allowed a Tashkeel and budget for the APA to provide a one-stop shop for the EPSC Operators (Technical Directorate – development and field issues, Finance Directorate – financial compliance, facilitate customs and tax related issues, Administration Directorate – All Operator communications, facilitate work permits, visas, and Hydrocarbons Register – Database for all hydrocarbons information).     </w:t>
      </w:r>
    </w:p>
    <w:p w:rsidR="00684689" w:rsidRPr="00534234"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 xml:space="preserve">APA functioned smoothly with TFSBO having assumed lead support through the provision of a large cadre of consultants establishing initial institutional structures.  SDNRP2 support was withheld while the Minister completed initial staffing through Tashqeel processes.  </w:t>
      </w:r>
    </w:p>
    <w:p w:rsidR="00684689" w:rsidRDefault="00684689" w:rsidP="00B334CE">
      <w:pPr>
        <w:pStyle w:val="ListParagraph"/>
        <w:widowControl w:val="0"/>
        <w:numPr>
          <w:ilvl w:val="0"/>
          <w:numId w:val="16"/>
        </w:numPr>
        <w:shd w:val="clear" w:color="auto" w:fill="FFFFFF"/>
        <w:suppressAutoHyphens/>
        <w:autoSpaceDE w:val="0"/>
        <w:autoSpaceDN w:val="0"/>
        <w:adjustRightInd w:val="0"/>
        <w:spacing w:before="240" w:after="240"/>
        <w:jc w:val="both"/>
        <w:rPr>
          <w:sz w:val="22"/>
          <w:szCs w:val="22"/>
        </w:rPr>
      </w:pPr>
      <w:r w:rsidRPr="00534234">
        <w:rPr>
          <w:sz w:val="22"/>
          <w:szCs w:val="22"/>
        </w:rPr>
        <w:t xml:space="preserve">In </w:t>
      </w:r>
      <w:r w:rsidR="00602DE6" w:rsidRPr="00534234">
        <w:rPr>
          <w:sz w:val="22"/>
          <w:szCs w:val="22"/>
        </w:rPr>
        <w:t>December 2015,</w:t>
      </w:r>
      <w:r w:rsidRPr="00534234">
        <w:rPr>
          <w:sz w:val="22"/>
          <w:szCs w:val="22"/>
        </w:rPr>
        <w:t xml:space="preserve"> most APA employment contracts terminated and staff numbers were reduced from roughly 50 to now less than 10 following TFSBO quickly drawing down support activities.  Concurrent with that event, proposed new revisions to the Hydrocarbon Law (2009) to “authorize” an independent </w:t>
      </w:r>
      <w:r w:rsidRPr="00534234">
        <w:rPr>
          <w:sz w:val="22"/>
          <w:szCs w:val="22"/>
        </w:rPr>
        <w:lastRenderedPageBreak/>
        <w:t>Afghan Petroleum Authority withheld further actions through the close of SDNRP2 in March 2017 (note: a new hydrocarbon law in October 2017 has since resolved this issue and building the capacity of the APA is now an agreed activity under new assistance).  Importantly, five different Director Generals of the APA over the last 5 years has prevented the APA from having the authority required to make timely decisions</w:t>
      </w:r>
      <w:r>
        <w:rPr>
          <w:sz w:val="22"/>
          <w:szCs w:val="22"/>
        </w:rPr>
        <w:t>.</w:t>
      </w:r>
    </w:p>
    <w:p w:rsidR="00802527" w:rsidRDefault="00802527" w:rsidP="00802527">
      <w:pPr>
        <w:pStyle w:val="ListParagraph"/>
        <w:widowControl w:val="0"/>
        <w:shd w:val="clear" w:color="auto" w:fill="FFFFFF"/>
        <w:suppressAutoHyphens/>
        <w:autoSpaceDE w:val="0"/>
        <w:autoSpaceDN w:val="0"/>
        <w:adjustRightInd w:val="0"/>
        <w:spacing w:before="240" w:after="240"/>
        <w:jc w:val="both"/>
        <w:rPr>
          <w:sz w:val="22"/>
          <w:szCs w:val="22"/>
        </w:rPr>
      </w:pPr>
    </w:p>
    <w:p w:rsidR="00802527" w:rsidRPr="007435D6" w:rsidRDefault="00684689" w:rsidP="007435D6">
      <w:pPr>
        <w:pStyle w:val="ListParagraph"/>
        <w:numPr>
          <w:ilvl w:val="0"/>
          <w:numId w:val="2"/>
        </w:numPr>
        <w:tabs>
          <w:tab w:val="left" w:pos="360"/>
        </w:tabs>
        <w:ind w:left="0" w:firstLine="0"/>
        <w:jc w:val="both"/>
        <w:rPr>
          <w:b/>
          <w:i/>
          <w:sz w:val="20"/>
          <w:szCs w:val="22"/>
        </w:rPr>
      </w:pPr>
      <w:r w:rsidRPr="007435D6">
        <w:rPr>
          <w:b/>
          <w:i/>
          <w:sz w:val="22"/>
          <w:szCs w:val="22"/>
        </w:rPr>
        <w:t>Establishment of Secretariat for the Inter-</w:t>
      </w:r>
      <w:r w:rsidR="00602DE6" w:rsidRPr="007435D6">
        <w:rPr>
          <w:b/>
          <w:i/>
          <w:sz w:val="22"/>
          <w:szCs w:val="22"/>
        </w:rPr>
        <w:t>Ministerial</w:t>
      </w:r>
      <w:r w:rsidRPr="007435D6">
        <w:rPr>
          <w:b/>
          <w:i/>
          <w:sz w:val="22"/>
          <w:szCs w:val="22"/>
        </w:rPr>
        <w:t xml:space="preserve"> Council</w:t>
      </w:r>
      <w:r w:rsidR="00C8539C">
        <w:rPr>
          <w:b/>
          <w:i/>
          <w:sz w:val="22"/>
          <w:szCs w:val="22"/>
        </w:rPr>
        <w:t xml:space="preserve">. </w:t>
      </w:r>
      <w:r w:rsidRPr="007435D6">
        <w:rPr>
          <w:sz w:val="22"/>
        </w:rPr>
        <w:t>The Inter Ministerial Committee (IMC) was established in 2008. The IMC is defined by the Law, Article 4, and includes the Ministers of Mines, Finance, Foreign Affairs, Economy and Commerce and the Director General of National Environmental Protection Agency.</w:t>
      </w:r>
    </w:p>
    <w:p w:rsidR="00802527" w:rsidRPr="00802527" w:rsidRDefault="00802527" w:rsidP="00802527">
      <w:pPr>
        <w:pStyle w:val="ListParagraph"/>
        <w:widowControl w:val="0"/>
        <w:shd w:val="clear" w:color="auto" w:fill="FFFFFF"/>
        <w:suppressAutoHyphens/>
        <w:autoSpaceDE w:val="0"/>
        <w:autoSpaceDN w:val="0"/>
        <w:adjustRightInd w:val="0"/>
        <w:spacing w:before="240" w:after="240"/>
        <w:ind w:left="360"/>
        <w:jc w:val="both"/>
        <w:rPr>
          <w:b/>
          <w:i/>
          <w:sz w:val="22"/>
          <w:szCs w:val="22"/>
        </w:rPr>
      </w:pPr>
    </w:p>
    <w:p w:rsidR="00684689" w:rsidRPr="007435D6" w:rsidRDefault="00684689" w:rsidP="007435D6">
      <w:pPr>
        <w:pStyle w:val="ListParagraph"/>
        <w:numPr>
          <w:ilvl w:val="0"/>
          <w:numId w:val="2"/>
        </w:numPr>
        <w:tabs>
          <w:tab w:val="left" w:pos="360"/>
        </w:tabs>
        <w:ind w:left="0" w:firstLine="0"/>
        <w:jc w:val="both"/>
        <w:rPr>
          <w:b/>
          <w:i/>
          <w:sz w:val="22"/>
          <w:szCs w:val="22"/>
        </w:rPr>
      </w:pPr>
      <w:r w:rsidRPr="00802527">
        <w:rPr>
          <w:sz w:val="22"/>
          <w:szCs w:val="22"/>
        </w:rPr>
        <w:t xml:space="preserve">The IMC made up of up of members from government Ministries, which conducted an evaluation process that focused on the technical merits of the bids. In addition, the main responsibility of IMC is to be involved in higher decision making process of the ministry which is beyond the authority of the ministry and require urgent decisions. The role of the IMC is to; </w:t>
      </w:r>
    </w:p>
    <w:p w:rsidR="007435D6" w:rsidRPr="00802527" w:rsidRDefault="007435D6" w:rsidP="007435D6">
      <w:pPr>
        <w:pStyle w:val="ListParagraph"/>
        <w:tabs>
          <w:tab w:val="left" w:pos="360"/>
        </w:tabs>
        <w:ind w:left="0"/>
        <w:jc w:val="both"/>
        <w:rPr>
          <w:b/>
          <w:i/>
          <w:sz w:val="22"/>
          <w:szCs w:val="22"/>
        </w:rPr>
      </w:pPr>
    </w:p>
    <w:p w:rsidR="00684689" w:rsidRPr="00802527" w:rsidRDefault="00684689" w:rsidP="00505B07">
      <w:pPr>
        <w:ind w:left="720"/>
        <w:jc w:val="both"/>
        <w:rPr>
          <w:sz w:val="22"/>
          <w:szCs w:val="22"/>
        </w:rPr>
      </w:pPr>
      <w:r w:rsidRPr="00802527">
        <w:rPr>
          <w:sz w:val="22"/>
          <w:szCs w:val="22"/>
        </w:rPr>
        <w:t>a) Monitor the bidding process of small and medium scale mining Contracts,</w:t>
      </w:r>
    </w:p>
    <w:p w:rsidR="00684689" w:rsidRPr="00802527" w:rsidRDefault="00684689" w:rsidP="00505B07">
      <w:pPr>
        <w:ind w:left="720"/>
        <w:jc w:val="both"/>
        <w:rPr>
          <w:sz w:val="22"/>
          <w:szCs w:val="22"/>
        </w:rPr>
      </w:pPr>
      <w:r w:rsidRPr="00802527">
        <w:rPr>
          <w:sz w:val="22"/>
          <w:szCs w:val="22"/>
        </w:rPr>
        <w:t>b) Approve the medium size mining contract,</w:t>
      </w:r>
    </w:p>
    <w:p w:rsidR="00684689" w:rsidRPr="00802527" w:rsidRDefault="00505B07" w:rsidP="00505B07">
      <w:pPr>
        <w:ind w:left="720"/>
        <w:jc w:val="both"/>
        <w:rPr>
          <w:sz w:val="22"/>
          <w:szCs w:val="22"/>
        </w:rPr>
      </w:pPr>
      <w:r>
        <w:rPr>
          <w:sz w:val="22"/>
          <w:szCs w:val="22"/>
        </w:rPr>
        <w:t>c) </w:t>
      </w:r>
      <w:r w:rsidR="00684689" w:rsidRPr="00802527">
        <w:rPr>
          <w:sz w:val="22"/>
          <w:szCs w:val="22"/>
        </w:rPr>
        <w:t>Grant exemptions from surface rent as per the provisions of this Law,</w:t>
      </w:r>
    </w:p>
    <w:p w:rsidR="00802527" w:rsidRDefault="00684689" w:rsidP="00505B07">
      <w:pPr>
        <w:ind w:left="720"/>
        <w:jc w:val="both"/>
        <w:rPr>
          <w:sz w:val="22"/>
          <w:szCs w:val="22"/>
        </w:rPr>
      </w:pPr>
      <w:r w:rsidRPr="00802527">
        <w:rPr>
          <w:sz w:val="22"/>
          <w:szCs w:val="22"/>
        </w:rPr>
        <w:t>d) Approve the royalty rate of mining operations as per Article 87 of Mining Law,</w:t>
      </w:r>
    </w:p>
    <w:p w:rsidR="00802527" w:rsidRDefault="00802527" w:rsidP="00D56651">
      <w:pPr>
        <w:jc w:val="both"/>
        <w:rPr>
          <w:sz w:val="22"/>
          <w:szCs w:val="22"/>
        </w:rPr>
      </w:pPr>
    </w:p>
    <w:p w:rsidR="00684689" w:rsidRPr="00802527" w:rsidRDefault="00684689" w:rsidP="007435D6">
      <w:pPr>
        <w:pStyle w:val="ListParagraph"/>
        <w:numPr>
          <w:ilvl w:val="0"/>
          <w:numId w:val="2"/>
        </w:numPr>
        <w:tabs>
          <w:tab w:val="left" w:pos="360"/>
        </w:tabs>
        <w:ind w:left="0" w:firstLine="0"/>
        <w:jc w:val="both"/>
        <w:rPr>
          <w:sz w:val="22"/>
          <w:szCs w:val="22"/>
        </w:rPr>
      </w:pPr>
      <w:r w:rsidRPr="00802527">
        <w:rPr>
          <w:sz w:val="22"/>
          <w:szCs w:val="22"/>
        </w:rPr>
        <w:t>In 2011 the project supported creation of an IMC Secretariat having legal and engineering disciplines to support the IMC members. Under SDNRPII, IMC were staffed by local legal, Mining and policy specialists with objective Strengthened MoMP in house capability to address critical policy matters, Ad-hoc advice available to government for matters critical to sector developments. These specialists contributed to a draft policy paper clarifying the roles, functions and responsibilities of the IMC. They designed relevant training program for the IMC focusing on Legal &amp; policy roles of the commission. In addition, they delivered regular technical &amp; legal advice and prep</w:t>
      </w:r>
      <w:r>
        <w:t>ared relevant technical documents for IMC.</w:t>
      </w:r>
    </w:p>
    <w:p w:rsidR="00684689" w:rsidRPr="003D2E81" w:rsidRDefault="00684689" w:rsidP="005F4B18">
      <w:pPr>
        <w:rPr>
          <w:b/>
          <w:sz w:val="22"/>
        </w:rPr>
      </w:pPr>
    </w:p>
    <w:p w:rsidR="00C67D43" w:rsidRPr="003D2E81" w:rsidRDefault="00C67D43" w:rsidP="005F4B18">
      <w:pPr>
        <w:rPr>
          <w:b/>
          <w:sz w:val="22"/>
        </w:rPr>
      </w:pPr>
      <w:r w:rsidRPr="003D2E81">
        <w:rPr>
          <w:b/>
          <w:sz w:val="22"/>
        </w:rPr>
        <w:t>3.3 Efficiency</w:t>
      </w:r>
    </w:p>
    <w:p w:rsidR="00C67D43" w:rsidRPr="003D2E81" w:rsidRDefault="00A77732">
      <w:pPr>
        <w:rPr>
          <w:b/>
          <w:i/>
          <w:iCs/>
          <w:color w:val="000000"/>
          <w:sz w:val="22"/>
          <w:szCs w:val="22"/>
        </w:rPr>
      </w:pPr>
      <w:r w:rsidRPr="003D2E81">
        <w:rPr>
          <w:b/>
          <w:i/>
          <w:iCs/>
          <w:color w:val="000000"/>
          <w:sz w:val="22"/>
          <w:szCs w:val="22"/>
        </w:rPr>
        <w:t xml:space="preserve">Rating: </w:t>
      </w:r>
      <w:r w:rsidR="004A4D1E" w:rsidRPr="003D2E81">
        <w:rPr>
          <w:b/>
          <w:i/>
          <w:iCs/>
          <w:color w:val="000000"/>
          <w:sz w:val="22"/>
          <w:szCs w:val="22"/>
        </w:rPr>
        <w:t xml:space="preserve">Moderately </w:t>
      </w:r>
      <w:r w:rsidR="009F4ED3">
        <w:rPr>
          <w:b/>
          <w:i/>
          <w:iCs/>
          <w:color w:val="000000"/>
          <w:sz w:val="22"/>
          <w:szCs w:val="22"/>
        </w:rPr>
        <w:t>S</w:t>
      </w:r>
      <w:r w:rsidR="004A4D1E" w:rsidRPr="003D2E81">
        <w:rPr>
          <w:b/>
          <w:i/>
          <w:iCs/>
          <w:color w:val="000000"/>
          <w:sz w:val="22"/>
          <w:szCs w:val="22"/>
        </w:rPr>
        <w:t>atisfactory</w:t>
      </w:r>
    </w:p>
    <w:p w:rsidR="004A4D1E" w:rsidRPr="003D2E81" w:rsidRDefault="004A4D1E">
      <w:pPr>
        <w:rPr>
          <w:iCs/>
          <w:color w:val="000000"/>
          <w:sz w:val="22"/>
          <w:szCs w:val="22"/>
        </w:rPr>
      </w:pPr>
    </w:p>
    <w:p w:rsidR="00FF0CDE" w:rsidRPr="003D2E81" w:rsidRDefault="004A4D1E" w:rsidP="000221CA">
      <w:pPr>
        <w:pStyle w:val="ListParagraph"/>
        <w:numPr>
          <w:ilvl w:val="0"/>
          <w:numId w:val="2"/>
        </w:numPr>
        <w:tabs>
          <w:tab w:val="left" w:pos="360"/>
        </w:tabs>
        <w:ind w:left="0" w:firstLine="0"/>
        <w:jc w:val="both"/>
        <w:rPr>
          <w:sz w:val="22"/>
          <w:szCs w:val="22"/>
        </w:rPr>
      </w:pPr>
      <w:r w:rsidRPr="003D2E81">
        <w:rPr>
          <w:sz w:val="22"/>
          <w:szCs w:val="22"/>
        </w:rPr>
        <w:t>The Project was a technical assistance</w:t>
      </w:r>
      <w:r w:rsidR="00DF41B7" w:rsidRPr="003D2E81">
        <w:rPr>
          <w:sz w:val="22"/>
          <w:szCs w:val="22"/>
        </w:rPr>
        <w:t xml:space="preserve"> and </w:t>
      </w:r>
      <w:r w:rsidRPr="003D2E81">
        <w:rPr>
          <w:sz w:val="22"/>
          <w:szCs w:val="22"/>
        </w:rPr>
        <w:t>capacity building operation, which, as such, did not lend itself to an economic and financial investment analysis. Similar to other World Bank-supported projects of this nature</w:t>
      </w:r>
      <w:r w:rsidR="00DF41B7" w:rsidRPr="003D2E81">
        <w:rPr>
          <w:sz w:val="22"/>
          <w:szCs w:val="22"/>
        </w:rPr>
        <w:t>,</w:t>
      </w:r>
      <w:r w:rsidRPr="003D2E81">
        <w:rPr>
          <w:sz w:val="22"/>
          <w:szCs w:val="22"/>
        </w:rPr>
        <w:t xml:space="preserve"> the economic and fiscal analysis section in the </w:t>
      </w:r>
      <w:r w:rsidR="0059767E">
        <w:rPr>
          <w:sz w:val="22"/>
          <w:szCs w:val="22"/>
        </w:rPr>
        <w:t>PAD</w:t>
      </w:r>
      <w:r w:rsidRPr="003D2E81">
        <w:rPr>
          <w:sz w:val="22"/>
          <w:szCs w:val="22"/>
        </w:rPr>
        <w:t xml:space="preserve"> (Annex 10: Economic and Financial Analysis) did not contain Net Present Value/Economic Rate of Return or cost effectiveness calculation. The e</w:t>
      </w:r>
      <w:r w:rsidR="00EA4235" w:rsidRPr="003D2E81">
        <w:rPr>
          <w:sz w:val="22"/>
          <w:szCs w:val="22"/>
        </w:rPr>
        <w:t xml:space="preserve">fficiency assessment in the </w:t>
      </w:r>
      <w:r w:rsidR="0059767E">
        <w:rPr>
          <w:sz w:val="22"/>
          <w:szCs w:val="22"/>
        </w:rPr>
        <w:t>PAD</w:t>
      </w:r>
      <w:r w:rsidR="00EA4235" w:rsidRPr="003D2E81">
        <w:rPr>
          <w:sz w:val="22"/>
          <w:szCs w:val="22"/>
        </w:rPr>
        <w:t xml:space="preserve"> </w:t>
      </w:r>
      <w:r w:rsidRPr="003D2E81">
        <w:rPr>
          <w:sz w:val="22"/>
          <w:szCs w:val="22"/>
        </w:rPr>
        <w:t>was based</w:t>
      </w:r>
      <w:r w:rsidR="00FF0CDE" w:rsidRPr="003D2E81">
        <w:rPr>
          <w:sz w:val="22"/>
          <w:szCs w:val="22"/>
        </w:rPr>
        <w:t xml:space="preserve"> on assumptions around the potential </w:t>
      </w:r>
      <w:r w:rsidR="00FF0CDE" w:rsidRPr="003D2E81">
        <w:rPr>
          <w:sz w:val="22"/>
        </w:rPr>
        <w:t>direct</w:t>
      </w:r>
      <w:r w:rsidR="00FF0CDE" w:rsidRPr="003D2E81">
        <w:rPr>
          <w:sz w:val="22"/>
          <w:szCs w:val="22"/>
        </w:rPr>
        <w:t xml:space="preserve"> and indirect economic benefits derived from construction phase of both Aynak and Hajigak, and the early operational phase of the former. The analysis assumed that Hajigak might just be ready for operation at the end of the project. During project preparation</w:t>
      </w:r>
      <w:r w:rsidR="00AF2668" w:rsidRPr="003D2E81">
        <w:rPr>
          <w:sz w:val="22"/>
          <w:szCs w:val="22"/>
        </w:rPr>
        <w:t>,</w:t>
      </w:r>
      <w:r w:rsidR="00DF41B7" w:rsidRPr="003D2E81">
        <w:rPr>
          <w:sz w:val="22"/>
          <w:szCs w:val="22"/>
        </w:rPr>
        <w:t xml:space="preserve"> it</w:t>
      </w:r>
      <w:r w:rsidR="00FF0CDE" w:rsidRPr="003D2E81">
        <w:rPr>
          <w:sz w:val="22"/>
          <w:szCs w:val="22"/>
        </w:rPr>
        <w:t xml:space="preserve"> was estimated that Aynak copper production, starting 2014, will yield $250 million in direct taxes and royalties annually, and Hajigak iron, perhaps starting 2016, another $250 million per year. Indirect and induced impacts from Aynak and Hajigak are estimated to be significantly larger (further details are provided in Annex 10 of the </w:t>
      </w:r>
      <w:r w:rsidR="0059767E">
        <w:rPr>
          <w:sz w:val="22"/>
          <w:szCs w:val="22"/>
        </w:rPr>
        <w:t>PAD</w:t>
      </w:r>
      <w:r w:rsidR="00FF0CDE" w:rsidRPr="003D2E81">
        <w:rPr>
          <w:sz w:val="22"/>
          <w:szCs w:val="22"/>
        </w:rPr>
        <w:t>).</w:t>
      </w:r>
    </w:p>
    <w:p w:rsidR="00FF0CDE" w:rsidRPr="003D2E81" w:rsidRDefault="00FF0CDE" w:rsidP="00FF0CDE">
      <w:pPr>
        <w:jc w:val="both"/>
        <w:rPr>
          <w:sz w:val="22"/>
          <w:szCs w:val="22"/>
        </w:rPr>
      </w:pPr>
    </w:p>
    <w:p w:rsidR="00FF0CDE" w:rsidRPr="003D2E81" w:rsidRDefault="0094203A" w:rsidP="000221CA">
      <w:pPr>
        <w:pStyle w:val="ListParagraph"/>
        <w:numPr>
          <w:ilvl w:val="0"/>
          <w:numId w:val="2"/>
        </w:numPr>
        <w:tabs>
          <w:tab w:val="left" w:pos="360"/>
        </w:tabs>
        <w:ind w:left="0" w:firstLine="0"/>
        <w:jc w:val="both"/>
        <w:rPr>
          <w:sz w:val="22"/>
          <w:szCs w:val="22"/>
        </w:rPr>
      </w:pPr>
      <w:r w:rsidRPr="003D2E81">
        <w:rPr>
          <w:sz w:val="22"/>
          <w:szCs w:val="22"/>
        </w:rPr>
        <w:t xml:space="preserve">By the close of the project, however, Aynak had yet to move into the production phase and the finalization of the contract for Hajigak had fallen through. </w:t>
      </w:r>
      <w:r w:rsidR="00AF25D4" w:rsidRPr="003D2E81">
        <w:rPr>
          <w:sz w:val="22"/>
          <w:szCs w:val="22"/>
        </w:rPr>
        <w:t xml:space="preserve">Below is a brief overview of the economic size of the </w:t>
      </w:r>
      <w:r w:rsidR="00AF25D4" w:rsidRPr="003D2E81">
        <w:rPr>
          <w:sz w:val="22"/>
        </w:rPr>
        <w:t>extractives</w:t>
      </w:r>
      <w:r w:rsidR="00AF25D4" w:rsidRPr="003D2E81">
        <w:rPr>
          <w:sz w:val="22"/>
          <w:szCs w:val="22"/>
        </w:rPr>
        <w:t xml:space="preserve"> sector over the last few years. However, any growth or decline in the sector cannot be directly att</w:t>
      </w:r>
      <w:r w:rsidR="00DF41B7" w:rsidRPr="003D2E81">
        <w:rPr>
          <w:sz w:val="22"/>
          <w:szCs w:val="22"/>
        </w:rPr>
        <w:t>ributed to project activities.</w:t>
      </w:r>
    </w:p>
    <w:p w:rsidR="0094203A" w:rsidRPr="003D2E81" w:rsidRDefault="0094203A" w:rsidP="00FF0CDE">
      <w:pPr>
        <w:jc w:val="both"/>
        <w:rPr>
          <w:sz w:val="22"/>
          <w:szCs w:val="22"/>
        </w:rPr>
      </w:pPr>
    </w:p>
    <w:p w:rsidR="00C67D43" w:rsidRDefault="0094203A" w:rsidP="00C67D43">
      <w:pPr>
        <w:pStyle w:val="ListParagraph"/>
        <w:numPr>
          <w:ilvl w:val="0"/>
          <w:numId w:val="2"/>
        </w:numPr>
        <w:tabs>
          <w:tab w:val="left" w:pos="360"/>
        </w:tabs>
        <w:ind w:left="0" w:firstLine="0"/>
        <w:jc w:val="both"/>
        <w:rPr>
          <w:sz w:val="22"/>
          <w:szCs w:val="22"/>
        </w:rPr>
      </w:pPr>
      <w:r w:rsidRPr="003D2E81">
        <w:rPr>
          <w:sz w:val="22"/>
          <w:szCs w:val="22"/>
        </w:rPr>
        <w:t xml:space="preserve">According to the most recent data released by the MoMP, the contribution of extractives industries to Afghanistan’s GDP remains quite small, particularly relative to its potential, with both the mining and hydrocarbons </w:t>
      </w:r>
      <w:r w:rsidR="00652E67" w:rsidRPr="003D2E81">
        <w:rPr>
          <w:sz w:val="22"/>
          <w:szCs w:val="22"/>
        </w:rPr>
        <w:t xml:space="preserve">sectors contributing to only </w:t>
      </w:r>
      <w:r w:rsidR="00DD6C56" w:rsidRPr="003D2E81">
        <w:rPr>
          <w:sz w:val="22"/>
          <w:szCs w:val="22"/>
        </w:rPr>
        <w:t>0.7</w:t>
      </w:r>
      <w:r w:rsidRPr="003D2E81">
        <w:rPr>
          <w:sz w:val="22"/>
          <w:szCs w:val="22"/>
        </w:rPr>
        <w:t xml:space="preserve"> percent of GDP</w:t>
      </w:r>
      <w:r w:rsidR="00DD6C56" w:rsidRPr="003D2E81">
        <w:rPr>
          <w:sz w:val="22"/>
          <w:szCs w:val="22"/>
        </w:rPr>
        <w:t xml:space="preserve"> (AFN10.2 billion)</w:t>
      </w:r>
      <w:r w:rsidRPr="003D2E81">
        <w:rPr>
          <w:sz w:val="22"/>
          <w:szCs w:val="22"/>
        </w:rPr>
        <w:t>.</w:t>
      </w:r>
      <w:r w:rsidR="00652E67" w:rsidRPr="003D2E81">
        <w:rPr>
          <w:sz w:val="22"/>
          <w:szCs w:val="22"/>
        </w:rPr>
        <w:t xml:space="preserve"> This represents an improvement over the 0.1 percentage points contribution in 2002-03, but a lower contribution </w:t>
      </w:r>
      <w:r w:rsidR="00652E67" w:rsidRPr="003D2E81">
        <w:rPr>
          <w:sz w:val="22"/>
        </w:rPr>
        <w:t>than</w:t>
      </w:r>
      <w:r w:rsidR="00652E67" w:rsidRPr="003D2E81">
        <w:rPr>
          <w:sz w:val="22"/>
          <w:szCs w:val="22"/>
        </w:rPr>
        <w:t xml:space="preserve"> </w:t>
      </w:r>
      <w:r w:rsidR="00652E67" w:rsidRPr="003D2E81">
        <w:rPr>
          <w:bCs/>
          <w:color w:val="000000"/>
          <w:sz w:val="22"/>
          <w:szCs w:val="22"/>
        </w:rPr>
        <w:t>2011</w:t>
      </w:r>
      <w:r w:rsidR="00652E67" w:rsidRPr="003D2E81">
        <w:rPr>
          <w:sz w:val="22"/>
          <w:szCs w:val="22"/>
        </w:rPr>
        <w:t xml:space="preserve">/12’s 1.2 percent. </w:t>
      </w:r>
      <w:r w:rsidR="00E44957" w:rsidRPr="003D2E81">
        <w:rPr>
          <w:sz w:val="22"/>
          <w:szCs w:val="22"/>
        </w:rPr>
        <w:t xml:space="preserve">Nearly a quarter of this contribution comes from reported profits for the Northern Coal Enterprise (NCE) and Afghan Gas Enterprise (AGE, both SOE’s), an estimated 1,963 million AFS (2015) as recorded by the MoMP.  Beyond payments from </w:t>
      </w:r>
      <w:r w:rsidR="00E44957" w:rsidRPr="003D2E81">
        <w:rPr>
          <w:sz w:val="22"/>
          <w:szCs w:val="22"/>
        </w:rPr>
        <w:lastRenderedPageBreak/>
        <w:t xml:space="preserve">those enterprises, most other reported production is dominated by artisanal and small scale mining (ASM) of construction minerals and dimension stone (marble) </w:t>
      </w:r>
      <w:r w:rsidR="00C8539C">
        <w:rPr>
          <w:sz w:val="22"/>
          <w:szCs w:val="22"/>
        </w:rPr>
        <w:t xml:space="preserve">for domestic end-use markets. </w:t>
      </w:r>
      <w:r w:rsidR="00E44957" w:rsidRPr="003D2E81">
        <w:rPr>
          <w:sz w:val="22"/>
          <w:szCs w:val="22"/>
        </w:rPr>
        <w:t>While total actual production remains largely unknown, it is informative that the AEITI (2015) notes that in the period 2006 – 2007, approximately 8% of Afghanistan’s employed population was working in construction, mining, and quarrying sector.  As such, these informal operations constitute a material piece of the Afghan economy and the full economic realization from existing operations has not been achieved.</w:t>
      </w:r>
      <w:bookmarkStart w:id="40" w:name="SEC83"/>
      <w:bookmarkEnd w:id="40"/>
    </w:p>
    <w:p w:rsidR="009F4ED3" w:rsidRDefault="009F4ED3" w:rsidP="009F4ED3">
      <w:pPr>
        <w:pStyle w:val="ListParagraph"/>
        <w:tabs>
          <w:tab w:val="left" w:pos="360"/>
        </w:tabs>
        <w:ind w:left="0"/>
        <w:jc w:val="both"/>
        <w:rPr>
          <w:sz w:val="22"/>
          <w:szCs w:val="22"/>
        </w:rPr>
      </w:pPr>
    </w:p>
    <w:p w:rsidR="00694F3B" w:rsidRDefault="00694F3B" w:rsidP="00694F3B">
      <w:pPr>
        <w:pStyle w:val="ListParagraph"/>
        <w:numPr>
          <w:ilvl w:val="0"/>
          <w:numId w:val="2"/>
        </w:numPr>
        <w:tabs>
          <w:tab w:val="left" w:pos="360"/>
        </w:tabs>
        <w:jc w:val="both"/>
        <w:rPr>
          <w:sz w:val="22"/>
          <w:szCs w:val="22"/>
        </w:rPr>
      </w:pPr>
      <w:r w:rsidRPr="00694F3B">
        <w:rPr>
          <w:sz w:val="22"/>
          <w:szCs w:val="22"/>
        </w:rPr>
        <w:t>Operating costs are another indicator of efficiency of impleme</w:t>
      </w:r>
      <w:r>
        <w:rPr>
          <w:sz w:val="22"/>
          <w:szCs w:val="22"/>
        </w:rPr>
        <w:t>ntation, particularly the ratio</w:t>
      </w:r>
    </w:p>
    <w:p w:rsidR="00694F3B" w:rsidRPr="00694F3B" w:rsidRDefault="00694F3B" w:rsidP="00694F3B">
      <w:pPr>
        <w:tabs>
          <w:tab w:val="left" w:pos="360"/>
        </w:tabs>
        <w:jc w:val="both"/>
        <w:rPr>
          <w:sz w:val="22"/>
          <w:szCs w:val="22"/>
        </w:rPr>
      </w:pPr>
      <w:r w:rsidRPr="00694F3B">
        <w:rPr>
          <w:sz w:val="22"/>
          <w:szCs w:val="22"/>
        </w:rPr>
        <w:t xml:space="preserve">of actual operating cost to total actual Project cost, which, at first glance, seemed to amount to nearly </w:t>
      </w:r>
      <w:r>
        <w:rPr>
          <w:sz w:val="22"/>
          <w:szCs w:val="22"/>
        </w:rPr>
        <w:t xml:space="preserve">22.5 </w:t>
      </w:r>
      <w:r w:rsidRPr="00694F3B">
        <w:rPr>
          <w:sz w:val="22"/>
          <w:szCs w:val="22"/>
        </w:rPr>
        <w:t>percent</w:t>
      </w:r>
      <w:r>
        <w:rPr>
          <w:sz w:val="22"/>
          <w:szCs w:val="22"/>
        </w:rPr>
        <w:t xml:space="preserve"> of the disbursed amount</w:t>
      </w:r>
      <w:r w:rsidRPr="00694F3B">
        <w:rPr>
          <w:sz w:val="22"/>
          <w:szCs w:val="22"/>
        </w:rPr>
        <w:t xml:space="preserve"> under this Project.</w:t>
      </w:r>
      <w:r>
        <w:rPr>
          <w:sz w:val="22"/>
          <w:szCs w:val="22"/>
        </w:rPr>
        <w:t xml:space="preserve"> However, given the additional costs associated with security and the generally high wages those working with the donor community typically earn in nearly all projects, the operating costs are not outside of the norm for Afghanistan. </w:t>
      </w:r>
    </w:p>
    <w:p w:rsidR="00694F3B" w:rsidRPr="00694F3B" w:rsidRDefault="00694F3B" w:rsidP="00694F3B">
      <w:pPr>
        <w:pStyle w:val="ListParagraph"/>
        <w:rPr>
          <w:sz w:val="22"/>
          <w:szCs w:val="22"/>
        </w:rPr>
      </w:pPr>
    </w:p>
    <w:p w:rsidR="009F4ED3" w:rsidRPr="00694F3B" w:rsidRDefault="009F4ED3" w:rsidP="00694F3B">
      <w:pPr>
        <w:pStyle w:val="ListParagraph"/>
        <w:numPr>
          <w:ilvl w:val="0"/>
          <w:numId w:val="2"/>
        </w:numPr>
        <w:tabs>
          <w:tab w:val="left" w:pos="360"/>
        </w:tabs>
        <w:jc w:val="both"/>
        <w:rPr>
          <w:sz w:val="22"/>
          <w:szCs w:val="22"/>
        </w:rPr>
      </w:pPr>
      <w:r w:rsidRPr="00694F3B">
        <w:rPr>
          <w:sz w:val="22"/>
          <w:szCs w:val="22"/>
        </w:rPr>
        <w:t>Project followed the World Bank procurement and consultants’ selection guidelines and</w:t>
      </w:r>
    </w:p>
    <w:p w:rsidR="009F4ED3" w:rsidRPr="009F4ED3" w:rsidRDefault="009F4ED3" w:rsidP="009F4ED3">
      <w:pPr>
        <w:tabs>
          <w:tab w:val="left" w:pos="360"/>
        </w:tabs>
        <w:jc w:val="both"/>
        <w:rPr>
          <w:sz w:val="22"/>
          <w:szCs w:val="22"/>
        </w:rPr>
      </w:pPr>
      <w:r w:rsidRPr="009F4ED3">
        <w:rPr>
          <w:sz w:val="22"/>
          <w:szCs w:val="22"/>
        </w:rPr>
        <w:t xml:space="preserve">awarded vast majority of </w:t>
      </w:r>
      <w:r w:rsidR="004052EA" w:rsidRPr="009F4ED3">
        <w:rPr>
          <w:sz w:val="22"/>
          <w:szCs w:val="22"/>
        </w:rPr>
        <w:t>contacts</w:t>
      </w:r>
      <w:r w:rsidRPr="009F4ED3">
        <w:rPr>
          <w:sz w:val="22"/>
          <w:szCs w:val="22"/>
        </w:rPr>
        <w:t xml:space="preserve"> on competitive basis. Least cost principle was thus</w:t>
      </w:r>
      <w:r>
        <w:rPr>
          <w:sz w:val="22"/>
          <w:szCs w:val="22"/>
        </w:rPr>
        <w:t xml:space="preserve"> </w:t>
      </w:r>
      <w:r w:rsidRPr="009F4ED3">
        <w:rPr>
          <w:sz w:val="22"/>
          <w:szCs w:val="22"/>
        </w:rPr>
        <w:t xml:space="preserve">consistently applied to procurement of all goods, works and </w:t>
      </w:r>
      <w:r w:rsidR="004052EA" w:rsidRPr="009F4ED3">
        <w:rPr>
          <w:sz w:val="22"/>
          <w:szCs w:val="22"/>
        </w:rPr>
        <w:t>consultant’s</w:t>
      </w:r>
      <w:r w:rsidRPr="009F4ED3">
        <w:rPr>
          <w:sz w:val="22"/>
          <w:szCs w:val="22"/>
        </w:rPr>
        <w:t xml:space="preserve"> services.</w:t>
      </w:r>
      <w:r>
        <w:rPr>
          <w:sz w:val="22"/>
          <w:szCs w:val="22"/>
        </w:rPr>
        <w:t xml:space="preserve"> </w:t>
      </w:r>
      <w:r w:rsidRPr="009F4ED3">
        <w:rPr>
          <w:sz w:val="22"/>
          <w:szCs w:val="22"/>
        </w:rPr>
        <w:t>In consideration of explanations provided in this section, on balance, efficiency is rated</w:t>
      </w:r>
      <w:r>
        <w:rPr>
          <w:sz w:val="22"/>
          <w:szCs w:val="22"/>
        </w:rPr>
        <w:t xml:space="preserve"> Moderately Satisfactory</w:t>
      </w:r>
      <w:r w:rsidRPr="009F4ED3">
        <w:rPr>
          <w:sz w:val="22"/>
          <w:szCs w:val="22"/>
        </w:rPr>
        <w:t>.</w:t>
      </w:r>
    </w:p>
    <w:p w:rsidR="005F4B18" w:rsidRPr="003D2E81" w:rsidRDefault="005F4B18" w:rsidP="005F4B18">
      <w:pPr>
        <w:rPr>
          <w:b/>
          <w:sz w:val="22"/>
        </w:rPr>
      </w:pPr>
    </w:p>
    <w:p w:rsidR="00C67D43" w:rsidRPr="003D2E81" w:rsidRDefault="005F4B18" w:rsidP="005F4B18">
      <w:pPr>
        <w:rPr>
          <w:b/>
          <w:sz w:val="22"/>
        </w:rPr>
      </w:pPr>
      <w:r w:rsidRPr="003D2E81">
        <w:rPr>
          <w:b/>
          <w:sz w:val="22"/>
        </w:rPr>
        <w:t>3</w:t>
      </w:r>
      <w:r w:rsidR="00C67D43" w:rsidRPr="003D2E81">
        <w:rPr>
          <w:b/>
          <w:sz w:val="22"/>
        </w:rPr>
        <w:t>.4 Justification of Overall Outcome Rating</w:t>
      </w:r>
    </w:p>
    <w:p w:rsidR="00C67D43" w:rsidRPr="003D2E81" w:rsidRDefault="00C67D43">
      <w:pPr>
        <w:rPr>
          <w:sz w:val="22"/>
          <w:szCs w:val="22"/>
        </w:rPr>
      </w:pPr>
      <w:r w:rsidRPr="003D2E81">
        <w:rPr>
          <w:i/>
          <w:iCs/>
          <w:color w:val="000000"/>
          <w:sz w:val="22"/>
          <w:szCs w:val="22"/>
        </w:rPr>
        <w:t>(combining relevance, achievement of PDOs, and efficiency)</w:t>
      </w:r>
    </w:p>
    <w:p w:rsidR="005F4B18" w:rsidRPr="003D2E81" w:rsidRDefault="005F4B18" w:rsidP="000411CD">
      <w:pPr>
        <w:rPr>
          <w:b/>
          <w:sz w:val="22"/>
          <w:szCs w:val="22"/>
        </w:rPr>
      </w:pPr>
    </w:p>
    <w:p w:rsidR="00C67D43" w:rsidRPr="003D2E81" w:rsidRDefault="000411CD" w:rsidP="000411CD">
      <w:pPr>
        <w:rPr>
          <w:b/>
          <w:i/>
          <w:sz w:val="22"/>
          <w:szCs w:val="22"/>
        </w:rPr>
      </w:pPr>
      <w:r w:rsidRPr="003D2E81">
        <w:rPr>
          <w:b/>
          <w:sz w:val="22"/>
          <w:szCs w:val="22"/>
        </w:rPr>
        <w:t xml:space="preserve">Rating: </w:t>
      </w:r>
      <w:bookmarkStart w:id="41" w:name="RAT34"/>
      <w:bookmarkEnd w:id="41"/>
      <w:r w:rsidR="00DD6C56" w:rsidRPr="003D2E81">
        <w:rPr>
          <w:b/>
          <w:i/>
          <w:sz w:val="22"/>
          <w:szCs w:val="22"/>
        </w:rPr>
        <w:t>Moderately Unsatisfactory</w:t>
      </w:r>
    </w:p>
    <w:p w:rsidR="00DD6C56" w:rsidRPr="003D2E81" w:rsidRDefault="00DD6C56" w:rsidP="000411CD">
      <w:pPr>
        <w:rPr>
          <w:b/>
          <w:sz w:val="22"/>
          <w:szCs w:val="22"/>
        </w:rPr>
      </w:pPr>
    </w:p>
    <w:p w:rsidR="00254477" w:rsidRDefault="00706A7C" w:rsidP="000411CD">
      <w:pPr>
        <w:pStyle w:val="ListParagraph"/>
        <w:numPr>
          <w:ilvl w:val="0"/>
          <w:numId w:val="2"/>
        </w:numPr>
        <w:tabs>
          <w:tab w:val="left" w:pos="360"/>
        </w:tabs>
        <w:ind w:left="0" w:firstLine="0"/>
        <w:jc w:val="both"/>
        <w:rPr>
          <w:sz w:val="22"/>
          <w:szCs w:val="22"/>
        </w:rPr>
      </w:pPr>
      <w:r w:rsidRPr="003D2E81">
        <w:rPr>
          <w:sz w:val="22"/>
          <w:szCs w:val="22"/>
        </w:rPr>
        <w:t>P</w:t>
      </w:r>
      <w:r w:rsidR="00DD6C56" w:rsidRPr="003D2E81">
        <w:rPr>
          <w:sz w:val="22"/>
          <w:szCs w:val="22"/>
        </w:rPr>
        <w:t xml:space="preserve">roject relevance remained strong (at </w:t>
      </w:r>
      <w:r w:rsidR="009656AB">
        <w:rPr>
          <w:sz w:val="22"/>
          <w:szCs w:val="22"/>
        </w:rPr>
        <w:t>M</w:t>
      </w:r>
      <w:r w:rsidR="00DD6C56" w:rsidRPr="003D2E81">
        <w:rPr>
          <w:sz w:val="22"/>
          <w:szCs w:val="22"/>
        </w:rPr>
        <w:t xml:space="preserve">oderately </w:t>
      </w:r>
      <w:r w:rsidR="009656AB">
        <w:rPr>
          <w:sz w:val="22"/>
          <w:szCs w:val="22"/>
        </w:rPr>
        <w:t>S</w:t>
      </w:r>
      <w:r w:rsidR="00DD6C56" w:rsidRPr="003D2E81">
        <w:rPr>
          <w:sz w:val="22"/>
          <w:szCs w:val="22"/>
        </w:rPr>
        <w:t>atisfactory) throughout the life of the project</w:t>
      </w:r>
      <w:r w:rsidRPr="003D2E81">
        <w:rPr>
          <w:sz w:val="22"/>
          <w:szCs w:val="22"/>
        </w:rPr>
        <w:t xml:space="preserve">. However, as described above, the remaining factors related to the overall outcome rating (including achievement of the PDO and efficiency) were weak at </w:t>
      </w:r>
      <w:r w:rsidR="009656AB" w:rsidRPr="00694F3B">
        <w:rPr>
          <w:sz w:val="22"/>
          <w:szCs w:val="22"/>
        </w:rPr>
        <w:t>M</w:t>
      </w:r>
      <w:r w:rsidRPr="00694F3B">
        <w:rPr>
          <w:sz w:val="22"/>
          <w:szCs w:val="22"/>
        </w:rPr>
        <w:t xml:space="preserve">oderately </w:t>
      </w:r>
      <w:r w:rsidR="009656AB" w:rsidRPr="00694F3B">
        <w:rPr>
          <w:sz w:val="22"/>
          <w:szCs w:val="22"/>
        </w:rPr>
        <w:t>U</w:t>
      </w:r>
      <w:r w:rsidRPr="00694F3B">
        <w:rPr>
          <w:sz w:val="22"/>
          <w:szCs w:val="22"/>
        </w:rPr>
        <w:t>nsatisfactory</w:t>
      </w:r>
      <w:r w:rsidRPr="003D2E81">
        <w:rPr>
          <w:sz w:val="22"/>
          <w:szCs w:val="22"/>
        </w:rPr>
        <w:t xml:space="preserve">. </w:t>
      </w:r>
      <w:r w:rsidR="00143890" w:rsidRPr="003D2E81">
        <w:rPr>
          <w:sz w:val="22"/>
          <w:szCs w:val="22"/>
        </w:rPr>
        <w:t xml:space="preserve">The second part of the PDO indicator on </w:t>
      </w:r>
      <w:r w:rsidR="00143890" w:rsidRPr="003D2E81">
        <w:rPr>
          <w:i/>
          <w:sz w:val="22"/>
          <w:szCs w:val="22"/>
        </w:rPr>
        <w:t xml:space="preserve">fostering private sector development, </w:t>
      </w:r>
      <w:r w:rsidR="00143890" w:rsidRPr="003D2E81">
        <w:rPr>
          <w:sz w:val="22"/>
          <w:szCs w:val="22"/>
        </w:rPr>
        <w:t xml:space="preserve">was particularly weak as evidenced by the low efficiency rating. </w:t>
      </w:r>
      <w:r w:rsidRPr="003D2E81">
        <w:rPr>
          <w:sz w:val="22"/>
          <w:szCs w:val="22"/>
        </w:rPr>
        <w:t xml:space="preserve">Several activities that could have improved the efficiency and the achievement towards the PDO were not fully implemented or absorbed by the MoMP, including </w:t>
      </w:r>
      <w:r w:rsidR="00143890" w:rsidRPr="003D2E81">
        <w:rPr>
          <w:sz w:val="22"/>
          <w:szCs w:val="22"/>
        </w:rPr>
        <w:t xml:space="preserve">(but not </w:t>
      </w:r>
      <w:r w:rsidR="00143890" w:rsidRPr="003D2E81">
        <w:rPr>
          <w:sz w:val="22"/>
        </w:rPr>
        <w:t>limited</w:t>
      </w:r>
      <w:r w:rsidR="00143890" w:rsidRPr="003D2E81">
        <w:rPr>
          <w:sz w:val="22"/>
          <w:szCs w:val="22"/>
        </w:rPr>
        <w:t xml:space="preserve"> to) </w:t>
      </w:r>
      <w:r w:rsidRPr="003D2E81">
        <w:rPr>
          <w:sz w:val="22"/>
          <w:szCs w:val="22"/>
        </w:rPr>
        <w:t xml:space="preserve">operationalization of the International Advisory Panel (IAP) </w:t>
      </w:r>
      <w:r w:rsidR="00D21D82">
        <w:rPr>
          <w:sz w:val="22"/>
          <w:szCs w:val="22"/>
        </w:rPr>
        <w:t xml:space="preserve">throughout the full life of the project </w:t>
      </w:r>
      <w:r w:rsidRPr="003D2E81">
        <w:rPr>
          <w:sz w:val="22"/>
          <w:szCs w:val="22"/>
        </w:rPr>
        <w:t xml:space="preserve">which could have </w:t>
      </w:r>
      <w:r w:rsidR="00143890" w:rsidRPr="003D2E81">
        <w:rPr>
          <w:sz w:val="22"/>
          <w:szCs w:val="22"/>
        </w:rPr>
        <w:t xml:space="preserve">increased the legitimacy of the (still pending) four </w:t>
      </w:r>
      <w:r w:rsidR="00143890" w:rsidRPr="003D2E81">
        <w:rPr>
          <w:bCs/>
          <w:color w:val="000000"/>
          <w:sz w:val="22"/>
          <w:szCs w:val="22"/>
        </w:rPr>
        <w:t>TFBSO</w:t>
      </w:r>
      <w:r w:rsidR="00143890" w:rsidRPr="003D2E81">
        <w:rPr>
          <w:sz w:val="22"/>
          <w:szCs w:val="22"/>
        </w:rPr>
        <w:t xml:space="preserve"> contracts to</w:t>
      </w:r>
      <w:r w:rsidRPr="003D2E81">
        <w:rPr>
          <w:sz w:val="22"/>
          <w:szCs w:val="22"/>
        </w:rPr>
        <w:t xml:space="preserve"> the new in-coming government at the time and the private sector</w:t>
      </w:r>
      <w:r w:rsidR="00143890" w:rsidRPr="003D2E81">
        <w:rPr>
          <w:sz w:val="22"/>
          <w:szCs w:val="22"/>
        </w:rPr>
        <w:t xml:space="preserve">, transaction support for renegotiation of the Aynak contract, and preparation of the communication plan and strategy which could have been instrumental in communicating to investors and addressing the challenges around community resettlement. </w:t>
      </w:r>
      <w:bookmarkStart w:id="42" w:name="SEC84"/>
      <w:bookmarkEnd w:id="42"/>
    </w:p>
    <w:p w:rsidR="009656AB" w:rsidRDefault="009656AB" w:rsidP="009656AB">
      <w:pPr>
        <w:pStyle w:val="ListParagraph"/>
        <w:tabs>
          <w:tab w:val="left" w:pos="360"/>
        </w:tabs>
        <w:ind w:left="0"/>
        <w:jc w:val="both"/>
        <w:rPr>
          <w:sz w:val="22"/>
          <w:szCs w:val="22"/>
        </w:rPr>
      </w:pPr>
    </w:p>
    <w:p w:rsidR="009656AB" w:rsidRPr="009656AB" w:rsidRDefault="009656AB" w:rsidP="009656AB">
      <w:pPr>
        <w:pStyle w:val="ListParagraph"/>
        <w:numPr>
          <w:ilvl w:val="0"/>
          <w:numId w:val="2"/>
        </w:numPr>
        <w:tabs>
          <w:tab w:val="left" w:pos="360"/>
        </w:tabs>
        <w:jc w:val="both"/>
        <w:rPr>
          <w:sz w:val="22"/>
          <w:szCs w:val="22"/>
        </w:rPr>
      </w:pPr>
      <w:r w:rsidRPr="009656AB">
        <w:rPr>
          <w:sz w:val="22"/>
          <w:szCs w:val="22"/>
        </w:rPr>
        <w:t xml:space="preserve">The Overall Project Outcome is rated Moderately Satisfactory on the basis that: </w:t>
      </w:r>
    </w:p>
    <w:p w:rsidR="009656AB" w:rsidRPr="009656AB" w:rsidRDefault="009656AB" w:rsidP="009656AB">
      <w:pPr>
        <w:pStyle w:val="ListParagraph"/>
        <w:numPr>
          <w:ilvl w:val="0"/>
          <w:numId w:val="28"/>
        </w:numPr>
        <w:tabs>
          <w:tab w:val="left" w:pos="360"/>
        </w:tabs>
        <w:jc w:val="both"/>
        <w:rPr>
          <w:sz w:val="22"/>
          <w:szCs w:val="22"/>
        </w:rPr>
      </w:pPr>
      <w:r w:rsidRPr="009656AB">
        <w:rPr>
          <w:sz w:val="22"/>
          <w:szCs w:val="22"/>
        </w:rPr>
        <w:t>the relevance of the Project Objectives and design is rated M</w:t>
      </w:r>
      <w:r w:rsidR="00C8539C">
        <w:rPr>
          <w:sz w:val="22"/>
          <w:szCs w:val="22"/>
        </w:rPr>
        <w:t>oderately Satisfactory</w:t>
      </w:r>
    </w:p>
    <w:p w:rsidR="009656AB" w:rsidRPr="009656AB" w:rsidRDefault="009656AB" w:rsidP="009656AB">
      <w:pPr>
        <w:pStyle w:val="ListParagraph"/>
        <w:numPr>
          <w:ilvl w:val="0"/>
          <w:numId w:val="28"/>
        </w:numPr>
        <w:tabs>
          <w:tab w:val="left" w:pos="360"/>
        </w:tabs>
        <w:jc w:val="both"/>
        <w:rPr>
          <w:sz w:val="22"/>
          <w:szCs w:val="22"/>
        </w:rPr>
      </w:pPr>
      <w:r w:rsidRPr="009656AB">
        <w:rPr>
          <w:sz w:val="22"/>
          <w:szCs w:val="22"/>
        </w:rPr>
        <w:t xml:space="preserve">the overall achievement of Project Development Objectives is </w:t>
      </w:r>
      <w:r w:rsidRPr="00694F3B">
        <w:rPr>
          <w:sz w:val="22"/>
          <w:szCs w:val="22"/>
        </w:rPr>
        <w:t xml:space="preserve">rated Moderately </w:t>
      </w:r>
      <w:r w:rsidR="00694F3B" w:rsidRPr="00694F3B">
        <w:rPr>
          <w:sz w:val="22"/>
          <w:szCs w:val="22"/>
        </w:rPr>
        <w:t>Uns</w:t>
      </w:r>
      <w:r w:rsidRPr="00694F3B">
        <w:rPr>
          <w:sz w:val="22"/>
          <w:szCs w:val="22"/>
        </w:rPr>
        <w:t>atisfactory</w:t>
      </w:r>
    </w:p>
    <w:p w:rsidR="009656AB" w:rsidRDefault="009656AB" w:rsidP="009656AB">
      <w:pPr>
        <w:pStyle w:val="ListParagraph"/>
        <w:numPr>
          <w:ilvl w:val="0"/>
          <w:numId w:val="28"/>
        </w:numPr>
        <w:tabs>
          <w:tab w:val="left" w:pos="360"/>
        </w:tabs>
        <w:jc w:val="both"/>
        <w:rPr>
          <w:sz w:val="22"/>
          <w:szCs w:val="22"/>
        </w:rPr>
      </w:pPr>
      <w:r w:rsidRPr="009656AB">
        <w:rPr>
          <w:sz w:val="22"/>
          <w:szCs w:val="22"/>
        </w:rPr>
        <w:t xml:space="preserve">the Project efficiency is rated Moderately </w:t>
      </w:r>
      <w:r>
        <w:rPr>
          <w:sz w:val="22"/>
          <w:szCs w:val="22"/>
        </w:rPr>
        <w:t>Uns</w:t>
      </w:r>
      <w:r w:rsidR="00C8539C">
        <w:rPr>
          <w:sz w:val="22"/>
          <w:szCs w:val="22"/>
        </w:rPr>
        <w:t>atisfactory</w:t>
      </w:r>
    </w:p>
    <w:p w:rsidR="001C5EAF" w:rsidRPr="009656AB" w:rsidRDefault="001C5EAF" w:rsidP="001C5EAF">
      <w:pPr>
        <w:pStyle w:val="ListParagraph"/>
        <w:tabs>
          <w:tab w:val="left" w:pos="360"/>
        </w:tabs>
        <w:ind w:left="360"/>
        <w:jc w:val="both"/>
        <w:rPr>
          <w:sz w:val="22"/>
          <w:szCs w:val="22"/>
        </w:rPr>
      </w:pPr>
    </w:p>
    <w:p w:rsidR="00C67D43" w:rsidRPr="001560B7" w:rsidRDefault="00C67D43" w:rsidP="001560B7">
      <w:pPr>
        <w:rPr>
          <w:b/>
          <w:sz w:val="22"/>
        </w:rPr>
      </w:pPr>
      <w:r w:rsidRPr="001560B7">
        <w:rPr>
          <w:b/>
          <w:sz w:val="22"/>
        </w:rPr>
        <w:t>3.5 Overarching Themes, Other Outcomes and Impacts</w:t>
      </w:r>
    </w:p>
    <w:p w:rsidR="00C67D43" w:rsidRPr="003D2E81" w:rsidRDefault="00C67D43">
      <w:pPr>
        <w:rPr>
          <w:sz w:val="22"/>
          <w:szCs w:val="22"/>
        </w:rPr>
      </w:pPr>
    </w:p>
    <w:p w:rsidR="00C67D43" w:rsidRPr="003D2E81" w:rsidRDefault="00C67D43" w:rsidP="007A71D5">
      <w:pPr>
        <w:pStyle w:val="ListParagraph"/>
        <w:numPr>
          <w:ilvl w:val="0"/>
          <w:numId w:val="10"/>
        </w:numPr>
        <w:spacing w:line="200" w:lineRule="atLeast"/>
        <w:rPr>
          <w:rStyle w:val="Strong"/>
          <w:color w:val="000000"/>
          <w:sz w:val="22"/>
          <w:szCs w:val="22"/>
        </w:rPr>
      </w:pPr>
      <w:r w:rsidRPr="003D2E81">
        <w:rPr>
          <w:rStyle w:val="Strong"/>
          <w:color w:val="000000"/>
          <w:sz w:val="22"/>
          <w:szCs w:val="22"/>
        </w:rPr>
        <w:t>Poverty Impacts, Gender Aspects, and Social Development</w:t>
      </w:r>
    </w:p>
    <w:p w:rsidR="00CC3F84" w:rsidRPr="003D2E81" w:rsidRDefault="00CC3F84" w:rsidP="00CC3F84">
      <w:pPr>
        <w:pStyle w:val="ListParagraph"/>
        <w:spacing w:line="200" w:lineRule="atLeast"/>
        <w:rPr>
          <w:rStyle w:val="Strong"/>
          <w:color w:val="000000"/>
          <w:sz w:val="22"/>
          <w:szCs w:val="22"/>
        </w:rPr>
      </w:pPr>
    </w:p>
    <w:p w:rsidR="00C67D43" w:rsidRPr="0045347D" w:rsidRDefault="00CC3F84" w:rsidP="00C67D43">
      <w:pPr>
        <w:pStyle w:val="ListParagraph"/>
        <w:numPr>
          <w:ilvl w:val="0"/>
          <w:numId w:val="2"/>
        </w:numPr>
        <w:tabs>
          <w:tab w:val="left" w:pos="360"/>
        </w:tabs>
        <w:ind w:left="0" w:firstLine="0"/>
        <w:jc w:val="both"/>
        <w:rPr>
          <w:color w:val="000000"/>
          <w:sz w:val="22"/>
          <w:szCs w:val="22"/>
        </w:rPr>
      </w:pPr>
      <w:r w:rsidRPr="003D2E81">
        <w:rPr>
          <w:color w:val="000000"/>
          <w:sz w:val="22"/>
          <w:szCs w:val="22"/>
        </w:rPr>
        <w:t xml:space="preserve">The project had a limited direct impact on poverty. For a description of its impacts on gender and social development </w:t>
      </w:r>
      <w:r w:rsidRPr="003D2E81">
        <w:rPr>
          <w:sz w:val="22"/>
        </w:rPr>
        <w:t>please</w:t>
      </w:r>
      <w:r w:rsidR="00CD2E22">
        <w:rPr>
          <w:color w:val="000000"/>
          <w:sz w:val="22"/>
          <w:szCs w:val="22"/>
        </w:rPr>
        <w:t xml:space="preserve"> review the sections above, specifi</w:t>
      </w:r>
      <w:r w:rsidR="00A83FEE">
        <w:rPr>
          <w:color w:val="000000"/>
          <w:sz w:val="22"/>
          <w:szCs w:val="22"/>
        </w:rPr>
        <w:t xml:space="preserve">cally </w:t>
      </w:r>
      <w:r w:rsidR="004F03C4">
        <w:rPr>
          <w:color w:val="000000"/>
          <w:sz w:val="22"/>
          <w:szCs w:val="22"/>
        </w:rPr>
        <w:t>on safeguards</w:t>
      </w:r>
      <w:r w:rsidR="00CD2E22">
        <w:rPr>
          <w:color w:val="000000"/>
          <w:sz w:val="22"/>
          <w:szCs w:val="22"/>
        </w:rPr>
        <w:t xml:space="preserve"> </w:t>
      </w:r>
      <w:r w:rsidR="00A83FEE">
        <w:rPr>
          <w:color w:val="000000"/>
          <w:sz w:val="22"/>
          <w:szCs w:val="22"/>
        </w:rPr>
        <w:t>(para 68 and section 2.4)</w:t>
      </w:r>
      <w:r w:rsidR="001C5EAF">
        <w:rPr>
          <w:color w:val="000000"/>
          <w:sz w:val="22"/>
          <w:szCs w:val="22"/>
        </w:rPr>
        <w:t xml:space="preserve"> </w:t>
      </w:r>
      <w:r w:rsidR="00CD2E22">
        <w:rPr>
          <w:color w:val="000000"/>
          <w:sz w:val="22"/>
          <w:szCs w:val="22"/>
        </w:rPr>
        <w:t xml:space="preserve">and the description of outcomes under </w:t>
      </w:r>
      <w:r w:rsidR="00A83FEE">
        <w:rPr>
          <w:color w:val="000000"/>
          <w:sz w:val="22"/>
          <w:szCs w:val="22"/>
        </w:rPr>
        <w:t>Indicator 7 (Para 119 – 121).</w:t>
      </w:r>
      <w:bookmarkStart w:id="43" w:name="SEC85A"/>
      <w:bookmarkEnd w:id="43"/>
    </w:p>
    <w:p w:rsidR="00C67D43" w:rsidRPr="003D2E81" w:rsidRDefault="00C67D43" w:rsidP="00EA02B7">
      <w:pPr>
        <w:spacing w:line="200" w:lineRule="atLeast"/>
        <w:ind w:left="360"/>
        <w:rPr>
          <w:i/>
          <w:iCs/>
          <w:color w:val="000000"/>
          <w:sz w:val="22"/>
          <w:szCs w:val="22"/>
        </w:rPr>
      </w:pPr>
      <w:r w:rsidRPr="003D2E81">
        <w:rPr>
          <w:rStyle w:val="Strong"/>
          <w:color w:val="000000"/>
          <w:sz w:val="22"/>
          <w:szCs w:val="22"/>
        </w:rPr>
        <w:t>(b) Institutional Change/Strengthening</w:t>
      </w:r>
    </w:p>
    <w:p w:rsidR="00CC3F84" w:rsidRPr="003D2E81" w:rsidRDefault="00CC3F84">
      <w:pPr>
        <w:spacing w:line="200" w:lineRule="atLeast"/>
        <w:rPr>
          <w:color w:val="000000"/>
          <w:sz w:val="22"/>
          <w:szCs w:val="22"/>
        </w:rPr>
      </w:pPr>
    </w:p>
    <w:p w:rsidR="00620E04" w:rsidRPr="003D2E81" w:rsidRDefault="00CC3F84" w:rsidP="000221CA">
      <w:pPr>
        <w:pStyle w:val="ListParagraph"/>
        <w:numPr>
          <w:ilvl w:val="0"/>
          <w:numId w:val="2"/>
        </w:numPr>
        <w:tabs>
          <w:tab w:val="left" w:pos="360"/>
        </w:tabs>
        <w:ind w:left="0" w:firstLine="0"/>
        <w:jc w:val="both"/>
        <w:rPr>
          <w:color w:val="000000"/>
          <w:sz w:val="22"/>
          <w:szCs w:val="22"/>
        </w:rPr>
      </w:pPr>
      <w:r w:rsidRPr="003D2E81">
        <w:rPr>
          <w:color w:val="000000"/>
          <w:sz w:val="22"/>
          <w:szCs w:val="22"/>
        </w:rPr>
        <w:t xml:space="preserve">As describe more fully in the sections above, the </w:t>
      </w:r>
      <w:r w:rsidR="00DC2709" w:rsidRPr="003D2E81">
        <w:rPr>
          <w:color w:val="000000"/>
          <w:sz w:val="22"/>
          <w:szCs w:val="22"/>
        </w:rPr>
        <w:t>MOMP</w:t>
      </w:r>
      <w:r w:rsidR="00DB4F70" w:rsidRPr="003D2E81">
        <w:rPr>
          <w:color w:val="000000"/>
          <w:sz w:val="22"/>
          <w:szCs w:val="22"/>
        </w:rPr>
        <w:t xml:space="preserve"> </w:t>
      </w:r>
      <w:r w:rsidRPr="003D2E81">
        <w:rPr>
          <w:color w:val="000000"/>
          <w:sz w:val="22"/>
          <w:szCs w:val="22"/>
        </w:rPr>
        <w:t xml:space="preserve">struggled with building long-term human and institutional capacity. </w:t>
      </w:r>
      <w:r w:rsidR="00DB4F70" w:rsidRPr="003D2E81">
        <w:rPr>
          <w:color w:val="000000"/>
          <w:sz w:val="22"/>
          <w:szCs w:val="22"/>
        </w:rPr>
        <w:t>This assessment</w:t>
      </w:r>
      <w:r w:rsidR="00620E04" w:rsidRPr="003D2E81">
        <w:rPr>
          <w:color w:val="000000"/>
          <w:sz w:val="22"/>
          <w:szCs w:val="22"/>
        </w:rPr>
        <w:t xml:space="preserve"> </w:t>
      </w:r>
      <w:r w:rsidR="00DB4F70" w:rsidRPr="003D2E81">
        <w:rPr>
          <w:color w:val="000000"/>
          <w:sz w:val="22"/>
          <w:szCs w:val="22"/>
        </w:rPr>
        <w:t xml:space="preserve">aligns </w:t>
      </w:r>
      <w:r w:rsidR="00620E04" w:rsidRPr="003D2E81">
        <w:rPr>
          <w:color w:val="000000"/>
          <w:sz w:val="22"/>
          <w:szCs w:val="22"/>
        </w:rPr>
        <w:t xml:space="preserve">with the findings of the Emergency Project Paper on the Capacity Building for </w:t>
      </w:r>
      <w:r w:rsidR="00620E04" w:rsidRPr="003D2E81">
        <w:rPr>
          <w:bCs/>
          <w:color w:val="000000"/>
          <w:sz w:val="22"/>
          <w:szCs w:val="22"/>
        </w:rPr>
        <w:t>Results</w:t>
      </w:r>
      <w:r w:rsidR="00620E04" w:rsidRPr="003D2E81">
        <w:rPr>
          <w:color w:val="000000"/>
          <w:sz w:val="22"/>
          <w:szCs w:val="22"/>
        </w:rPr>
        <w:t xml:space="preserve"> Facility (CBR, P123845, currently active) approved by the </w:t>
      </w:r>
      <w:r w:rsidR="00620E04" w:rsidRPr="003D2E81">
        <w:rPr>
          <w:sz w:val="22"/>
        </w:rPr>
        <w:t>Bank</w:t>
      </w:r>
      <w:r w:rsidR="00620E04" w:rsidRPr="003D2E81">
        <w:rPr>
          <w:color w:val="000000"/>
          <w:sz w:val="22"/>
          <w:szCs w:val="22"/>
        </w:rPr>
        <w:t xml:space="preserve"> in December of 2011. Despite </w:t>
      </w:r>
      <w:r w:rsidR="00620E04" w:rsidRPr="003D2E81">
        <w:rPr>
          <w:color w:val="000000"/>
          <w:sz w:val="22"/>
          <w:szCs w:val="22"/>
        </w:rPr>
        <w:lastRenderedPageBreak/>
        <w:t>sustained donor support to building capacity within the institutions charged with managing the EI sector, human resource capacity remains weak</w:t>
      </w:r>
      <w:r w:rsidR="008D4D3E" w:rsidRPr="003D2E81">
        <w:rPr>
          <w:color w:val="000000"/>
          <w:sz w:val="22"/>
          <w:szCs w:val="22"/>
        </w:rPr>
        <w:t xml:space="preserve">. </w:t>
      </w:r>
    </w:p>
    <w:p w:rsidR="00620E04" w:rsidRPr="003D2E81" w:rsidRDefault="00620E04" w:rsidP="00620E04">
      <w:pPr>
        <w:spacing w:line="200" w:lineRule="atLeast"/>
        <w:jc w:val="both"/>
        <w:rPr>
          <w:color w:val="000000"/>
          <w:sz w:val="22"/>
          <w:szCs w:val="22"/>
        </w:rPr>
      </w:pPr>
    </w:p>
    <w:p w:rsidR="00620E04" w:rsidRPr="003D2E81" w:rsidRDefault="00F977F7" w:rsidP="000221CA">
      <w:pPr>
        <w:pStyle w:val="ListParagraph"/>
        <w:numPr>
          <w:ilvl w:val="0"/>
          <w:numId w:val="2"/>
        </w:numPr>
        <w:tabs>
          <w:tab w:val="left" w:pos="360"/>
        </w:tabs>
        <w:ind w:left="0" w:firstLine="0"/>
        <w:jc w:val="both"/>
        <w:rPr>
          <w:color w:val="000000"/>
          <w:sz w:val="22"/>
          <w:szCs w:val="22"/>
        </w:rPr>
      </w:pPr>
      <w:r w:rsidRPr="003D2E81">
        <w:rPr>
          <w:color w:val="000000"/>
          <w:sz w:val="22"/>
          <w:szCs w:val="22"/>
        </w:rPr>
        <w:t xml:space="preserve">In relation to </w:t>
      </w:r>
      <w:r w:rsidR="00620E04" w:rsidRPr="003D2E81">
        <w:rPr>
          <w:color w:val="000000"/>
          <w:sz w:val="22"/>
          <w:szCs w:val="22"/>
        </w:rPr>
        <w:t xml:space="preserve">the institutions charged with policy and oversight of the country’s </w:t>
      </w:r>
      <w:r w:rsidR="00DB4F70" w:rsidRPr="003D2E81">
        <w:rPr>
          <w:color w:val="000000"/>
          <w:sz w:val="22"/>
          <w:szCs w:val="22"/>
        </w:rPr>
        <w:t xml:space="preserve">mining and </w:t>
      </w:r>
      <w:r w:rsidR="00620E04" w:rsidRPr="003D2E81">
        <w:rPr>
          <w:color w:val="000000"/>
          <w:sz w:val="22"/>
          <w:szCs w:val="22"/>
        </w:rPr>
        <w:t xml:space="preserve">petroleum sector, the CBR facility specifically noted that the government's strategy for public administration capacity building relied on the injection of short-term capacity into line ministries and agencies to implement a diversity of donor funded projects and programs. This was achieved through direct financing of large numbers of national and international consultants in key functional and advisory positions. This largely ad hoc, project-based and donor-supply driven approach resulted in fragmented, </w:t>
      </w:r>
      <w:r w:rsidR="00620E04" w:rsidRPr="003D2E81">
        <w:rPr>
          <w:sz w:val="22"/>
        </w:rPr>
        <w:t>uncoordinated</w:t>
      </w:r>
      <w:r w:rsidR="00620E04" w:rsidRPr="003D2E81">
        <w:rPr>
          <w:color w:val="000000"/>
          <w:sz w:val="22"/>
          <w:szCs w:val="22"/>
        </w:rPr>
        <w:t xml:space="preserve"> and costly technical assistance, the creation of parallel program/project management structures and systems in line ministries, thereby, in effect, adversely impacting the civil service reforms they were meant to assist</w:t>
      </w:r>
      <w:r w:rsidR="00104804">
        <w:rPr>
          <w:color w:val="000000"/>
          <w:sz w:val="22"/>
          <w:szCs w:val="22"/>
        </w:rPr>
        <w:t>.</w:t>
      </w:r>
    </w:p>
    <w:p w:rsidR="00620E04" w:rsidRPr="003D2E81" w:rsidRDefault="00620E04" w:rsidP="00620E04">
      <w:pPr>
        <w:spacing w:line="200" w:lineRule="atLeast"/>
        <w:jc w:val="both"/>
        <w:rPr>
          <w:color w:val="000000"/>
          <w:sz w:val="22"/>
          <w:szCs w:val="22"/>
        </w:rPr>
      </w:pPr>
    </w:p>
    <w:p w:rsidR="00CC3F84" w:rsidRPr="003D2E81" w:rsidRDefault="00620E04" w:rsidP="000221CA">
      <w:pPr>
        <w:pStyle w:val="ListParagraph"/>
        <w:numPr>
          <w:ilvl w:val="0"/>
          <w:numId w:val="2"/>
        </w:numPr>
        <w:tabs>
          <w:tab w:val="left" w:pos="360"/>
        </w:tabs>
        <w:ind w:left="0" w:firstLine="0"/>
        <w:jc w:val="both"/>
        <w:rPr>
          <w:color w:val="000000"/>
          <w:sz w:val="22"/>
          <w:szCs w:val="22"/>
        </w:rPr>
      </w:pPr>
      <w:r w:rsidRPr="003D2E81">
        <w:rPr>
          <w:color w:val="000000"/>
          <w:sz w:val="22"/>
          <w:szCs w:val="22"/>
        </w:rPr>
        <w:t>Critically, CBR noted that without a mechanism to attract and retain key qualified staff, as projects expire and/or donors’ priorities evolve, a sharp fall in the number of externally funded national staff who performed key tasks in line ministries, but received rates of pay far above those of the tashkeel (civil service), inevitably resulted in the eventual loss of said capacity in the ministries and other government agencies. As a result, as is the case with MoMP and its agencies, the capacity of line ministries remains weak despite significant donor support.</w:t>
      </w:r>
      <w:r w:rsidR="00CC3F84" w:rsidRPr="003D2E81">
        <w:rPr>
          <w:color w:val="000000"/>
          <w:sz w:val="22"/>
          <w:szCs w:val="22"/>
        </w:rPr>
        <w:t xml:space="preserve"> </w:t>
      </w:r>
    </w:p>
    <w:p w:rsidR="00DB4F70" w:rsidRPr="003D2E81" w:rsidRDefault="00DB4F70" w:rsidP="00620E04">
      <w:pPr>
        <w:spacing w:line="200" w:lineRule="atLeast"/>
        <w:jc w:val="both"/>
        <w:rPr>
          <w:color w:val="000000"/>
          <w:sz w:val="22"/>
          <w:szCs w:val="22"/>
        </w:rPr>
      </w:pPr>
    </w:p>
    <w:p w:rsidR="00DB4F70" w:rsidRPr="003D2E81" w:rsidRDefault="00DB4F70" w:rsidP="000221CA">
      <w:pPr>
        <w:pStyle w:val="ListParagraph"/>
        <w:numPr>
          <w:ilvl w:val="0"/>
          <w:numId w:val="2"/>
        </w:numPr>
        <w:tabs>
          <w:tab w:val="left" w:pos="360"/>
        </w:tabs>
        <w:ind w:left="0" w:firstLine="0"/>
        <w:jc w:val="both"/>
        <w:rPr>
          <w:color w:val="000000"/>
          <w:sz w:val="22"/>
          <w:szCs w:val="22"/>
        </w:rPr>
      </w:pPr>
      <w:r w:rsidRPr="003D2E81">
        <w:rPr>
          <w:color w:val="000000"/>
          <w:sz w:val="22"/>
          <w:szCs w:val="22"/>
        </w:rPr>
        <w:t xml:space="preserve">The Bank team on several occasions encouraged the ministry to strengthen its capacity to oversee the sector and absorb </w:t>
      </w:r>
      <w:r w:rsidR="00F977F7" w:rsidRPr="003D2E81">
        <w:rPr>
          <w:color w:val="000000"/>
          <w:sz w:val="22"/>
          <w:szCs w:val="22"/>
        </w:rPr>
        <w:t>technical assistance</w:t>
      </w:r>
      <w:r w:rsidRPr="003D2E81">
        <w:rPr>
          <w:color w:val="000000"/>
          <w:sz w:val="22"/>
          <w:szCs w:val="22"/>
        </w:rPr>
        <w:t xml:space="preserve"> through implementation of the CBR project. However, this approach was not pursued. </w:t>
      </w:r>
    </w:p>
    <w:p w:rsidR="00C67D43" w:rsidRPr="003D2E81" w:rsidRDefault="00C67D43" w:rsidP="00620E04">
      <w:pPr>
        <w:jc w:val="both"/>
        <w:rPr>
          <w:sz w:val="22"/>
          <w:szCs w:val="22"/>
        </w:rPr>
      </w:pPr>
      <w:bookmarkStart w:id="44" w:name="SEC85B"/>
      <w:bookmarkEnd w:id="44"/>
    </w:p>
    <w:p w:rsidR="00C67D43" w:rsidRPr="003D2E81" w:rsidRDefault="00C67D43">
      <w:pPr>
        <w:spacing w:line="200" w:lineRule="atLeast"/>
        <w:rPr>
          <w:color w:val="000000"/>
          <w:sz w:val="22"/>
          <w:szCs w:val="22"/>
        </w:rPr>
      </w:pPr>
      <w:r w:rsidRPr="003D2E81">
        <w:rPr>
          <w:rStyle w:val="Strong"/>
          <w:color w:val="000000"/>
          <w:sz w:val="22"/>
          <w:szCs w:val="22"/>
        </w:rPr>
        <w:t>(c) Other Unintended Outcomes and Impacts (positive or negative)</w:t>
      </w:r>
    </w:p>
    <w:p w:rsidR="00C67D43" w:rsidRPr="003D2E81" w:rsidRDefault="00F977F7" w:rsidP="00C67D43">
      <w:pPr>
        <w:rPr>
          <w:sz w:val="22"/>
          <w:szCs w:val="22"/>
        </w:rPr>
      </w:pPr>
      <w:bookmarkStart w:id="45" w:name="SEC85C"/>
      <w:bookmarkStart w:id="46" w:name="SEC86"/>
      <w:bookmarkEnd w:id="45"/>
      <w:bookmarkEnd w:id="46"/>
      <w:r w:rsidRPr="003D2E81">
        <w:rPr>
          <w:sz w:val="22"/>
          <w:szCs w:val="22"/>
        </w:rPr>
        <w:t>None</w:t>
      </w:r>
    </w:p>
    <w:p w:rsidR="00C67D43" w:rsidRPr="001560B7" w:rsidRDefault="00C67D43" w:rsidP="00A947A9">
      <w:pPr>
        <w:pStyle w:val="Heading1"/>
        <w:rPr>
          <w:sz w:val="24"/>
          <w:szCs w:val="22"/>
        </w:rPr>
      </w:pPr>
      <w:bookmarkStart w:id="47" w:name="_IL9"/>
      <w:bookmarkStart w:id="48" w:name="_Toc158019373"/>
      <w:bookmarkStart w:id="49" w:name="_Toc504464652"/>
      <w:r w:rsidRPr="001560B7">
        <w:rPr>
          <w:sz w:val="24"/>
          <w:szCs w:val="22"/>
        </w:rPr>
        <w:t>4. Assessment of Risk to Development Outcome</w:t>
      </w:r>
      <w:bookmarkEnd w:id="47"/>
      <w:bookmarkEnd w:id="48"/>
      <w:bookmarkEnd w:id="49"/>
      <w:r w:rsidRPr="001560B7">
        <w:rPr>
          <w:sz w:val="24"/>
          <w:szCs w:val="22"/>
        </w:rPr>
        <w:t xml:space="preserve"> </w:t>
      </w:r>
    </w:p>
    <w:p w:rsidR="00C67D43" w:rsidRPr="003D2E81" w:rsidRDefault="000411CD" w:rsidP="000411CD">
      <w:pPr>
        <w:rPr>
          <w:b/>
          <w:i/>
          <w:sz w:val="22"/>
          <w:szCs w:val="22"/>
        </w:rPr>
      </w:pPr>
      <w:r w:rsidRPr="003D2E81">
        <w:rPr>
          <w:b/>
          <w:i/>
          <w:sz w:val="22"/>
          <w:szCs w:val="22"/>
        </w:rPr>
        <w:t xml:space="preserve">Rating: </w:t>
      </w:r>
      <w:bookmarkStart w:id="50" w:name="RAT4"/>
      <w:bookmarkEnd w:id="50"/>
      <w:r w:rsidR="00200D02" w:rsidRPr="003D2E81">
        <w:rPr>
          <w:b/>
          <w:i/>
          <w:sz w:val="22"/>
          <w:szCs w:val="22"/>
        </w:rPr>
        <w:t>Significant</w:t>
      </w:r>
    </w:p>
    <w:p w:rsidR="00254477" w:rsidRPr="003D2E81" w:rsidRDefault="00254477" w:rsidP="000411CD">
      <w:pPr>
        <w:rPr>
          <w:sz w:val="22"/>
          <w:szCs w:val="22"/>
        </w:rPr>
      </w:pPr>
      <w:bookmarkStart w:id="51" w:name="SEC9"/>
      <w:bookmarkEnd w:id="51"/>
    </w:p>
    <w:p w:rsidR="00200D02" w:rsidRPr="003D2E81" w:rsidRDefault="00200D02" w:rsidP="000221CA">
      <w:pPr>
        <w:pStyle w:val="ListParagraph"/>
        <w:numPr>
          <w:ilvl w:val="0"/>
          <w:numId w:val="2"/>
        </w:numPr>
        <w:tabs>
          <w:tab w:val="left" w:pos="360"/>
        </w:tabs>
        <w:ind w:left="0" w:firstLine="0"/>
        <w:jc w:val="both"/>
        <w:rPr>
          <w:sz w:val="22"/>
          <w:szCs w:val="22"/>
        </w:rPr>
      </w:pPr>
      <w:r w:rsidRPr="003D2E81">
        <w:rPr>
          <w:sz w:val="22"/>
          <w:szCs w:val="22"/>
        </w:rPr>
        <w:t xml:space="preserve">Sustainability is considered high it terms of certain achievements, such as </w:t>
      </w:r>
      <w:r w:rsidR="00EE29CF" w:rsidRPr="003D2E81">
        <w:rPr>
          <w:sz w:val="22"/>
          <w:szCs w:val="22"/>
        </w:rPr>
        <w:t>the preparation of the</w:t>
      </w:r>
      <w:r w:rsidRPr="003D2E81">
        <w:rPr>
          <w:sz w:val="22"/>
          <w:szCs w:val="22"/>
        </w:rPr>
        <w:t xml:space="preserve"> </w:t>
      </w:r>
      <w:r w:rsidR="00EE29CF" w:rsidRPr="003D2E81">
        <w:rPr>
          <w:sz w:val="22"/>
          <w:szCs w:val="22"/>
        </w:rPr>
        <w:t>ESMF</w:t>
      </w:r>
      <w:r w:rsidRPr="003D2E81">
        <w:rPr>
          <w:sz w:val="22"/>
          <w:szCs w:val="22"/>
        </w:rPr>
        <w:t>, SESAs, RAPs, capacity building of NEPA, archeological preservation</w:t>
      </w:r>
      <w:r w:rsidR="00EE29CF" w:rsidRPr="003D2E81">
        <w:rPr>
          <w:sz w:val="22"/>
          <w:szCs w:val="22"/>
        </w:rPr>
        <w:t xml:space="preserve"> and conservation activities</w:t>
      </w:r>
      <w:r w:rsidR="007275A7" w:rsidRPr="003D2E81">
        <w:rPr>
          <w:sz w:val="22"/>
          <w:szCs w:val="22"/>
        </w:rPr>
        <w:t xml:space="preserve">, and </w:t>
      </w:r>
      <w:r w:rsidR="007275A7" w:rsidRPr="003D2E81">
        <w:rPr>
          <w:bCs/>
          <w:color w:val="000000"/>
          <w:sz w:val="22"/>
          <w:szCs w:val="22"/>
        </w:rPr>
        <w:t>the</w:t>
      </w:r>
      <w:r w:rsidR="007275A7" w:rsidRPr="003D2E81">
        <w:rPr>
          <w:sz w:val="22"/>
          <w:szCs w:val="22"/>
        </w:rPr>
        <w:t xml:space="preserve"> development of the corporatization plan that will be implemented through the AE4D project</w:t>
      </w:r>
      <w:r w:rsidRPr="003D2E81">
        <w:rPr>
          <w:sz w:val="22"/>
          <w:szCs w:val="22"/>
        </w:rPr>
        <w:t xml:space="preserve">.  But, given the country conditions of conflict and fragility, any project will have </w:t>
      </w:r>
      <w:r w:rsidR="007275A7" w:rsidRPr="003D2E81">
        <w:rPr>
          <w:b/>
          <w:sz w:val="22"/>
          <w:szCs w:val="22"/>
        </w:rPr>
        <w:t xml:space="preserve">Significant </w:t>
      </w:r>
      <w:r w:rsidRPr="003D2E81">
        <w:rPr>
          <w:b/>
          <w:sz w:val="22"/>
          <w:szCs w:val="22"/>
        </w:rPr>
        <w:t xml:space="preserve">risks </w:t>
      </w:r>
      <w:r w:rsidRPr="003D2E81">
        <w:rPr>
          <w:sz w:val="22"/>
          <w:szCs w:val="22"/>
        </w:rPr>
        <w:t xml:space="preserve">to </w:t>
      </w:r>
      <w:r w:rsidRPr="003D2E81">
        <w:rPr>
          <w:sz w:val="22"/>
        </w:rPr>
        <w:t>development</w:t>
      </w:r>
      <w:r w:rsidRPr="003D2E81">
        <w:rPr>
          <w:sz w:val="22"/>
          <w:szCs w:val="22"/>
        </w:rPr>
        <w:t xml:space="preserve"> outcomes.  In the case of this project, there are several potentially significant risks to the development outcomes as outlined below.  While the AE4D will continue to build the institutional strengthening of the MoMP and NEPA which will potentially contribute to sustaining the institutional development that has taken place so far and building and deepening it further, the risk to development outcome is rated high in view of the risks listed below.</w:t>
      </w:r>
    </w:p>
    <w:p w:rsidR="007275A7" w:rsidRPr="003D2E81" w:rsidRDefault="007275A7" w:rsidP="00200D02">
      <w:pPr>
        <w:jc w:val="both"/>
        <w:rPr>
          <w:sz w:val="22"/>
          <w:szCs w:val="22"/>
        </w:rPr>
      </w:pPr>
    </w:p>
    <w:p w:rsidR="00D17318" w:rsidRPr="003D2E81" w:rsidRDefault="007275A7" w:rsidP="000221CA">
      <w:pPr>
        <w:pStyle w:val="ListParagraph"/>
        <w:numPr>
          <w:ilvl w:val="0"/>
          <w:numId w:val="2"/>
        </w:numPr>
        <w:tabs>
          <w:tab w:val="left" w:pos="360"/>
        </w:tabs>
        <w:ind w:left="0" w:firstLine="0"/>
        <w:jc w:val="both"/>
        <w:rPr>
          <w:sz w:val="22"/>
          <w:szCs w:val="22"/>
        </w:rPr>
      </w:pPr>
      <w:r w:rsidRPr="003D2E81">
        <w:rPr>
          <w:b/>
          <w:sz w:val="22"/>
          <w:szCs w:val="22"/>
        </w:rPr>
        <w:t>Long Process for Capacity Building</w:t>
      </w:r>
      <w:r w:rsidR="00E66381">
        <w:rPr>
          <w:b/>
          <w:sz w:val="22"/>
          <w:szCs w:val="22"/>
        </w:rPr>
        <w:t>.</w:t>
      </w:r>
      <w:r w:rsidRPr="003D2E81">
        <w:rPr>
          <w:sz w:val="22"/>
          <w:szCs w:val="22"/>
        </w:rPr>
        <w:t xml:space="preserve">   Even with the additional financing and increased donor support, capacity building in Afghanistan will likely take a decade or more to</w:t>
      </w:r>
      <w:r w:rsidR="00F84A6B" w:rsidRPr="003D2E81">
        <w:rPr>
          <w:sz w:val="22"/>
          <w:szCs w:val="22"/>
        </w:rPr>
        <w:t xml:space="preserve"> achieve results</w:t>
      </w:r>
      <w:r w:rsidRPr="003D2E81">
        <w:rPr>
          <w:sz w:val="22"/>
          <w:szCs w:val="22"/>
        </w:rPr>
        <w:t xml:space="preserve">, especially </w:t>
      </w:r>
      <w:r w:rsidRPr="003D2E81">
        <w:rPr>
          <w:bCs/>
          <w:color w:val="000000"/>
          <w:sz w:val="22"/>
          <w:szCs w:val="22"/>
        </w:rPr>
        <w:t>since</w:t>
      </w:r>
      <w:r w:rsidRPr="003D2E81">
        <w:rPr>
          <w:sz w:val="22"/>
          <w:szCs w:val="22"/>
        </w:rPr>
        <w:t xml:space="preserve"> there are presently no large-scale mining operations in Afghanistan for MoMP or NEPA staff to work on or learn from given that both Aynak and Hajigak are at the feasibility stage.  </w:t>
      </w:r>
      <w:r w:rsidR="00D17318" w:rsidRPr="003D2E81">
        <w:rPr>
          <w:sz w:val="22"/>
          <w:szCs w:val="22"/>
        </w:rPr>
        <w:t xml:space="preserve">The MoMP faces a substantial risk in terms of being able to hire and retain good staff and the progress in </w:t>
      </w:r>
      <w:r w:rsidR="00D17318" w:rsidRPr="003D2E81">
        <w:rPr>
          <w:sz w:val="22"/>
        </w:rPr>
        <w:t>inspections</w:t>
      </w:r>
      <w:r w:rsidR="00D17318" w:rsidRPr="003D2E81">
        <w:rPr>
          <w:sz w:val="22"/>
          <w:szCs w:val="22"/>
        </w:rPr>
        <w:t>, licensing and record keeping will be at risk if staff cannot be retained.  Well-trained public sector staff often chooses to take better paid positions within the mining, oil and gas industry once those positions become available, making staff retention difficult.</w:t>
      </w:r>
    </w:p>
    <w:p w:rsidR="007275A7" w:rsidRPr="003D2E81" w:rsidRDefault="007275A7" w:rsidP="007275A7">
      <w:pPr>
        <w:jc w:val="both"/>
        <w:rPr>
          <w:sz w:val="22"/>
          <w:szCs w:val="22"/>
        </w:rPr>
      </w:pPr>
    </w:p>
    <w:p w:rsidR="007275A7" w:rsidRPr="003D2E81" w:rsidRDefault="007275A7" w:rsidP="000221CA">
      <w:pPr>
        <w:pStyle w:val="ListParagraph"/>
        <w:numPr>
          <w:ilvl w:val="0"/>
          <w:numId w:val="2"/>
        </w:numPr>
        <w:tabs>
          <w:tab w:val="left" w:pos="360"/>
        </w:tabs>
        <w:ind w:left="0" w:firstLine="0"/>
        <w:jc w:val="both"/>
        <w:rPr>
          <w:sz w:val="22"/>
          <w:szCs w:val="22"/>
        </w:rPr>
      </w:pPr>
      <w:r w:rsidRPr="003D2E81">
        <w:rPr>
          <w:b/>
          <w:sz w:val="22"/>
          <w:szCs w:val="22"/>
        </w:rPr>
        <w:t>Renegotiating Contract Terms.</w:t>
      </w:r>
      <w:r w:rsidRPr="003D2E81">
        <w:rPr>
          <w:sz w:val="22"/>
          <w:szCs w:val="22"/>
        </w:rPr>
        <w:t xml:space="preserve">  For those contracts that have been signed with high ad valorem rates before </w:t>
      </w:r>
      <w:r w:rsidRPr="003D2E81">
        <w:rPr>
          <w:bCs/>
          <w:color w:val="000000"/>
          <w:sz w:val="22"/>
          <w:szCs w:val="22"/>
        </w:rPr>
        <w:t>any</w:t>
      </w:r>
      <w:r w:rsidRPr="003D2E81">
        <w:rPr>
          <w:sz w:val="22"/>
          <w:szCs w:val="22"/>
        </w:rPr>
        <w:t xml:space="preserve"> feasibility work has been undertaken and once feasibility results are available</w:t>
      </w:r>
      <w:r w:rsidR="00C819B1" w:rsidRPr="003D2E81">
        <w:rPr>
          <w:sz w:val="22"/>
          <w:szCs w:val="22"/>
        </w:rPr>
        <w:t>,</w:t>
      </w:r>
      <w:r w:rsidRPr="003D2E81">
        <w:rPr>
          <w:sz w:val="22"/>
          <w:szCs w:val="22"/>
        </w:rPr>
        <w:t xml:space="preserve"> </w:t>
      </w:r>
      <w:r w:rsidR="00C819B1" w:rsidRPr="003D2E81">
        <w:rPr>
          <w:sz w:val="22"/>
          <w:szCs w:val="22"/>
        </w:rPr>
        <w:t>i</w:t>
      </w:r>
      <w:r w:rsidRPr="003D2E81">
        <w:rPr>
          <w:sz w:val="22"/>
          <w:szCs w:val="22"/>
        </w:rPr>
        <w:t>nvestors may seek to renegotiate contracts to lower royalty rates</w:t>
      </w:r>
      <w:r w:rsidR="00C819B1" w:rsidRPr="003D2E81">
        <w:rPr>
          <w:sz w:val="22"/>
          <w:szCs w:val="22"/>
        </w:rPr>
        <w:t xml:space="preserve"> or seek tax holidays</w:t>
      </w:r>
      <w:r w:rsidRPr="003D2E81">
        <w:rPr>
          <w:sz w:val="22"/>
          <w:szCs w:val="22"/>
        </w:rPr>
        <w:t xml:space="preserve"> than previously agreed.  This is currently the case with the Aynak contract, where the operator has requested renegotiation of the contract, and the government has yet to provide a comprehensive response. </w:t>
      </w:r>
    </w:p>
    <w:p w:rsidR="007275A7" w:rsidRPr="003D2E81" w:rsidRDefault="007275A7" w:rsidP="007275A7">
      <w:pPr>
        <w:jc w:val="both"/>
        <w:rPr>
          <w:sz w:val="22"/>
          <w:szCs w:val="22"/>
        </w:rPr>
      </w:pPr>
    </w:p>
    <w:p w:rsidR="007275A7" w:rsidRPr="003D2E81" w:rsidRDefault="007275A7" w:rsidP="000221CA">
      <w:pPr>
        <w:pStyle w:val="ListParagraph"/>
        <w:numPr>
          <w:ilvl w:val="0"/>
          <w:numId w:val="2"/>
        </w:numPr>
        <w:tabs>
          <w:tab w:val="left" w:pos="360"/>
        </w:tabs>
        <w:ind w:left="0" w:firstLine="0"/>
        <w:jc w:val="both"/>
        <w:rPr>
          <w:sz w:val="22"/>
          <w:szCs w:val="22"/>
        </w:rPr>
      </w:pPr>
      <w:r w:rsidRPr="003D2E81">
        <w:rPr>
          <w:b/>
          <w:sz w:val="22"/>
          <w:szCs w:val="22"/>
        </w:rPr>
        <w:lastRenderedPageBreak/>
        <w:t>Public Release of Geological Data.</w:t>
      </w:r>
      <w:r w:rsidRPr="003D2E81">
        <w:rPr>
          <w:sz w:val="22"/>
          <w:szCs w:val="22"/>
        </w:rPr>
        <w:t xml:space="preserve">   The public release of geological data is presently restricted by MOIC which is a significant barrier to grass roots exploration.  </w:t>
      </w:r>
    </w:p>
    <w:p w:rsidR="007275A7" w:rsidRPr="003D2E81" w:rsidRDefault="007275A7" w:rsidP="007275A7">
      <w:pPr>
        <w:jc w:val="both"/>
        <w:rPr>
          <w:sz w:val="22"/>
          <w:szCs w:val="22"/>
        </w:rPr>
      </w:pPr>
    </w:p>
    <w:p w:rsidR="007275A7" w:rsidRPr="003D2E81" w:rsidRDefault="007275A7" w:rsidP="000221CA">
      <w:pPr>
        <w:pStyle w:val="ListParagraph"/>
        <w:numPr>
          <w:ilvl w:val="0"/>
          <w:numId w:val="2"/>
        </w:numPr>
        <w:tabs>
          <w:tab w:val="left" w:pos="360"/>
        </w:tabs>
        <w:ind w:left="0" w:firstLine="0"/>
        <w:jc w:val="both"/>
        <w:rPr>
          <w:sz w:val="22"/>
          <w:szCs w:val="22"/>
        </w:rPr>
      </w:pPr>
      <w:r w:rsidRPr="003D2E81">
        <w:rPr>
          <w:b/>
          <w:sz w:val="22"/>
          <w:szCs w:val="22"/>
        </w:rPr>
        <w:t>Site Security</w:t>
      </w:r>
      <w:r w:rsidR="00E66381">
        <w:rPr>
          <w:b/>
          <w:sz w:val="22"/>
          <w:szCs w:val="22"/>
        </w:rPr>
        <w:t>.</w:t>
      </w:r>
      <w:r w:rsidRPr="003D2E81">
        <w:rPr>
          <w:sz w:val="22"/>
          <w:szCs w:val="22"/>
        </w:rPr>
        <w:t xml:space="preserve">    </w:t>
      </w:r>
      <w:r w:rsidR="00C819B1" w:rsidRPr="003D2E81">
        <w:rPr>
          <w:sz w:val="22"/>
          <w:szCs w:val="22"/>
        </w:rPr>
        <w:t>M</w:t>
      </w:r>
      <w:r w:rsidRPr="003D2E81">
        <w:rPr>
          <w:sz w:val="22"/>
          <w:szCs w:val="22"/>
        </w:rPr>
        <w:t xml:space="preserve">ajor investors may </w:t>
      </w:r>
      <w:r w:rsidR="00C819B1" w:rsidRPr="003D2E81">
        <w:rPr>
          <w:sz w:val="22"/>
          <w:szCs w:val="22"/>
        </w:rPr>
        <w:t xml:space="preserve">continue </w:t>
      </w:r>
      <w:r w:rsidRPr="003D2E81">
        <w:rPr>
          <w:sz w:val="22"/>
          <w:szCs w:val="22"/>
        </w:rPr>
        <w:t>be</w:t>
      </w:r>
      <w:r w:rsidR="00C819B1" w:rsidRPr="003D2E81">
        <w:rPr>
          <w:sz w:val="22"/>
          <w:szCs w:val="22"/>
        </w:rPr>
        <w:t>ing</w:t>
      </w:r>
      <w:r w:rsidRPr="003D2E81">
        <w:rPr>
          <w:sz w:val="22"/>
          <w:szCs w:val="22"/>
        </w:rPr>
        <w:t xml:space="preserve"> unwilling to come to Afghanistan due to security and other </w:t>
      </w:r>
      <w:r w:rsidRPr="003D2E81">
        <w:rPr>
          <w:sz w:val="22"/>
        </w:rPr>
        <w:t>related</w:t>
      </w:r>
      <w:r w:rsidRPr="003D2E81">
        <w:rPr>
          <w:sz w:val="22"/>
          <w:szCs w:val="22"/>
        </w:rPr>
        <w:t xml:space="preserve"> concerns. The operated for Aynak has already cited security concerns as one of the rationales for slow-down/stand-still in project implementation. </w:t>
      </w:r>
    </w:p>
    <w:p w:rsidR="00D17318" w:rsidRPr="003D2E81" w:rsidRDefault="00D17318" w:rsidP="007275A7">
      <w:pPr>
        <w:jc w:val="both"/>
        <w:rPr>
          <w:sz w:val="22"/>
          <w:szCs w:val="22"/>
        </w:rPr>
      </w:pPr>
    </w:p>
    <w:p w:rsidR="007275A7" w:rsidRPr="00C56764" w:rsidRDefault="00D17318" w:rsidP="007275A7">
      <w:pPr>
        <w:pStyle w:val="ListParagraph"/>
        <w:numPr>
          <w:ilvl w:val="0"/>
          <w:numId w:val="2"/>
        </w:numPr>
        <w:tabs>
          <w:tab w:val="left" w:pos="360"/>
        </w:tabs>
        <w:ind w:left="0" w:firstLine="0"/>
        <w:jc w:val="both"/>
        <w:rPr>
          <w:sz w:val="22"/>
          <w:szCs w:val="22"/>
        </w:rPr>
      </w:pPr>
      <w:r w:rsidRPr="003D2E81">
        <w:rPr>
          <w:b/>
          <w:sz w:val="22"/>
          <w:szCs w:val="22"/>
        </w:rPr>
        <w:t>EITI</w:t>
      </w:r>
      <w:r w:rsidR="00E66381" w:rsidRPr="00E66381">
        <w:rPr>
          <w:b/>
          <w:sz w:val="22"/>
          <w:szCs w:val="22"/>
        </w:rPr>
        <w:t>.</w:t>
      </w:r>
      <w:r w:rsidRPr="00E66381">
        <w:rPr>
          <w:b/>
          <w:sz w:val="22"/>
          <w:szCs w:val="22"/>
        </w:rPr>
        <w:t xml:space="preserve"> </w:t>
      </w:r>
      <w:r w:rsidRPr="003D2E81">
        <w:rPr>
          <w:sz w:val="22"/>
          <w:szCs w:val="22"/>
        </w:rPr>
        <w:t>Over the last several years A-EITI has struggled with reaching compliance status.</w:t>
      </w:r>
      <w:r w:rsidR="000A21E5" w:rsidRPr="003D2E81">
        <w:rPr>
          <w:sz w:val="22"/>
          <w:szCs w:val="22"/>
        </w:rPr>
        <w:t xml:space="preserve"> After several attempts of completing validation process,</w:t>
      </w:r>
      <w:r w:rsidRPr="003D2E81">
        <w:rPr>
          <w:sz w:val="22"/>
          <w:szCs w:val="22"/>
        </w:rPr>
        <w:t xml:space="preserve"> </w:t>
      </w:r>
      <w:r w:rsidR="00825FDE" w:rsidRPr="003D2E81">
        <w:rPr>
          <w:sz w:val="22"/>
          <w:szCs w:val="22"/>
        </w:rPr>
        <w:t xml:space="preserve">there is a possibility of Afghanistan being suspended from </w:t>
      </w:r>
      <w:r w:rsidR="00825FDE" w:rsidRPr="003D2E81">
        <w:rPr>
          <w:sz w:val="22"/>
        </w:rPr>
        <w:t>EITI</w:t>
      </w:r>
      <w:r w:rsidR="00825FDE" w:rsidRPr="003D2E81">
        <w:rPr>
          <w:sz w:val="22"/>
          <w:szCs w:val="22"/>
        </w:rPr>
        <w:t xml:space="preserve"> subsequent to the validation process that will commence </w:t>
      </w:r>
      <w:r w:rsidR="00FD38AD" w:rsidRPr="003D2E81">
        <w:rPr>
          <w:sz w:val="22"/>
          <w:szCs w:val="22"/>
        </w:rPr>
        <w:t xml:space="preserve">in November </w:t>
      </w:r>
      <w:r w:rsidR="00825FDE" w:rsidRPr="003D2E81">
        <w:rPr>
          <w:sz w:val="22"/>
          <w:szCs w:val="22"/>
        </w:rPr>
        <w:t xml:space="preserve">2017. </w:t>
      </w:r>
      <w:r w:rsidR="000A21E5" w:rsidRPr="003D2E81">
        <w:rPr>
          <w:sz w:val="22"/>
          <w:szCs w:val="22"/>
        </w:rPr>
        <w:t xml:space="preserve">While the donors </w:t>
      </w:r>
      <w:r w:rsidR="000A21E5" w:rsidRPr="003D2E81">
        <w:rPr>
          <w:bCs/>
          <w:color w:val="000000"/>
          <w:sz w:val="22"/>
          <w:szCs w:val="22"/>
        </w:rPr>
        <w:t>have</w:t>
      </w:r>
      <w:r w:rsidR="000A21E5" w:rsidRPr="003D2E81">
        <w:rPr>
          <w:sz w:val="22"/>
          <w:szCs w:val="22"/>
        </w:rPr>
        <w:t xml:space="preserve"> placed a priority on the EITI process and there is support at the highest level, </w:t>
      </w:r>
      <w:r w:rsidR="00472F0B" w:rsidRPr="003D2E81">
        <w:rPr>
          <w:sz w:val="22"/>
          <w:szCs w:val="22"/>
        </w:rPr>
        <w:t>it</w:t>
      </w:r>
      <w:r w:rsidR="008E274E" w:rsidRPr="003D2E81">
        <w:rPr>
          <w:sz w:val="22"/>
          <w:szCs w:val="22"/>
        </w:rPr>
        <w:t>’</w:t>
      </w:r>
      <w:r w:rsidR="00472F0B" w:rsidRPr="003D2E81">
        <w:rPr>
          <w:sz w:val="22"/>
          <w:szCs w:val="22"/>
        </w:rPr>
        <w:t>s unclear what a possible suspension would mean for the EITI in Afghanistan.</w:t>
      </w:r>
      <w:r w:rsidR="008E274E" w:rsidRPr="003D2E81">
        <w:rPr>
          <w:sz w:val="22"/>
          <w:szCs w:val="22"/>
        </w:rPr>
        <w:t xml:space="preserve"> In some cases, countries have taken the decision to walk away from the EITI process all together.</w:t>
      </w:r>
      <w:r w:rsidR="00FD38AD" w:rsidRPr="003D2E81">
        <w:rPr>
          <w:sz w:val="22"/>
          <w:szCs w:val="22"/>
        </w:rPr>
        <w:t xml:space="preserve"> Moreover, a move to suspend Afghanistan could have an impact on its perceived investment climate in the sector</w:t>
      </w:r>
    </w:p>
    <w:p w:rsidR="00C67D43" w:rsidRPr="001560B7" w:rsidRDefault="00C67D43" w:rsidP="00A947A9">
      <w:pPr>
        <w:pStyle w:val="Heading1"/>
        <w:rPr>
          <w:sz w:val="24"/>
          <w:szCs w:val="22"/>
        </w:rPr>
      </w:pPr>
      <w:bookmarkStart w:id="52" w:name="_Toc158019374"/>
      <w:bookmarkStart w:id="53" w:name="_Toc504464653"/>
      <w:r w:rsidRPr="001560B7">
        <w:rPr>
          <w:sz w:val="24"/>
          <w:szCs w:val="22"/>
        </w:rPr>
        <w:t>5. Assessment of Bank and Borrower Performance</w:t>
      </w:r>
      <w:bookmarkEnd w:id="52"/>
      <w:bookmarkEnd w:id="53"/>
      <w:r w:rsidRPr="001560B7">
        <w:rPr>
          <w:sz w:val="24"/>
          <w:szCs w:val="22"/>
        </w:rPr>
        <w:t xml:space="preserve"> </w:t>
      </w:r>
    </w:p>
    <w:p w:rsidR="005F4B18" w:rsidRPr="003D2E81" w:rsidRDefault="005F4B18" w:rsidP="005F4B18">
      <w:pPr>
        <w:rPr>
          <w:b/>
          <w:sz w:val="22"/>
        </w:rPr>
      </w:pPr>
    </w:p>
    <w:p w:rsidR="00C67D43" w:rsidRPr="003D2E81" w:rsidRDefault="00C67D43" w:rsidP="005F4B18">
      <w:pPr>
        <w:rPr>
          <w:b/>
          <w:sz w:val="22"/>
        </w:rPr>
      </w:pPr>
      <w:r w:rsidRPr="003D2E81">
        <w:rPr>
          <w:b/>
          <w:sz w:val="22"/>
        </w:rPr>
        <w:t>5.1 Bank</w:t>
      </w:r>
      <w:r w:rsidR="00E07BAC" w:rsidRPr="003D2E81">
        <w:rPr>
          <w:b/>
          <w:sz w:val="22"/>
        </w:rPr>
        <w:t xml:space="preserve"> Performance </w:t>
      </w:r>
    </w:p>
    <w:p w:rsidR="005F4B18" w:rsidRPr="003D2E81" w:rsidRDefault="005F4B18" w:rsidP="007A077F">
      <w:pPr>
        <w:keepNext/>
        <w:spacing w:line="200" w:lineRule="atLeast"/>
        <w:rPr>
          <w:rStyle w:val="Strong"/>
          <w:color w:val="000000"/>
          <w:sz w:val="22"/>
          <w:szCs w:val="22"/>
        </w:rPr>
      </w:pPr>
    </w:p>
    <w:p w:rsidR="00C67D43" w:rsidRPr="003D2E81" w:rsidRDefault="00C67D43" w:rsidP="007A077F">
      <w:pPr>
        <w:keepNext/>
        <w:spacing w:line="200" w:lineRule="atLeast"/>
        <w:rPr>
          <w:color w:val="000000"/>
          <w:sz w:val="22"/>
          <w:szCs w:val="22"/>
        </w:rPr>
      </w:pPr>
      <w:r w:rsidRPr="003D2E81">
        <w:rPr>
          <w:rStyle w:val="Strong"/>
          <w:color w:val="000000"/>
          <w:sz w:val="22"/>
          <w:szCs w:val="22"/>
        </w:rPr>
        <w:t>(a) Bank Performance in Ensuring Quality at Entry</w:t>
      </w:r>
      <w:r w:rsidRPr="003D2E81">
        <w:rPr>
          <w:color w:val="000000"/>
          <w:sz w:val="22"/>
          <w:szCs w:val="22"/>
        </w:rPr>
        <w:t xml:space="preserve"> </w:t>
      </w:r>
    </w:p>
    <w:p w:rsidR="00C67D43" w:rsidRPr="003D2E81" w:rsidRDefault="000411CD" w:rsidP="00C67D43">
      <w:pPr>
        <w:rPr>
          <w:b/>
          <w:i/>
          <w:sz w:val="22"/>
          <w:szCs w:val="22"/>
        </w:rPr>
      </w:pPr>
      <w:r w:rsidRPr="003D2E81">
        <w:rPr>
          <w:b/>
          <w:i/>
          <w:sz w:val="22"/>
          <w:szCs w:val="22"/>
        </w:rPr>
        <w:t xml:space="preserve">Rating: </w:t>
      </w:r>
      <w:bookmarkStart w:id="54" w:name="RAT51A"/>
      <w:bookmarkEnd w:id="54"/>
      <w:r w:rsidR="008E274E" w:rsidRPr="003D2E81">
        <w:rPr>
          <w:b/>
          <w:i/>
          <w:sz w:val="22"/>
          <w:szCs w:val="22"/>
        </w:rPr>
        <w:t>Moderately Satisfactory</w:t>
      </w:r>
    </w:p>
    <w:p w:rsidR="008E274E" w:rsidRPr="003D2E81" w:rsidRDefault="008E274E" w:rsidP="00C67D43">
      <w:pPr>
        <w:rPr>
          <w:sz w:val="22"/>
          <w:szCs w:val="22"/>
        </w:rPr>
      </w:pPr>
    </w:p>
    <w:p w:rsidR="008E274E" w:rsidRDefault="008E274E" w:rsidP="00C67D43">
      <w:pPr>
        <w:pStyle w:val="ListParagraph"/>
        <w:numPr>
          <w:ilvl w:val="0"/>
          <w:numId w:val="2"/>
        </w:numPr>
        <w:tabs>
          <w:tab w:val="left" w:pos="360"/>
        </w:tabs>
        <w:ind w:left="0" w:firstLine="0"/>
        <w:jc w:val="both"/>
        <w:rPr>
          <w:sz w:val="22"/>
          <w:szCs w:val="22"/>
        </w:rPr>
      </w:pPr>
      <w:r w:rsidRPr="003D2E81">
        <w:rPr>
          <w:b/>
          <w:sz w:val="22"/>
          <w:szCs w:val="22"/>
        </w:rPr>
        <w:t>Bank Performance in Ensuring Quality at Entry Rating</w:t>
      </w:r>
      <w:r w:rsidRPr="003D2E81">
        <w:rPr>
          <w:sz w:val="22"/>
          <w:szCs w:val="22"/>
        </w:rPr>
        <w:t xml:space="preserve">: </w:t>
      </w:r>
      <w:r w:rsidRPr="00E66381">
        <w:rPr>
          <w:b/>
          <w:i/>
          <w:sz w:val="22"/>
          <w:szCs w:val="22"/>
        </w:rPr>
        <w:t>Moderately Satisfactory</w:t>
      </w:r>
      <w:r w:rsidRPr="00E66381">
        <w:rPr>
          <w:b/>
          <w:sz w:val="22"/>
          <w:szCs w:val="22"/>
        </w:rPr>
        <w:t>.</w:t>
      </w:r>
      <w:r w:rsidRPr="003D2E81">
        <w:rPr>
          <w:sz w:val="22"/>
          <w:szCs w:val="22"/>
        </w:rPr>
        <w:t xml:space="preserve"> Overall, the Project’s conceptual approach was appropriate and in line with World Bank experience and international good practice experience at the time for a fragile country in conflict seeking to attract international private </w:t>
      </w:r>
      <w:r w:rsidRPr="003D2E81">
        <w:rPr>
          <w:bCs/>
          <w:color w:val="000000"/>
          <w:sz w:val="22"/>
          <w:szCs w:val="22"/>
        </w:rPr>
        <w:t>sector</w:t>
      </w:r>
      <w:r w:rsidRPr="003D2E81">
        <w:rPr>
          <w:sz w:val="22"/>
          <w:szCs w:val="22"/>
        </w:rPr>
        <w:t xml:space="preserve"> investment.   The scope of the proposed activities was very ambitious, but </w:t>
      </w:r>
      <w:r w:rsidR="00FD38AD" w:rsidRPr="003D2E81">
        <w:rPr>
          <w:sz w:val="22"/>
          <w:szCs w:val="22"/>
        </w:rPr>
        <w:t xml:space="preserve">the design of </w:t>
      </w:r>
      <w:r w:rsidR="00FD38AD" w:rsidRPr="003D2E81">
        <w:rPr>
          <w:sz w:val="22"/>
        </w:rPr>
        <w:t>components</w:t>
      </w:r>
      <w:r w:rsidR="00FD38AD" w:rsidRPr="003D2E81">
        <w:rPr>
          <w:sz w:val="22"/>
          <w:szCs w:val="22"/>
        </w:rPr>
        <w:t xml:space="preserve"> and activities along the chevrons of the EI Value Chain was simplified and straightforward</w:t>
      </w:r>
      <w:r w:rsidRPr="003D2E81">
        <w:rPr>
          <w:sz w:val="22"/>
          <w:szCs w:val="22"/>
        </w:rPr>
        <w:t>.</w:t>
      </w:r>
      <w:r w:rsidR="00F36FAC" w:rsidRPr="003D2E81">
        <w:rPr>
          <w:sz w:val="22"/>
          <w:szCs w:val="22"/>
        </w:rPr>
        <w:t xml:space="preserve"> The implementation arrangements could have been better designed to ensure that the project was more fully integrated into the ministry and the capacity was built and sustained.  </w:t>
      </w:r>
      <w:r w:rsidRPr="003D2E81">
        <w:rPr>
          <w:sz w:val="22"/>
          <w:szCs w:val="22"/>
        </w:rPr>
        <w:t xml:space="preserve"> The </w:t>
      </w:r>
      <w:r w:rsidR="00FD38AD" w:rsidRPr="003D2E81">
        <w:rPr>
          <w:sz w:val="22"/>
          <w:szCs w:val="22"/>
        </w:rPr>
        <w:t>output natur</w:t>
      </w:r>
      <w:r w:rsidR="00BA5ED1">
        <w:rPr>
          <w:sz w:val="22"/>
          <w:szCs w:val="22"/>
        </w:rPr>
        <w:t>e</w:t>
      </w:r>
      <w:r w:rsidR="00FD38AD" w:rsidRPr="003D2E81">
        <w:rPr>
          <w:sz w:val="22"/>
          <w:szCs w:val="22"/>
        </w:rPr>
        <w:t xml:space="preserve"> of the </w:t>
      </w:r>
      <w:r w:rsidRPr="003D2E81">
        <w:rPr>
          <w:sz w:val="22"/>
          <w:szCs w:val="22"/>
        </w:rPr>
        <w:t>M&amp;</w:t>
      </w:r>
      <w:r w:rsidR="00FD38AD" w:rsidRPr="003D2E81">
        <w:rPr>
          <w:sz w:val="22"/>
          <w:szCs w:val="22"/>
        </w:rPr>
        <w:t xml:space="preserve">E and results framework </w:t>
      </w:r>
      <w:r w:rsidRPr="003D2E81">
        <w:rPr>
          <w:sz w:val="22"/>
          <w:szCs w:val="22"/>
        </w:rPr>
        <w:t>design</w:t>
      </w:r>
      <w:r w:rsidR="00FD38AD" w:rsidRPr="003D2E81">
        <w:rPr>
          <w:sz w:val="22"/>
          <w:szCs w:val="22"/>
        </w:rPr>
        <w:t>, although fully endorsed by management, was inadequate to measure and monitor project results</w:t>
      </w:r>
      <w:r w:rsidR="00C819B1" w:rsidRPr="003D2E81">
        <w:rPr>
          <w:sz w:val="22"/>
          <w:szCs w:val="22"/>
        </w:rPr>
        <w:t xml:space="preserve"> at the uptake of reforms level</w:t>
      </w:r>
      <w:r w:rsidR="00FD38AD" w:rsidRPr="003D2E81">
        <w:rPr>
          <w:sz w:val="22"/>
          <w:szCs w:val="22"/>
        </w:rPr>
        <w:t>. The evaluat</w:t>
      </w:r>
      <w:r w:rsidR="00F36FAC" w:rsidRPr="003D2E81">
        <w:rPr>
          <w:sz w:val="22"/>
          <w:szCs w:val="22"/>
        </w:rPr>
        <w:t xml:space="preserve">ions of risks where forthcoming and accurate. </w:t>
      </w:r>
    </w:p>
    <w:p w:rsidR="00CC2020" w:rsidRPr="003D2E81" w:rsidRDefault="00CC2020" w:rsidP="00C67D43">
      <w:pPr>
        <w:rPr>
          <w:sz w:val="22"/>
          <w:szCs w:val="22"/>
        </w:rPr>
      </w:pPr>
      <w:bookmarkStart w:id="55" w:name="SEC101A"/>
      <w:bookmarkEnd w:id="55"/>
    </w:p>
    <w:p w:rsidR="008E274E" w:rsidRPr="009656AB" w:rsidRDefault="00C67D43" w:rsidP="009656AB">
      <w:pPr>
        <w:spacing w:line="200" w:lineRule="atLeast"/>
        <w:rPr>
          <w:color w:val="000000"/>
          <w:sz w:val="22"/>
          <w:szCs w:val="22"/>
        </w:rPr>
      </w:pPr>
      <w:r w:rsidRPr="003D2E81">
        <w:rPr>
          <w:rStyle w:val="Strong"/>
          <w:color w:val="000000"/>
          <w:sz w:val="22"/>
          <w:szCs w:val="22"/>
        </w:rPr>
        <w:t>(b) Quality of Supervision</w:t>
      </w:r>
      <w:r w:rsidRPr="003D2E81">
        <w:rPr>
          <w:color w:val="000000"/>
          <w:sz w:val="22"/>
          <w:szCs w:val="22"/>
        </w:rPr>
        <w:t xml:space="preserve"> </w:t>
      </w:r>
      <w:r w:rsidRPr="003D2E81">
        <w:rPr>
          <w:color w:val="000000"/>
          <w:sz w:val="22"/>
          <w:szCs w:val="22"/>
        </w:rPr>
        <w:br/>
      </w:r>
      <w:r w:rsidR="000411CD" w:rsidRPr="003D2E81">
        <w:rPr>
          <w:b/>
          <w:i/>
          <w:color w:val="000000"/>
          <w:sz w:val="22"/>
          <w:szCs w:val="22"/>
        </w:rPr>
        <w:t>Rating:</w:t>
      </w:r>
      <w:r w:rsidR="00012CBB" w:rsidRPr="003D2E81">
        <w:rPr>
          <w:b/>
          <w:i/>
          <w:color w:val="000000"/>
          <w:sz w:val="22"/>
          <w:szCs w:val="22"/>
        </w:rPr>
        <w:t xml:space="preserve"> </w:t>
      </w:r>
      <w:bookmarkStart w:id="56" w:name="RAT51B"/>
      <w:bookmarkEnd w:id="56"/>
      <w:r w:rsidR="008E274E" w:rsidRPr="003D2E81">
        <w:rPr>
          <w:b/>
          <w:i/>
          <w:color w:val="000000"/>
          <w:sz w:val="22"/>
          <w:szCs w:val="22"/>
        </w:rPr>
        <w:t>Satisfactory</w:t>
      </w:r>
    </w:p>
    <w:p w:rsidR="008E274E" w:rsidRPr="003D2E81" w:rsidRDefault="008E274E" w:rsidP="008E274E">
      <w:pPr>
        <w:rPr>
          <w:sz w:val="22"/>
          <w:szCs w:val="22"/>
        </w:rPr>
      </w:pPr>
    </w:p>
    <w:p w:rsidR="00E90B72" w:rsidRPr="003D2E81" w:rsidRDefault="008E274E" w:rsidP="000221CA">
      <w:pPr>
        <w:pStyle w:val="ListParagraph"/>
        <w:numPr>
          <w:ilvl w:val="0"/>
          <w:numId w:val="2"/>
        </w:numPr>
        <w:tabs>
          <w:tab w:val="left" w:pos="360"/>
        </w:tabs>
        <w:ind w:left="0" w:firstLine="0"/>
        <w:jc w:val="both"/>
        <w:rPr>
          <w:sz w:val="22"/>
          <w:szCs w:val="22"/>
        </w:rPr>
      </w:pPr>
      <w:r w:rsidRPr="003D2E81">
        <w:rPr>
          <w:b/>
          <w:sz w:val="22"/>
          <w:szCs w:val="22"/>
        </w:rPr>
        <w:t xml:space="preserve">Quality of Supervision Rating: </w:t>
      </w:r>
      <w:r w:rsidRPr="003D2E81">
        <w:rPr>
          <w:b/>
          <w:i/>
          <w:sz w:val="22"/>
          <w:szCs w:val="22"/>
        </w:rPr>
        <w:t>Satisfactory</w:t>
      </w:r>
      <w:r w:rsidR="00E66381" w:rsidRPr="00E66381">
        <w:rPr>
          <w:b/>
          <w:sz w:val="22"/>
          <w:szCs w:val="22"/>
        </w:rPr>
        <w:t>.</w:t>
      </w:r>
      <w:r w:rsidRPr="003D2E81">
        <w:rPr>
          <w:sz w:val="22"/>
          <w:szCs w:val="22"/>
        </w:rPr>
        <w:t xml:space="preserve"> The quality of supervision</w:t>
      </w:r>
      <w:r w:rsidR="00F36FAC" w:rsidRPr="003D2E81">
        <w:rPr>
          <w:sz w:val="22"/>
          <w:szCs w:val="22"/>
        </w:rPr>
        <w:t xml:space="preserve"> was </w:t>
      </w:r>
      <w:r w:rsidR="00D14F9D" w:rsidRPr="003D2E81">
        <w:rPr>
          <w:sz w:val="22"/>
          <w:szCs w:val="22"/>
        </w:rPr>
        <w:t>robust</w:t>
      </w:r>
      <w:r w:rsidR="00F36FAC" w:rsidRPr="003D2E81">
        <w:rPr>
          <w:sz w:val="22"/>
          <w:szCs w:val="22"/>
        </w:rPr>
        <w:t xml:space="preserve"> throughout the life of the project</w:t>
      </w:r>
      <w:r w:rsidRPr="003D2E81">
        <w:rPr>
          <w:sz w:val="22"/>
          <w:szCs w:val="22"/>
        </w:rPr>
        <w:t xml:space="preserve">, with strong support from the </w:t>
      </w:r>
      <w:r w:rsidR="00C819B1" w:rsidRPr="003D2E81">
        <w:rPr>
          <w:sz w:val="22"/>
          <w:szCs w:val="22"/>
        </w:rPr>
        <w:t>Bank’s management</w:t>
      </w:r>
      <w:r w:rsidRPr="003D2E81">
        <w:rPr>
          <w:sz w:val="22"/>
          <w:szCs w:val="22"/>
        </w:rPr>
        <w:t xml:space="preserve">. </w:t>
      </w:r>
    </w:p>
    <w:p w:rsidR="00E90B72" w:rsidRPr="003D2E81" w:rsidRDefault="00E90B72" w:rsidP="008E274E">
      <w:pPr>
        <w:jc w:val="both"/>
        <w:rPr>
          <w:sz w:val="22"/>
          <w:szCs w:val="22"/>
        </w:rPr>
      </w:pPr>
    </w:p>
    <w:p w:rsidR="008E274E" w:rsidRPr="003D2E81" w:rsidRDefault="00E90B72" w:rsidP="000221CA">
      <w:pPr>
        <w:pStyle w:val="ListParagraph"/>
        <w:numPr>
          <w:ilvl w:val="0"/>
          <w:numId w:val="2"/>
        </w:numPr>
        <w:tabs>
          <w:tab w:val="left" w:pos="360"/>
        </w:tabs>
        <w:ind w:left="0" w:firstLine="0"/>
        <w:jc w:val="both"/>
        <w:rPr>
          <w:sz w:val="22"/>
          <w:szCs w:val="22"/>
        </w:rPr>
      </w:pPr>
      <w:r w:rsidRPr="00E66381">
        <w:rPr>
          <w:b/>
          <w:i/>
          <w:sz w:val="22"/>
          <w:szCs w:val="22"/>
        </w:rPr>
        <w:t>Missions and documentation</w:t>
      </w:r>
      <w:r w:rsidR="00E66381">
        <w:rPr>
          <w:b/>
          <w:i/>
          <w:sz w:val="22"/>
          <w:szCs w:val="22"/>
        </w:rPr>
        <w:t>.</w:t>
      </w:r>
      <w:r w:rsidRPr="003D2E81">
        <w:rPr>
          <w:i/>
          <w:sz w:val="22"/>
          <w:szCs w:val="22"/>
        </w:rPr>
        <w:t xml:space="preserve"> </w:t>
      </w:r>
      <w:r w:rsidR="008E274E" w:rsidRPr="003D2E81">
        <w:rPr>
          <w:sz w:val="22"/>
          <w:szCs w:val="22"/>
        </w:rPr>
        <w:t xml:space="preserve">The team undertook over </w:t>
      </w:r>
      <w:r w:rsidR="00A77525" w:rsidRPr="003D2E81">
        <w:rPr>
          <w:sz w:val="22"/>
          <w:szCs w:val="22"/>
        </w:rPr>
        <w:t>20</w:t>
      </w:r>
      <w:r w:rsidR="008E274E" w:rsidRPr="003D2E81">
        <w:rPr>
          <w:sz w:val="22"/>
          <w:szCs w:val="22"/>
        </w:rPr>
        <w:t xml:space="preserve"> missions over the life of the project, </w:t>
      </w:r>
      <w:r w:rsidR="00F80F97" w:rsidRPr="003D2E81">
        <w:rPr>
          <w:sz w:val="22"/>
          <w:szCs w:val="22"/>
        </w:rPr>
        <w:t>with</w:t>
      </w:r>
      <w:r w:rsidR="00A77525" w:rsidRPr="003D2E81">
        <w:rPr>
          <w:sz w:val="22"/>
          <w:szCs w:val="22"/>
        </w:rPr>
        <w:t xml:space="preserve"> an average of 4 -5 missions per year</w:t>
      </w:r>
      <w:r w:rsidR="00601035" w:rsidRPr="003D2E81">
        <w:rPr>
          <w:sz w:val="22"/>
          <w:szCs w:val="22"/>
        </w:rPr>
        <w:t>, which goes far beyond the recommended two missions per year by the Bank particularly given the security challenges</w:t>
      </w:r>
      <w:r w:rsidR="008E274E" w:rsidRPr="003D2E81">
        <w:rPr>
          <w:sz w:val="22"/>
          <w:szCs w:val="22"/>
        </w:rPr>
        <w:t xml:space="preserve">.  </w:t>
      </w:r>
      <w:r w:rsidR="00F80F97" w:rsidRPr="003D2E81">
        <w:rPr>
          <w:sz w:val="22"/>
          <w:szCs w:val="22"/>
        </w:rPr>
        <w:t xml:space="preserve"> </w:t>
      </w:r>
      <w:r w:rsidR="00771B84" w:rsidRPr="00443D7F">
        <w:rPr>
          <w:sz w:val="22"/>
          <w:szCs w:val="22"/>
        </w:rPr>
        <w:t>Field work</w:t>
      </w:r>
      <w:r w:rsidR="00771B84">
        <w:rPr>
          <w:sz w:val="22"/>
          <w:szCs w:val="22"/>
        </w:rPr>
        <w:t xml:space="preserve"> and mission travel</w:t>
      </w:r>
      <w:r w:rsidR="00771B84" w:rsidRPr="00443D7F">
        <w:rPr>
          <w:sz w:val="22"/>
          <w:szCs w:val="22"/>
        </w:rPr>
        <w:t xml:space="preserve"> in Afghanistan is carried out under extreme and risky security circumstances. In spite of these difficult challenges, the Bank team has made numerous field visits to the Aynak area, on those occasions when security permitted.  </w:t>
      </w:r>
      <w:r w:rsidR="00771B84" w:rsidRPr="00443D7F">
        <w:rPr>
          <w:bCs/>
          <w:sz w:val="22"/>
          <w:szCs w:val="22"/>
        </w:rPr>
        <w:t xml:space="preserve">Performance of the Bank under the above noted risks is considered exemplary.  Senior management remained fully supportive of the team in addressing the need for increased precautionary measures, and has implemented a “no visit” policy to other Bank teams to lessen security risks.  </w:t>
      </w:r>
      <w:r w:rsidR="00F80F97" w:rsidRPr="003D2E81">
        <w:rPr>
          <w:sz w:val="22"/>
          <w:szCs w:val="22"/>
        </w:rPr>
        <w:t>T</w:t>
      </w:r>
      <w:r w:rsidR="008E274E" w:rsidRPr="003D2E81">
        <w:rPr>
          <w:sz w:val="22"/>
          <w:szCs w:val="22"/>
        </w:rPr>
        <w:t xml:space="preserve">here were </w:t>
      </w:r>
      <w:r w:rsidR="00F80F97" w:rsidRPr="003D2E81">
        <w:rPr>
          <w:sz w:val="22"/>
          <w:szCs w:val="22"/>
        </w:rPr>
        <w:t>nine</w:t>
      </w:r>
      <w:r w:rsidR="008E274E" w:rsidRPr="003D2E81">
        <w:rPr>
          <w:sz w:val="22"/>
          <w:szCs w:val="22"/>
        </w:rPr>
        <w:t xml:space="preserve"> ISRs prepared during the life of the </w:t>
      </w:r>
      <w:r w:rsidR="008E274E" w:rsidRPr="003D2E81">
        <w:rPr>
          <w:bCs/>
          <w:color w:val="000000"/>
          <w:sz w:val="22"/>
          <w:szCs w:val="22"/>
        </w:rPr>
        <w:t>project</w:t>
      </w:r>
      <w:r w:rsidR="00F80F97" w:rsidRPr="003D2E81">
        <w:rPr>
          <w:sz w:val="22"/>
          <w:szCs w:val="22"/>
        </w:rPr>
        <w:t xml:space="preserve"> (two per year)</w:t>
      </w:r>
      <w:r w:rsidR="008E274E" w:rsidRPr="003D2E81">
        <w:rPr>
          <w:sz w:val="22"/>
          <w:szCs w:val="22"/>
        </w:rPr>
        <w:t xml:space="preserve">, </w:t>
      </w:r>
      <w:r w:rsidR="00F80F97" w:rsidRPr="003D2E81">
        <w:rPr>
          <w:sz w:val="22"/>
          <w:szCs w:val="22"/>
        </w:rPr>
        <w:t>one MTR, 12</w:t>
      </w:r>
      <w:r w:rsidR="008E274E" w:rsidRPr="003D2E81">
        <w:rPr>
          <w:sz w:val="22"/>
          <w:szCs w:val="22"/>
        </w:rPr>
        <w:t xml:space="preserve"> aide memoirs</w:t>
      </w:r>
      <w:r w:rsidR="00A121DB" w:rsidRPr="003D2E81">
        <w:rPr>
          <w:sz w:val="22"/>
          <w:szCs w:val="22"/>
        </w:rPr>
        <w:t xml:space="preserve">, and seven </w:t>
      </w:r>
      <w:r w:rsidR="00C819B1" w:rsidRPr="003D2E81">
        <w:rPr>
          <w:sz w:val="22"/>
          <w:szCs w:val="22"/>
        </w:rPr>
        <w:t>Bank-to-Office Reports</w:t>
      </w:r>
      <w:r w:rsidR="008E274E" w:rsidRPr="003D2E81">
        <w:rPr>
          <w:sz w:val="22"/>
          <w:szCs w:val="22"/>
        </w:rPr>
        <w:t xml:space="preserve">, each of which </w:t>
      </w:r>
      <w:r w:rsidR="008E274E" w:rsidRPr="003D2E81">
        <w:rPr>
          <w:sz w:val="22"/>
        </w:rPr>
        <w:t>were</w:t>
      </w:r>
      <w:r w:rsidR="008E274E" w:rsidRPr="003D2E81">
        <w:rPr>
          <w:sz w:val="22"/>
          <w:szCs w:val="22"/>
        </w:rPr>
        <w:t xml:space="preserve"> reviewed and cleared by Bank management.</w:t>
      </w:r>
      <w:r w:rsidRPr="003D2E81">
        <w:rPr>
          <w:sz w:val="22"/>
          <w:szCs w:val="22"/>
        </w:rPr>
        <w:t xml:space="preserve"> Based on an analysis of the content of the</w:t>
      </w:r>
      <w:r w:rsidR="00160123" w:rsidRPr="003D2E81">
        <w:rPr>
          <w:sz w:val="22"/>
          <w:szCs w:val="22"/>
        </w:rPr>
        <w:t xml:space="preserve"> documentation provided,</w:t>
      </w:r>
      <w:r w:rsidRPr="003D2E81">
        <w:rPr>
          <w:sz w:val="22"/>
          <w:szCs w:val="22"/>
        </w:rPr>
        <w:t xml:space="preserve"> they </w:t>
      </w:r>
      <w:r w:rsidR="00C819B1" w:rsidRPr="003D2E81">
        <w:rPr>
          <w:sz w:val="22"/>
          <w:szCs w:val="22"/>
        </w:rPr>
        <w:t>were</w:t>
      </w:r>
      <w:r w:rsidRPr="003D2E81">
        <w:rPr>
          <w:sz w:val="22"/>
          <w:szCs w:val="22"/>
        </w:rPr>
        <w:t xml:space="preserve"> comprehensive in highlighting challenges and progress on implementation to both management (through the ISRs) and the client (through the Aide </w:t>
      </w:r>
      <w:r w:rsidR="00446032" w:rsidRPr="003D2E81">
        <w:rPr>
          <w:sz w:val="22"/>
          <w:szCs w:val="22"/>
        </w:rPr>
        <w:t>Memoirs</w:t>
      </w:r>
      <w:r w:rsidRPr="003D2E81">
        <w:rPr>
          <w:sz w:val="22"/>
          <w:szCs w:val="22"/>
        </w:rPr>
        <w:t>).</w:t>
      </w:r>
      <w:r w:rsidR="00771B84">
        <w:rPr>
          <w:sz w:val="22"/>
          <w:szCs w:val="22"/>
        </w:rPr>
        <w:t xml:space="preserve"> </w:t>
      </w:r>
    </w:p>
    <w:p w:rsidR="00D34439" w:rsidRPr="003D2E81" w:rsidRDefault="00D34439" w:rsidP="008E274E">
      <w:pPr>
        <w:jc w:val="both"/>
        <w:rPr>
          <w:sz w:val="22"/>
          <w:szCs w:val="22"/>
        </w:rPr>
      </w:pPr>
    </w:p>
    <w:p w:rsidR="00C819B1" w:rsidRPr="003D2E81" w:rsidRDefault="00E66381" w:rsidP="000221CA">
      <w:pPr>
        <w:pStyle w:val="ListParagraph"/>
        <w:numPr>
          <w:ilvl w:val="0"/>
          <w:numId w:val="2"/>
        </w:numPr>
        <w:tabs>
          <w:tab w:val="left" w:pos="360"/>
        </w:tabs>
        <w:ind w:left="0" w:firstLine="0"/>
        <w:jc w:val="both"/>
        <w:rPr>
          <w:sz w:val="22"/>
          <w:szCs w:val="22"/>
        </w:rPr>
      </w:pPr>
      <w:r w:rsidRPr="00E66381">
        <w:rPr>
          <w:b/>
          <w:i/>
          <w:sz w:val="22"/>
          <w:szCs w:val="22"/>
        </w:rPr>
        <w:t>Staffing.</w:t>
      </w:r>
      <w:r w:rsidR="00D34439" w:rsidRPr="003D2E81">
        <w:rPr>
          <w:i/>
          <w:sz w:val="22"/>
          <w:szCs w:val="22"/>
        </w:rPr>
        <w:t xml:space="preserve"> </w:t>
      </w:r>
      <w:r w:rsidR="00DA0707" w:rsidRPr="003D2E81">
        <w:rPr>
          <w:sz w:val="22"/>
          <w:szCs w:val="22"/>
        </w:rPr>
        <w:t xml:space="preserve">The core task team members included the following: 1) </w:t>
      </w:r>
      <w:r w:rsidR="00DA0707" w:rsidRPr="003D2E81">
        <w:rPr>
          <w:i/>
          <w:sz w:val="22"/>
          <w:szCs w:val="22"/>
        </w:rPr>
        <w:t>Task Team Leader (TTL) -</w:t>
      </w:r>
      <w:r w:rsidR="00DA0707" w:rsidRPr="003D2E81">
        <w:rPr>
          <w:sz w:val="22"/>
          <w:szCs w:val="22"/>
        </w:rPr>
        <w:t>Throughout the life of the project (from preparatio</w:t>
      </w:r>
      <w:r w:rsidR="00601035" w:rsidRPr="003D2E81">
        <w:rPr>
          <w:sz w:val="22"/>
          <w:szCs w:val="22"/>
        </w:rPr>
        <w:t>n to closure)</w:t>
      </w:r>
      <w:r w:rsidR="00C819B1" w:rsidRPr="003D2E81">
        <w:rPr>
          <w:sz w:val="22"/>
          <w:szCs w:val="22"/>
        </w:rPr>
        <w:t xml:space="preserve"> the Project was managed by the same TTL</w:t>
      </w:r>
      <w:r w:rsidR="00DA0707" w:rsidRPr="003D2E81">
        <w:rPr>
          <w:sz w:val="22"/>
          <w:szCs w:val="22"/>
        </w:rPr>
        <w:t xml:space="preserve"> who had </w:t>
      </w:r>
      <w:r w:rsidR="00E90B72" w:rsidRPr="003D2E81">
        <w:rPr>
          <w:bCs/>
          <w:color w:val="000000"/>
          <w:sz w:val="22"/>
          <w:szCs w:val="22"/>
        </w:rPr>
        <w:t>extensive</w:t>
      </w:r>
      <w:r w:rsidR="00E90B72" w:rsidRPr="003D2E81">
        <w:rPr>
          <w:sz w:val="22"/>
          <w:szCs w:val="22"/>
        </w:rPr>
        <w:t xml:space="preserve"> </w:t>
      </w:r>
      <w:r w:rsidR="00E90B72" w:rsidRPr="003D2E81">
        <w:rPr>
          <w:sz w:val="22"/>
          <w:szCs w:val="22"/>
        </w:rPr>
        <w:lastRenderedPageBreak/>
        <w:t>experience in</w:t>
      </w:r>
      <w:r w:rsidR="00DA0707" w:rsidRPr="003D2E81">
        <w:rPr>
          <w:sz w:val="22"/>
          <w:szCs w:val="22"/>
        </w:rPr>
        <w:t xml:space="preserve"> Afghanistan. 2) </w:t>
      </w:r>
      <w:r w:rsidR="00DA0707" w:rsidRPr="003D2E81">
        <w:rPr>
          <w:i/>
          <w:sz w:val="22"/>
          <w:szCs w:val="22"/>
        </w:rPr>
        <w:t>Country</w:t>
      </w:r>
      <w:r w:rsidR="00E90B72" w:rsidRPr="003D2E81">
        <w:rPr>
          <w:i/>
          <w:sz w:val="22"/>
          <w:szCs w:val="22"/>
        </w:rPr>
        <w:t>-based</w:t>
      </w:r>
      <w:r w:rsidR="00DA0707" w:rsidRPr="003D2E81">
        <w:rPr>
          <w:i/>
          <w:sz w:val="22"/>
          <w:szCs w:val="22"/>
        </w:rPr>
        <w:t xml:space="preserve"> Operations Analyst - </w:t>
      </w:r>
      <w:r w:rsidR="00D34439" w:rsidRPr="003D2E81">
        <w:rPr>
          <w:sz w:val="22"/>
          <w:szCs w:val="22"/>
        </w:rPr>
        <w:t xml:space="preserve">The team benefited from having </w:t>
      </w:r>
      <w:r w:rsidR="00E90B72" w:rsidRPr="003D2E81">
        <w:rPr>
          <w:sz w:val="22"/>
          <w:szCs w:val="22"/>
        </w:rPr>
        <w:t xml:space="preserve">an </w:t>
      </w:r>
      <w:r w:rsidR="00E90B72" w:rsidRPr="003D2E81">
        <w:rPr>
          <w:sz w:val="22"/>
        </w:rPr>
        <w:t>operations</w:t>
      </w:r>
      <w:r w:rsidR="00E90B72" w:rsidRPr="003D2E81">
        <w:rPr>
          <w:sz w:val="22"/>
          <w:szCs w:val="22"/>
        </w:rPr>
        <w:t xml:space="preserve"> analyst </w:t>
      </w:r>
      <w:r w:rsidR="00D34439" w:rsidRPr="003D2E81">
        <w:rPr>
          <w:sz w:val="22"/>
          <w:szCs w:val="22"/>
        </w:rPr>
        <w:t xml:space="preserve">on the ground </w:t>
      </w:r>
      <w:r w:rsidR="00E90B72" w:rsidRPr="003D2E81">
        <w:rPr>
          <w:sz w:val="22"/>
          <w:szCs w:val="22"/>
        </w:rPr>
        <w:t xml:space="preserve">who worked </w:t>
      </w:r>
      <w:r w:rsidR="00D34439" w:rsidRPr="003D2E81">
        <w:rPr>
          <w:sz w:val="22"/>
          <w:szCs w:val="22"/>
        </w:rPr>
        <w:t xml:space="preserve">as the key interlocutor </w:t>
      </w:r>
      <w:r w:rsidR="00E90B72" w:rsidRPr="003D2E81">
        <w:rPr>
          <w:sz w:val="22"/>
          <w:szCs w:val="22"/>
        </w:rPr>
        <w:t>between the</w:t>
      </w:r>
      <w:r w:rsidR="00D34439" w:rsidRPr="003D2E81">
        <w:rPr>
          <w:sz w:val="22"/>
          <w:szCs w:val="22"/>
        </w:rPr>
        <w:t xml:space="preserve"> Bank to the government project team</w:t>
      </w:r>
      <w:r w:rsidR="00601035" w:rsidRPr="003D2E81">
        <w:rPr>
          <w:sz w:val="22"/>
          <w:szCs w:val="22"/>
        </w:rPr>
        <w:t xml:space="preserve">; he also worked in the project for </w:t>
      </w:r>
      <w:r w:rsidR="00E90B72" w:rsidRPr="003D2E81">
        <w:rPr>
          <w:sz w:val="22"/>
          <w:szCs w:val="22"/>
        </w:rPr>
        <w:t>its</w:t>
      </w:r>
      <w:r w:rsidR="00601035" w:rsidRPr="003D2E81">
        <w:rPr>
          <w:sz w:val="22"/>
          <w:szCs w:val="22"/>
        </w:rPr>
        <w:t xml:space="preserve"> full duration; and 3)</w:t>
      </w:r>
      <w:r w:rsidR="00DA0707" w:rsidRPr="003D2E81">
        <w:rPr>
          <w:sz w:val="22"/>
          <w:szCs w:val="22"/>
        </w:rPr>
        <w:t xml:space="preserve"> </w:t>
      </w:r>
      <w:r w:rsidR="00E90B72" w:rsidRPr="003D2E81">
        <w:rPr>
          <w:sz w:val="22"/>
          <w:szCs w:val="22"/>
        </w:rPr>
        <w:t xml:space="preserve">at least one </w:t>
      </w:r>
      <w:r w:rsidR="00DA0707" w:rsidRPr="003D2E81">
        <w:rPr>
          <w:sz w:val="22"/>
          <w:szCs w:val="22"/>
        </w:rPr>
        <w:t>Operations Analyst/Officer</w:t>
      </w:r>
      <w:r w:rsidR="00601035" w:rsidRPr="003D2E81">
        <w:rPr>
          <w:sz w:val="22"/>
          <w:szCs w:val="22"/>
        </w:rPr>
        <w:t xml:space="preserve"> based in Washington DC </w:t>
      </w:r>
      <w:r w:rsidR="00E90B72" w:rsidRPr="003D2E81">
        <w:rPr>
          <w:sz w:val="22"/>
          <w:szCs w:val="22"/>
        </w:rPr>
        <w:t>who supported the team on operational matters related to the projects implementation and performance</w:t>
      </w:r>
      <w:r w:rsidR="00D34439" w:rsidRPr="003D2E81">
        <w:rPr>
          <w:sz w:val="22"/>
          <w:szCs w:val="22"/>
        </w:rPr>
        <w:t>.</w:t>
      </w:r>
      <w:r w:rsidR="00C819B1" w:rsidRPr="003D2E81">
        <w:rPr>
          <w:sz w:val="22"/>
          <w:szCs w:val="22"/>
        </w:rPr>
        <w:t xml:space="preserve">  Kabul based fiduciary and safeguards staff – procurement, FM and disbursement specialists, environmental and social safeguards specialist – provided consistent support during the entire project lifetime. </w:t>
      </w:r>
      <w:r w:rsidR="00D34439" w:rsidRPr="003D2E81">
        <w:rPr>
          <w:sz w:val="22"/>
          <w:szCs w:val="22"/>
        </w:rPr>
        <w:t xml:space="preserve"> </w:t>
      </w:r>
    </w:p>
    <w:p w:rsidR="00C819B1" w:rsidRPr="003D2E81" w:rsidRDefault="00C819B1" w:rsidP="008E274E">
      <w:pPr>
        <w:jc w:val="both"/>
        <w:rPr>
          <w:sz w:val="22"/>
          <w:szCs w:val="22"/>
        </w:rPr>
      </w:pPr>
    </w:p>
    <w:p w:rsidR="00D34439" w:rsidRPr="003D2E81" w:rsidRDefault="00160123" w:rsidP="000221CA">
      <w:pPr>
        <w:pStyle w:val="ListParagraph"/>
        <w:numPr>
          <w:ilvl w:val="0"/>
          <w:numId w:val="2"/>
        </w:numPr>
        <w:tabs>
          <w:tab w:val="left" w:pos="360"/>
        </w:tabs>
        <w:ind w:left="0" w:firstLine="0"/>
        <w:jc w:val="both"/>
        <w:rPr>
          <w:sz w:val="22"/>
          <w:szCs w:val="22"/>
        </w:rPr>
      </w:pPr>
      <w:r w:rsidRPr="003D2E81">
        <w:rPr>
          <w:sz w:val="22"/>
          <w:szCs w:val="22"/>
        </w:rPr>
        <w:t xml:space="preserve">Not only was there strong technical support from the team, but there was also consistent support, which can be difficult to achieve in fragile </w:t>
      </w:r>
      <w:r w:rsidRPr="003D2E81">
        <w:rPr>
          <w:bCs/>
          <w:color w:val="000000"/>
          <w:sz w:val="22"/>
          <w:szCs w:val="22"/>
        </w:rPr>
        <w:t>environments</w:t>
      </w:r>
      <w:r w:rsidRPr="003D2E81">
        <w:rPr>
          <w:sz w:val="22"/>
          <w:szCs w:val="22"/>
        </w:rPr>
        <w:t xml:space="preserve"> such as Afghanistan where the burnout rate can be high.</w:t>
      </w:r>
      <w:r w:rsidR="00D34439" w:rsidRPr="003D2E81">
        <w:rPr>
          <w:sz w:val="22"/>
          <w:szCs w:val="22"/>
        </w:rPr>
        <w:t xml:space="preserve"> In addition to this, there was a  great deal of collaboration from colleagues posted in the country office from various parts the Bank that helped to move the policy dialogue on the extractive industries forward, including from </w:t>
      </w:r>
      <w:r w:rsidR="00E90B72" w:rsidRPr="003D2E81">
        <w:rPr>
          <w:sz w:val="22"/>
          <w:szCs w:val="22"/>
        </w:rPr>
        <w:t xml:space="preserve">1) </w:t>
      </w:r>
      <w:r w:rsidR="00D34439" w:rsidRPr="003D2E81">
        <w:rPr>
          <w:sz w:val="22"/>
          <w:szCs w:val="22"/>
        </w:rPr>
        <w:t>Macro-Fiscal Management (MFM)</w:t>
      </w:r>
      <w:r w:rsidR="00E90B72" w:rsidRPr="003D2E81">
        <w:rPr>
          <w:sz w:val="22"/>
          <w:szCs w:val="22"/>
        </w:rPr>
        <w:t xml:space="preserve"> w</w:t>
      </w:r>
      <w:r w:rsidRPr="003D2E81">
        <w:rPr>
          <w:sz w:val="22"/>
          <w:szCs w:val="22"/>
        </w:rPr>
        <w:t xml:space="preserve">ho supported the overall policy dialogue </w:t>
      </w:r>
      <w:r w:rsidR="00E90B72" w:rsidRPr="003D2E81">
        <w:rPr>
          <w:sz w:val="22"/>
          <w:szCs w:val="22"/>
        </w:rPr>
        <w:t xml:space="preserve">issues related to </w:t>
      </w:r>
      <w:r w:rsidRPr="003D2E81">
        <w:rPr>
          <w:sz w:val="22"/>
          <w:szCs w:val="22"/>
        </w:rPr>
        <w:t>the potential positive macro-fiscal impacts of the sector</w:t>
      </w:r>
      <w:r w:rsidRPr="003D2E81">
        <w:rPr>
          <w:rStyle w:val="FootnoteReference"/>
          <w:sz w:val="22"/>
          <w:szCs w:val="22"/>
        </w:rPr>
        <w:footnoteReference w:id="15"/>
      </w:r>
      <w:r w:rsidR="00E90B72" w:rsidRPr="003D2E81">
        <w:rPr>
          <w:sz w:val="22"/>
          <w:szCs w:val="22"/>
        </w:rPr>
        <w:t>; 2)</w:t>
      </w:r>
      <w:r w:rsidR="00D34439" w:rsidRPr="003D2E81">
        <w:rPr>
          <w:sz w:val="22"/>
          <w:szCs w:val="22"/>
        </w:rPr>
        <w:t xml:space="preserve"> Trade and Competitiveness (T&amp;C)</w:t>
      </w:r>
      <w:r w:rsidR="00E90B72" w:rsidRPr="003D2E81">
        <w:rPr>
          <w:sz w:val="22"/>
          <w:szCs w:val="22"/>
        </w:rPr>
        <w:t xml:space="preserve"> who provide support on the dialogue around the resource corridor approach </w:t>
      </w:r>
      <w:r w:rsidR="00E90B72" w:rsidRPr="003D2E81">
        <w:rPr>
          <w:sz w:val="22"/>
        </w:rPr>
        <w:t>particularly</w:t>
      </w:r>
      <w:r w:rsidR="00E90B72" w:rsidRPr="003D2E81">
        <w:rPr>
          <w:sz w:val="22"/>
          <w:szCs w:val="22"/>
        </w:rPr>
        <w:t xml:space="preserve"> during the early phases of project implementation; 3)</w:t>
      </w:r>
      <w:r w:rsidR="00D34439" w:rsidRPr="003D2E81">
        <w:rPr>
          <w:sz w:val="22"/>
          <w:szCs w:val="22"/>
        </w:rPr>
        <w:t xml:space="preserve">  Social Development</w:t>
      </w:r>
      <w:r w:rsidR="00E90B72" w:rsidRPr="003D2E81">
        <w:rPr>
          <w:sz w:val="22"/>
          <w:szCs w:val="22"/>
        </w:rPr>
        <w:t xml:space="preserve"> who provided critical support on the resettlement process, and the preparation and review of all safeguard related documents (SESA, ESMF/RPF, RAP);</w:t>
      </w:r>
      <w:r w:rsidR="00D34439" w:rsidRPr="003D2E81">
        <w:rPr>
          <w:sz w:val="22"/>
          <w:szCs w:val="22"/>
        </w:rPr>
        <w:t xml:space="preserve"> and Environment</w:t>
      </w:r>
      <w:r w:rsidR="00E90B72" w:rsidRPr="003D2E81">
        <w:rPr>
          <w:sz w:val="22"/>
          <w:szCs w:val="22"/>
        </w:rPr>
        <w:t xml:space="preserve"> who also provided support on safeguard documents and compacity building at NEPA</w:t>
      </w:r>
      <w:r w:rsidR="00D34439" w:rsidRPr="003D2E81">
        <w:rPr>
          <w:sz w:val="22"/>
          <w:szCs w:val="22"/>
        </w:rPr>
        <w:t xml:space="preserve">.  </w:t>
      </w:r>
    </w:p>
    <w:p w:rsidR="00124934" w:rsidRPr="003D2E81" w:rsidRDefault="00124934" w:rsidP="008E274E">
      <w:pPr>
        <w:jc w:val="both"/>
        <w:rPr>
          <w:sz w:val="22"/>
          <w:szCs w:val="22"/>
        </w:rPr>
      </w:pPr>
    </w:p>
    <w:p w:rsidR="00124934" w:rsidRPr="003D2E81" w:rsidRDefault="00124934" w:rsidP="000221CA">
      <w:pPr>
        <w:pStyle w:val="ListParagraph"/>
        <w:numPr>
          <w:ilvl w:val="0"/>
          <w:numId w:val="2"/>
        </w:numPr>
        <w:tabs>
          <w:tab w:val="left" w:pos="360"/>
        </w:tabs>
        <w:ind w:left="0" w:firstLine="0"/>
        <w:jc w:val="both"/>
        <w:rPr>
          <w:sz w:val="22"/>
          <w:szCs w:val="22"/>
        </w:rPr>
      </w:pPr>
      <w:r w:rsidRPr="00E66381">
        <w:rPr>
          <w:b/>
          <w:i/>
          <w:sz w:val="22"/>
          <w:szCs w:val="22"/>
        </w:rPr>
        <w:t>Safeguards</w:t>
      </w:r>
      <w:r w:rsidR="00E66381">
        <w:rPr>
          <w:i/>
          <w:sz w:val="22"/>
          <w:szCs w:val="22"/>
        </w:rPr>
        <w:t>.</w:t>
      </w:r>
      <w:r w:rsidRPr="003D2E81">
        <w:rPr>
          <w:i/>
          <w:sz w:val="22"/>
          <w:szCs w:val="22"/>
        </w:rPr>
        <w:t xml:space="preserve"> </w:t>
      </w:r>
      <w:r w:rsidR="005A1569" w:rsidRPr="003D2E81">
        <w:rPr>
          <w:sz w:val="22"/>
          <w:szCs w:val="22"/>
        </w:rPr>
        <w:t xml:space="preserve">As mentioned above support on social and environmental safeguards was largely vary strong. </w:t>
      </w:r>
      <w:r w:rsidR="005C3097" w:rsidRPr="003D2E81">
        <w:rPr>
          <w:sz w:val="22"/>
          <w:szCs w:val="22"/>
        </w:rPr>
        <w:t xml:space="preserve">For the duration of project design and a large part of implementation, the project benefited from the presence of two Sr. Social Development Specialist (One international hire with extensive experience in Afghanistan and </w:t>
      </w:r>
      <w:r w:rsidR="005C3097" w:rsidRPr="003D2E81">
        <w:rPr>
          <w:bCs/>
          <w:color w:val="000000"/>
          <w:sz w:val="22"/>
          <w:szCs w:val="22"/>
        </w:rPr>
        <w:t>local</w:t>
      </w:r>
      <w:r w:rsidR="005C3097" w:rsidRPr="003D2E81">
        <w:rPr>
          <w:sz w:val="22"/>
          <w:szCs w:val="22"/>
        </w:rPr>
        <w:t xml:space="preserve"> hire), who worked countless hours with the government on resettlement issues, implementation of the RAP, and refining the ESMF. Perhaps one deficiency in the area of social development is that although the project was held accountable for its implementation in accordance with OP4.12 on the Preservation of Physical Cultural Resources, there was no archeologist in particular within the Bank, who had expertise in upstream excavation and conservation, who could support the team and client in supervision and implementation activities. This lead to a lot of inefficiencies in project implementation and diverted the team’s dialogue with the ministry away from core technical issues related to resource development, to urgent challenges around archeology. This deficiency was</w:t>
      </w:r>
      <w:r w:rsidR="002928FB" w:rsidRPr="003D2E81">
        <w:rPr>
          <w:sz w:val="22"/>
          <w:szCs w:val="22"/>
        </w:rPr>
        <w:t xml:space="preserve"> raised with management several times, and it was agreed that for the new project (AE4D) the GP responsible for social development would take the lead on dialogue with the government and implementation of safeguards related to OP4.14.</w:t>
      </w:r>
    </w:p>
    <w:p w:rsidR="002928FB" w:rsidRPr="003D2E81" w:rsidRDefault="002928FB" w:rsidP="008E274E">
      <w:pPr>
        <w:jc w:val="both"/>
        <w:rPr>
          <w:sz w:val="22"/>
          <w:szCs w:val="22"/>
        </w:rPr>
      </w:pPr>
    </w:p>
    <w:p w:rsidR="00C67D43" w:rsidRPr="00866B92" w:rsidRDefault="00E66381" w:rsidP="00C67D43">
      <w:pPr>
        <w:pStyle w:val="ListParagraph"/>
        <w:numPr>
          <w:ilvl w:val="0"/>
          <w:numId w:val="2"/>
        </w:numPr>
        <w:tabs>
          <w:tab w:val="left" w:pos="360"/>
        </w:tabs>
        <w:ind w:left="0" w:firstLine="0"/>
        <w:jc w:val="both"/>
        <w:rPr>
          <w:sz w:val="22"/>
          <w:szCs w:val="22"/>
        </w:rPr>
      </w:pPr>
      <w:r w:rsidRPr="00E66381">
        <w:rPr>
          <w:b/>
          <w:i/>
          <w:sz w:val="22"/>
          <w:szCs w:val="22"/>
        </w:rPr>
        <w:t>Fiduciary.</w:t>
      </w:r>
      <w:r w:rsidR="002928FB" w:rsidRPr="003D2E81">
        <w:rPr>
          <w:i/>
          <w:sz w:val="22"/>
          <w:szCs w:val="22"/>
        </w:rPr>
        <w:t xml:space="preserve"> </w:t>
      </w:r>
      <w:r w:rsidR="00AB2995" w:rsidRPr="003D2E81">
        <w:rPr>
          <w:sz w:val="22"/>
          <w:szCs w:val="22"/>
        </w:rPr>
        <w:t xml:space="preserve">Supervision of procurement under the project was </w:t>
      </w:r>
      <w:r w:rsidR="00D44C08">
        <w:rPr>
          <w:sz w:val="22"/>
          <w:szCs w:val="22"/>
        </w:rPr>
        <w:t xml:space="preserve">satisfactory </w:t>
      </w:r>
      <w:r w:rsidR="00AB2995" w:rsidRPr="003D2E81">
        <w:rPr>
          <w:sz w:val="22"/>
          <w:szCs w:val="22"/>
        </w:rPr>
        <w:t>with the procurement specialist</w:t>
      </w:r>
      <w:r w:rsidR="00D44C08">
        <w:rPr>
          <w:sz w:val="22"/>
          <w:szCs w:val="22"/>
        </w:rPr>
        <w:t>s</w:t>
      </w:r>
      <w:r w:rsidR="00AB2995" w:rsidRPr="003D2E81">
        <w:rPr>
          <w:sz w:val="22"/>
          <w:szCs w:val="22"/>
        </w:rPr>
        <w:t xml:space="preserve"> engaging with the client on a regular basis, providing timely advice, and participating in supervision mission with the broader team. Supervision of financial management was </w:t>
      </w:r>
      <w:r w:rsidR="00D44C08">
        <w:rPr>
          <w:sz w:val="22"/>
          <w:szCs w:val="22"/>
        </w:rPr>
        <w:t>moderately satisfactory</w:t>
      </w:r>
      <w:r w:rsidR="009B3B42">
        <w:rPr>
          <w:sz w:val="22"/>
          <w:szCs w:val="22"/>
        </w:rPr>
        <w:t xml:space="preserve">, with the </w:t>
      </w:r>
      <w:r w:rsidR="00D44C08">
        <w:rPr>
          <w:sz w:val="22"/>
          <w:szCs w:val="22"/>
        </w:rPr>
        <w:t>FM specialist provid</w:t>
      </w:r>
      <w:r w:rsidR="009B3B42">
        <w:rPr>
          <w:sz w:val="22"/>
          <w:szCs w:val="22"/>
        </w:rPr>
        <w:t xml:space="preserve">ing </w:t>
      </w:r>
      <w:r w:rsidR="00D44C08">
        <w:rPr>
          <w:sz w:val="22"/>
          <w:szCs w:val="22"/>
        </w:rPr>
        <w:t>strong support to the team on MoMP’s review of project IFRs</w:t>
      </w:r>
      <w:r w:rsidR="006709E3">
        <w:rPr>
          <w:sz w:val="22"/>
          <w:szCs w:val="22"/>
        </w:rPr>
        <w:t xml:space="preserve"> and audit reports</w:t>
      </w:r>
      <w:r w:rsidR="00D44C08">
        <w:rPr>
          <w:sz w:val="22"/>
          <w:szCs w:val="22"/>
        </w:rPr>
        <w:t xml:space="preserve">, </w:t>
      </w:r>
      <w:r w:rsidR="00525A1B">
        <w:rPr>
          <w:sz w:val="22"/>
          <w:szCs w:val="22"/>
        </w:rPr>
        <w:t>one</w:t>
      </w:r>
      <w:r w:rsidR="00D44C08">
        <w:rPr>
          <w:sz w:val="22"/>
          <w:szCs w:val="22"/>
        </w:rPr>
        <w:t xml:space="preserve"> challenge</w:t>
      </w:r>
      <w:r w:rsidR="009B3B42">
        <w:rPr>
          <w:sz w:val="22"/>
          <w:szCs w:val="22"/>
        </w:rPr>
        <w:t xml:space="preserve"> that persisted, largely in the last year of the project, were</w:t>
      </w:r>
      <w:r w:rsidR="00D44C08">
        <w:rPr>
          <w:sz w:val="22"/>
          <w:szCs w:val="22"/>
        </w:rPr>
        <w:t xml:space="preserve"> </w:t>
      </w:r>
      <w:r w:rsidR="00AB2995" w:rsidRPr="003D2E81">
        <w:rPr>
          <w:sz w:val="22"/>
          <w:szCs w:val="22"/>
        </w:rPr>
        <w:t>delay</w:t>
      </w:r>
      <w:r w:rsidR="009B3B42">
        <w:rPr>
          <w:sz w:val="22"/>
          <w:szCs w:val="22"/>
        </w:rPr>
        <w:t>s</w:t>
      </w:r>
      <w:r w:rsidR="00AB2995" w:rsidRPr="003D2E81">
        <w:rPr>
          <w:sz w:val="22"/>
          <w:szCs w:val="22"/>
        </w:rPr>
        <w:t xml:space="preserve"> in processing payments to consultants</w:t>
      </w:r>
      <w:r w:rsidR="00D44C08">
        <w:rPr>
          <w:sz w:val="22"/>
          <w:szCs w:val="22"/>
        </w:rPr>
        <w:t xml:space="preserve">.  </w:t>
      </w:r>
      <w:r w:rsidR="009B3B42">
        <w:rPr>
          <w:sz w:val="22"/>
          <w:szCs w:val="22"/>
        </w:rPr>
        <w:t xml:space="preserve">Because this is not reported in the </w:t>
      </w:r>
      <w:r w:rsidR="00525A1B">
        <w:rPr>
          <w:sz w:val="22"/>
          <w:szCs w:val="22"/>
        </w:rPr>
        <w:t>IFRs the</w:t>
      </w:r>
      <w:r w:rsidR="00D44C08">
        <w:rPr>
          <w:sz w:val="22"/>
          <w:szCs w:val="22"/>
        </w:rPr>
        <w:t xml:space="preserve"> team </w:t>
      </w:r>
      <w:r w:rsidR="009B3B42">
        <w:rPr>
          <w:sz w:val="22"/>
          <w:szCs w:val="22"/>
        </w:rPr>
        <w:t>was made aware of</w:t>
      </w:r>
      <w:r w:rsidR="00D44C08">
        <w:rPr>
          <w:sz w:val="22"/>
          <w:szCs w:val="22"/>
        </w:rPr>
        <w:t xml:space="preserve"> such delays from the consultants, and would work with the PMU to respond proactively.</w:t>
      </w:r>
      <w:r w:rsidR="009B3B42">
        <w:rPr>
          <w:sz w:val="22"/>
          <w:szCs w:val="22"/>
        </w:rPr>
        <w:t xml:space="preserve"> </w:t>
      </w:r>
      <w:bookmarkStart w:id="57" w:name="SEC101B"/>
      <w:bookmarkEnd w:id="57"/>
    </w:p>
    <w:p w:rsidR="000A32CB" w:rsidRPr="003D2E81" w:rsidRDefault="000A32CB" w:rsidP="00C67D43">
      <w:pPr>
        <w:rPr>
          <w:color w:val="000000"/>
          <w:sz w:val="22"/>
          <w:szCs w:val="22"/>
        </w:rPr>
      </w:pPr>
    </w:p>
    <w:p w:rsidR="00C67D43" w:rsidRPr="003D2E81" w:rsidRDefault="00C67D43">
      <w:pPr>
        <w:spacing w:line="200" w:lineRule="atLeast"/>
        <w:rPr>
          <w:color w:val="000000"/>
          <w:sz w:val="22"/>
          <w:szCs w:val="22"/>
        </w:rPr>
      </w:pPr>
      <w:r w:rsidRPr="003D2E81">
        <w:rPr>
          <w:rStyle w:val="Strong"/>
          <w:color w:val="000000"/>
          <w:sz w:val="22"/>
          <w:szCs w:val="22"/>
        </w:rPr>
        <w:t>(c) Justification of Rating for Overall Bank Performance</w:t>
      </w:r>
    </w:p>
    <w:p w:rsidR="00C67D43" w:rsidRPr="003D2E81" w:rsidRDefault="000411CD" w:rsidP="00C67D43">
      <w:pPr>
        <w:adjustRightInd w:val="0"/>
        <w:rPr>
          <w:b/>
          <w:i/>
          <w:color w:val="000000"/>
          <w:sz w:val="22"/>
          <w:szCs w:val="22"/>
        </w:rPr>
      </w:pPr>
      <w:r w:rsidRPr="003D2E81">
        <w:rPr>
          <w:b/>
          <w:i/>
          <w:color w:val="000000"/>
          <w:sz w:val="22"/>
          <w:szCs w:val="22"/>
        </w:rPr>
        <w:t xml:space="preserve">Rating: </w:t>
      </w:r>
      <w:bookmarkStart w:id="58" w:name="RAT51C"/>
      <w:bookmarkEnd w:id="58"/>
      <w:r w:rsidR="005D091F">
        <w:rPr>
          <w:b/>
          <w:i/>
          <w:color w:val="000000"/>
          <w:sz w:val="22"/>
          <w:szCs w:val="22"/>
        </w:rPr>
        <w:t xml:space="preserve">Moderately </w:t>
      </w:r>
      <w:r w:rsidR="00DD0849" w:rsidRPr="003D2E81">
        <w:rPr>
          <w:b/>
          <w:i/>
          <w:color w:val="000000"/>
          <w:sz w:val="22"/>
          <w:szCs w:val="22"/>
        </w:rPr>
        <w:t>Satisfactory</w:t>
      </w:r>
    </w:p>
    <w:p w:rsidR="00DD0849" w:rsidRPr="003D2E81" w:rsidRDefault="00DD0849" w:rsidP="00C67D43">
      <w:pPr>
        <w:adjustRightInd w:val="0"/>
        <w:rPr>
          <w:b/>
          <w:color w:val="000000"/>
          <w:sz w:val="22"/>
          <w:szCs w:val="22"/>
        </w:rPr>
      </w:pPr>
    </w:p>
    <w:p w:rsidR="00254477" w:rsidRPr="00B0146C" w:rsidRDefault="00DD0849" w:rsidP="00B0146C">
      <w:pPr>
        <w:pStyle w:val="ListParagraph"/>
        <w:numPr>
          <w:ilvl w:val="0"/>
          <w:numId w:val="2"/>
        </w:numPr>
        <w:tabs>
          <w:tab w:val="left" w:pos="360"/>
        </w:tabs>
        <w:ind w:left="0" w:firstLine="0"/>
        <w:jc w:val="both"/>
        <w:rPr>
          <w:color w:val="000000"/>
          <w:sz w:val="22"/>
          <w:szCs w:val="22"/>
        </w:rPr>
      </w:pPr>
      <w:r w:rsidRPr="003D2E81">
        <w:rPr>
          <w:color w:val="000000"/>
          <w:sz w:val="22"/>
          <w:szCs w:val="22"/>
        </w:rPr>
        <w:t>Given the</w:t>
      </w:r>
      <w:r w:rsidR="00031A6A" w:rsidRPr="003D2E81">
        <w:rPr>
          <w:color w:val="000000"/>
          <w:sz w:val="22"/>
          <w:szCs w:val="22"/>
        </w:rPr>
        <w:t xml:space="preserve"> good</w:t>
      </w:r>
      <w:r w:rsidRPr="003D2E81">
        <w:rPr>
          <w:color w:val="000000"/>
          <w:sz w:val="22"/>
          <w:szCs w:val="22"/>
        </w:rPr>
        <w:t xml:space="preserve"> </w:t>
      </w:r>
      <w:r w:rsidR="0089549F" w:rsidRPr="003D2E81">
        <w:rPr>
          <w:color w:val="000000"/>
          <w:sz w:val="22"/>
          <w:szCs w:val="22"/>
        </w:rPr>
        <w:t>quality of the project at entry,</w:t>
      </w:r>
      <w:r w:rsidR="00031A6A" w:rsidRPr="003D2E81">
        <w:rPr>
          <w:color w:val="000000"/>
          <w:sz w:val="22"/>
          <w:szCs w:val="22"/>
        </w:rPr>
        <w:t xml:space="preserve"> and</w:t>
      </w:r>
      <w:r w:rsidR="0089549F" w:rsidRPr="003D2E81">
        <w:rPr>
          <w:color w:val="000000"/>
          <w:sz w:val="22"/>
          <w:szCs w:val="22"/>
        </w:rPr>
        <w:t xml:space="preserve"> the </w:t>
      </w:r>
      <w:r w:rsidR="00031A6A" w:rsidRPr="003D2E81">
        <w:rPr>
          <w:color w:val="000000"/>
          <w:sz w:val="22"/>
          <w:szCs w:val="22"/>
        </w:rPr>
        <w:t xml:space="preserve">very </w:t>
      </w:r>
      <w:r w:rsidRPr="003D2E81">
        <w:rPr>
          <w:color w:val="000000"/>
          <w:sz w:val="22"/>
          <w:szCs w:val="22"/>
        </w:rPr>
        <w:t xml:space="preserve">strong and consistent technical and operations support from </w:t>
      </w:r>
      <w:r w:rsidRPr="003D2E81">
        <w:rPr>
          <w:bCs/>
          <w:color w:val="000000"/>
          <w:sz w:val="22"/>
          <w:szCs w:val="22"/>
        </w:rPr>
        <w:t>various</w:t>
      </w:r>
      <w:r w:rsidRPr="003D2E81">
        <w:rPr>
          <w:color w:val="000000"/>
          <w:sz w:val="22"/>
          <w:szCs w:val="22"/>
        </w:rPr>
        <w:t xml:space="preserve"> parts of the Bank</w:t>
      </w:r>
      <w:r w:rsidR="00B32D91">
        <w:rPr>
          <w:color w:val="000000"/>
          <w:sz w:val="22"/>
          <w:szCs w:val="22"/>
        </w:rPr>
        <w:t xml:space="preserve"> (particularly under severe capacity and security constraints)</w:t>
      </w:r>
      <w:r w:rsidRPr="003D2E81">
        <w:rPr>
          <w:color w:val="000000"/>
          <w:sz w:val="22"/>
          <w:szCs w:val="22"/>
        </w:rPr>
        <w:t xml:space="preserve"> </w:t>
      </w:r>
      <w:r w:rsidR="00031A6A" w:rsidRPr="003D2E81">
        <w:rPr>
          <w:color w:val="000000"/>
          <w:sz w:val="22"/>
          <w:szCs w:val="22"/>
        </w:rPr>
        <w:t xml:space="preserve">- </w:t>
      </w:r>
      <w:r w:rsidRPr="003D2E81">
        <w:rPr>
          <w:color w:val="000000"/>
          <w:sz w:val="22"/>
          <w:szCs w:val="22"/>
        </w:rPr>
        <w:t xml:space="preserve">including the core task team, the </w:t>
      </w:r>
      <w:r w:rsidR="00C819B1" w:rsidRPr="003D2E81">
        <w:rPr>
          <w:color w:val="000000"/>
          <w:sz w:val="22"/>
          <w:szCs w:val="22"/>
        </w:rPr>
        <w:t>management team</w:t>
      </w:r>
      <w:r w:rsidRPr="003D2E81">
        <w:rPr>
          <w:color w:val="000000"/>
          <w:sz w:val="22"/>
          <w:szCs w:val="22"/>
        </w:rPr>
        <w:t>, the technical experts from other parts of the Bank, social safeguards, and procurement</w:t>
      </w:r>
      <w:r w:rsidR="00031A6A" w:rsidRPr="003D2E81">
        <w:rPr>
          <w:color w:val="000000"/>
          <w:sz w:val="22"/>
          <w:szCs w:val="22"/>
        </w:rPr>
        <w:t xml:space="preserve"> -</w:t>
      </w:r>
      <w:r w:rsidRPr="003D2E81">
        <w:rPr>
          <w:color w:val="000000"/>
          <w:sz w:val="22"/>
          <w:szCs w:val="22"/>
        </w:rPr>
        <w:t xml:space="preserve"> a</w:t>
      </w:r>
      <w:r w:rsidR="00031A6A" w:rsidRPr="003D2E81">
        <w:rPr>
          <w:color w:val="000000"/>
          <w:sz w:val="22"/>
          <w:szCs w:val="22"/>
        </w:rPr>
        <w:t>n overall</w:t>
      </w:r>
      <w:r w:rsidRPr="003D2E81">
        <w:rPr>
          <w:color w:val="000000"/>
          <w:sz w:val="22"/>
          <w:szCs w:val="22"/>
        </w:rPr>
        <w:t xml:space="preserve"> rating of </w:t>
      </w:r>
      <w:r w:rsidR="005D091F">
        <w:rPr>
          <w:color w:val="000000"/>
          <w:sz w:val="22"/>
          <w:szCs w:val="22"/>
        </w:rPr>
        <w:t xml:space="preserve">moderately </w:t>
      </w:r>
      <w:r w:rsidRPr="003D2E81">
        <w:rPr>
          <w:color w:val="000000"/>
          <w:sz w:val="22"/>
          <w:szCs w:val="22"/>
        </w:rPr>
        <w:t>satisfactory</w:t>
      </w:r>
      <w:r w:rsidR="00031A6A" w:rsidRPr="003D2E81">
        <w:rPr>
          <w:color w:val="000000"/>
          <w:sz w:val="22"/>
          <w:szCs w:val="22"/>
        </w:rPr>
        <w:t xml:space="preserve"> for the Bank’s Performance in this project</w:t>
      </w:r>
      <w:r w:rsidRPr="003D2E81">
        <w:rPr>
          <w:color w:val="000000"/>
          <w:sz w:val="22"/>
          <w:szCs w:val="22"/>
        </w:rPr>
        <w:t xml:space="preserve"> is justified. </w:t>
      </w:r>
      <w:bookmarkStart w:id="59" w:name="SEC101C"/>
      <w:bookmarkEnd w:id="59"/>
    </w:p>
    <w:p w:rsidR="00E652D1" w:rsidRDefault="00E652D1" w:rsidP="005F4B18">
      <w:pPr>
        <w:rPr>
          <w:b/>
          <w:sz w:val="22"/>
        </w:rPr>
      </w:pPr>
    </w:p>
    <w:p w:rsidR="00C67D43" w:rsidRPr="003D2E81" w:rsidRDefault="00C67D43" w:rsidP="005F4B18">
      <w:pPr>
        <w:rPr>
          <w:b/>
          <w:bCs/>
          <w:sz w:val="22"/>
        </w:rPr>
      </w:pPr>
      <w:r w:rsidRPr="003D2E81">
        <w:rPr>
          <w:b/>
          <w:sz w:val="22"/>
        </w:rPr>
        <w:t>5.2 Borrower</w:t>
      </w:r>
      <w:r w:rsidR="00E07BAC" w:rsidRPr="003D2E81">
        <w:rPr>
          <w:b/>
          <w:sz w:val="22"/>
        </w:rPr>
        <w:t xml:space="preserve"> </w:t>
      </w:r>
      <w:r w:rsidR="00E07BAC" w:rsidRPr="003D2E81">
        <w:rPr>
          <w:b/>
          <w:bCs/>
          <w:sz w:val="22"/>
        </w:rPr>
        <w:t>Performance</w:t>
      </w:r>
    </w:p>
    <w:p w:rsidR="005F4B18" w:rsidRPr="003D2E81" w:rsidRDefault="005F4B18" w:rsidP="005F4B18">
      <w:pPr>
        <w:rPr>
          <w:b/>
          <w:sz w:val="22"/>
        </w:rPr>
      </w:pPr>
    </w:p>
    <w:p w:rsidR="00C67D43" w:rsidRPr="003D2E81" w:rsidRDefault="00C67D43">
      <w:pPr>
        <w:spacing w:line="200" w:lineRule="atLeast"/>
        <w:rPr>
          <w:rStyle w:val="Strong"/>
          <w:color w:val="000000"/>
          <w:sz w:val="22"/>
          <w:szCs w:val="22"/>
        </w:rPr>
      </w:pPr>
      <w:r w:rsidRPr="003D2E81">
        <w:rPr>
          <w:rStyle w:val="Strong"/>
          <w:color w:val="000000"/>
          <w:sz w:val="22"/>
          <w:szCs w:val="22"/>
        </w:rPr>
        <w:t>(a) Government Performance</w:t>
      </w:r>
    </w:p>
    <w:p w:rsidR="00C67D43" w:rsidRPr="003D2E81" w:rsidRDefault="000411CD" w:rsidP="00C67D43">
      <w:pPr>
        <w:rPr>
          <w:b/>
          <w:i/>
          <w:sz w:val="22"/>
          <w:szCs w:val="22"/>
        </w:rPr>
      </w:pPr>
      <w:r w:rsidRPr="003D2E81">
        <w:rPr>
          <w:b/>
          <w:i/>
          <w:sz w:val="22"/>
          <w:szCs w:val="22"/>
        </w:rPr>
        <w:t xml:space="preserve">Rating: </w:t>
      </w:r>
      <w:bookmarkStart w:id="60" w:name="RAT52A"/>
      <w:bookmarkEnd w:id="60"/>
      <w:r w:rsidR="0055044B" w:rsidRPr="003D2E81">
        <w:rPr>
          <w:b/>
          <w:i/>
          <w:sz w:val="22"/>
          <w:szCs w:val="22"/>
        </w:rPr>
        <w:t xml:space="preserve">Moderately </w:t>
      </w:r>
      <w:r w:rsidR="00AC346E" w:rsidRPr="003D2E81">
        <w:rPr>
          <w:b/>
          <w:i/>
          <w:sz w:val="22"/>
          <w:szCs w:val="22"/>
        </w:rPr>
        <w:t>Un</w:t>
      </w:r>
      <w:r w:rsidR="0055044B" w:rsidRPr="003D2E81">
        <w:rPr>
          <w:b/>
          <w:i/>
          <w:sz w:val="22"/>
          <w:szCs w:val="22"/>
        </w:rPr>
        <w:t>satisfactory</w:t>
      </w:r>
    </w:p>
    <w:p w:rsidR="00CC2020" w:rsidRPr="003D2E81" w:rsidRDefault="00CC2020" w:rsidP="00C67D43">
      <w:pPr>
        <w:rPr>
          <w:sz w:val="22"/>
          <w:szCs w:val="22"/>
        </w:rPr>
      </w:pPr>
      <w:bookmarkStart w:id="61" w:name="SEC102A"/>
      <w:bookmarkEnd w:id="61"/>
    </w:p>
    <w:p w:rsidR="00031A6A" w:rsidRPr="003D2E81" w:rsidRDefault="00031A6A" w:rsidP="000221CA">
      <w:pPr>
        <w:pStyle w:val="ListParagraph"/>
        <w:numPr>
          <w:ilvl w:val="0"/>
          <w:numId w:val="2"/>
        </w:numPr>
        <w:tabs>
          <w:tab w:val="left" w:pos="360"/>
        </w:tabs>
        <w:ind w:left="0" w:firstLine="0"/>
        <w:jc w:val="both"/>
        <w:rPr>
          <w:sz w:val="22"/>
          <w:szCs w:val="22"/>
        </w:rPr>
      </w:pPr>
      <w:r w:rsidRPr="003D2E81">
        <w:rPr>
          <w:sz w:val="22"/>
          <w:szCs w:val="22"/>
        </w:rPr>
        <w:t xml:space="preserve">The performance of the </w:t>
      </w:r>
      <w:r w:rsidRPr="003D2E81">
        <w:rPr>
          <w:sz w:val="22"/>
        </w:rPr>
        <w:t>borrower</w:t>
      </w:r>
      <w:r w:rsidRPr="003D2E81">
        <w:rPr>
          <w:sz w:val="22"/>
          <w:szCs w:val="22"/>
        </w:rPr>
        <w:t xml:space="preserve"> has been discussed at length in the sections above </w:t>
      </w:r>
      <w:r w:rsidR="003668D9" w:rsidRPr="003D2E81">
        <w:rPr>
          <w:sz w:val="22"/>
          <w:szCs w:val="22"/>
        </w:rPr>
        <w:t xml:space="preserve">(please see </w:t>
      </w:r>
      <w:r w:rsidRPr="003D2E81">
        <w:rPr>
          <w:sz w:val="22"/>
          <w:szCs w:val="22"/>
        </w:rPr>
        <w:t xml:space="preserve">section 2.2 </w:t>
      </w:r>
      <w:r w:rsidRPr="003D2E81">
        <w:rPr>
          <w:i/>
          <w:sz w:val="22"/>
          <w:szCs w:val="22"/>
        </w:rPr>
        <w:t>Factors Under Government control)</w:t>
      </w:r>
      <w:r w:rsidRPr="003D2E81">
        <w:rPr>
          <w:sz w:val="22"/>
          <w:szCs w:val="22"/>
        </w:rPr>
        <w:t>.</w:t>
      </w:r>
      <w:r w:rsidR="00264D68" w:rsidRPr="003D2E81">
        <w:rPr>
          <w:sz w:val="22"/>
          <w:szCs w:val="22"/>
        </w:rPr>
        <w:t xml:space="preserve"> </w:t>
      </w:r>
    </w:p>
    <w:p w:rsidR="006D7350" w:rsidRPr="003D2E81" w:rsidRDefault="006D7350" w:rsidP="00C67D43">
      <w:pPr>
        <w:rPr>
          <w:sz w:val="22"/>
          <w:szCs w:val="22"/>
        </w:rPr>
      </w:pPr>
    </w:p>
    <w:p w:rsidR="006D7350" w:rsidRPr="003D2E81" w:rsidRDefault="006D7350" w:rsidP="000221CA">
      <w:pPr>
        <w:pStyle w:val="ListParagraph"/>
        <w:numPr>
          <w:ilvl w:val="0"/>
          <w:numId w:val="2"/>
        </w:numPr>
        <w:tabs>
          <w:tab w:val="left" w:pos="360"/>
        </w:tabs>
        <w:ind w:left="0" w:firstLine="0"/>
        <w:jc w:val="both"/>
        <w:rPr>
          <w:sz w:val="22"/>
          <w:szCs w:val="22"/>
        </w:rPr>
      </w:pPr>
      <w:r w:rsidRPr="003D2E81">
        <w:rPr>
          <w:sz w:val="22"/>
          <w:szCs w:val="22"/>
        </w:rPr>
        <w:t xml:space="preserve">The government’s performance in project implementation has been mixed and can be split into two phase: 1) the </w:t>
      </w:r>
      <w:r w:rsidRPr="003D2E81">
        <w:rPr>
          <w:bCs/>
          <w:color w:val="000000"/>
          <w:sz w:val="22"/>
          <w:szCs w:val="22"/>
        </w:rPr>
        <w:t>period</w:t>
      </w:r>
      <w:r w:rsidRPr="003D2E81">
        <w:rPr>
          <w:sz w:val="22"/>
          <w:szCs w:val="22"/>
        </w:rPr>
        <w:t xml:space="preserve"> </w:t>
      </w:r>
      <w:r w:rsidRPr="003D2E81">
        <w:rPr>
          <w:sz w:val="22"/>
        </w:rPr>
        <w:t>preceding</w:t>
      </w:r>
      <w:r w:rsidRPr="003D2E81">
        <w:rPr>
          <w:sz w:val="22"/>
          <w:szCs w:val="22"/>
        </w:rPr>
        <w:t xml:space="preserve"> preparation for the 2014 Presidential Elections; and 2) The implementation period after the elections.</w:t>
      </w:r>
    </w:p>
    <w:p w:rsidR="006D7350" w:rsidRPr="003D2E81" w:rsidRDefault="006D7350" w:rsidP="00C67D43">
      <w:pPr>
        <w:rPr>
          <w:sz w:val="22"/>
          <w:szCs w:val="22"/>
        </w:rPr>
      </w:pPr>
    </w:p>
    <w:p w:rsidR="00031A6A" w:rsidRPr="00DD285A" w:rsidRDefault="00C819B1" w:rsidP="00C67D43">
      <w:pPr>
        <w:pStyle w:val="ListParagraph"/>
        <w:numPr>
          <w:ilvl w:val="0"/>
          <w:numId w:val="2"/>
        </w:numPr>
        <w:tabs>
          <w:tab w:val="left" w:pos="360"/>
        </w:tabs>
        <w:ind w:left="0" w:firstLine="0"/>
        <w:jc w:val="both"/>
        <w:rPr>
          <w:sz w:val="22"/>
          <w:szCs w:val="22"/>
        </w:rPr>
      </w:pPr>
      <w:r w:rsidRPr="003D2E81">
        <w:rPr>
          <w:sz w:val="22"/>
          <w:szCs w:val="22"/>
        </w:rPr>
        <w:t>A</w:t>
      </w:r>
      <w:r w:rsidR="006D7350" w:rsidRPr="003D2E81">
        <w:rPr>
          <w:sz w:val="22"/>
          <w:szCs w:val="22"/>
        </w:rPr>
        <w:t>t the start of project implementation through to the period leading up to the Presidential election</w:t>
      </w:r>
      <w:r w:rsidR="00AD3750" w:rsidRPr="003D2E81">
        <w:rPr>
          <w:sz w:val="22"/>
          <w:szCs w:val="22"/>
        </w:rPr>
        <w:t>s</w:t>
      </w:r>
      <w:r w:rsidR="006D7350" w:rsidRPr="003D2E81">
        <w:rPr>
          <w:sz w:val="22"/>
          <w:szCs w:val="22"/>
        </w:rPr>
        <w:t>, the Government</w:t>
      </w:r>
      <w:r w:rsidR="00AD3750" w:rsidRPr="003D2E81">
        <w:rPr>
          <w:sz w:val="22"/>
          <w:szCs w:val="22"/>
        </w:rPr>
        <w:t>’s</w:t>
      </w:r>
      <w:r w:rsidR="006D7350" w:rsidRPr="003D2E81">
        <w:rPr>
          <w:sz w:val="22"/>
          <w:szCs w:val="22"/>
        </w:rPr>
        <w:t xml:space="preserve"> role, in particular</w:t>
      </w:r>
      <w:r w:rsidR="00AD3750" w:rsidRPr="003D2E81">
        <w:rPr>
          <w:sz w:val="22"/>
          <w:szCs w:val="22"/>
        </w:rPr>
        <w:t xml:space="preserve"> that of</w:t>
      </w:r>
      <w:r w:rsidR="006D7350" w:rsidRPr="003D2E81">
        <w:rPr>
          <w:sz w:val="22"/>
          <w:szCs w:val="22"/>
        </w:rPr>
        <w:t xml:space="preserve"> the MoMP as the lead implementing agency, would have been rated as satisfactory.  During this period, there was still a significant amount of technical capacity within the Ministry (built through the first SDNRP and </w:t>
      </w:r>
      <w:r w:rsidR="00AD3750" w:rsidRPr="003D2E81">
        <w:rPr>
          <w:sz w:val="22"/>
          <w:szCs w:val="22"/>
        </w:rPr>
        <w:t>support</w:t>
      </w:r>
      <w:r w:rsidR="006D7350" w:rsidRPr="003D2E81">
        <w:rPr>
          <w:sz w:val="22"/>
          <w:szCs w:val="22"/>
        </w:rPr>
        <w:t xml:space="preserve"> </w:t>
      </w:r>
      <w:r w:rsidR="00AD3750" w:rsidRPr="003D2E81">
        <w:rPr>
          <w:sz w:val="22"/>
          <w:szCs w:val="22"/>
        </w:rPr>
        <w:t>from</w:t>
      </w:r>
      <w:r w:rsidR="006D7350" w:rsidRPr="003D2E81">
        <w:rPr>
          <w:sz w:val="22"/>
          <w:szCs w:val="22"/>
        </w:rPr>
        <w:t xml:space="preserve"> other </w:t>
      </w:r>
      <w:r w:rsidR="00AD3750" w:rsidRPr="003D2E81">
        <w:rPr>
          <w:sz w:val="22"/>
          <w:szCs w:val="22"/>
        </w:rPr>
        <w:t>d</w:t>
      </w:r>
      <w:r w:rsidR="006D7350" w:rsidRPr="003D2E81">
        <w:rPr>
          <w:sz w:val="22"/>
          <w:szCs w:val="22"/>
        </w:rPr>
        <w:t>onor</w:t>
      </w:r>
      <w:r w:rsidR="00AD3750" w:rsidRPr="003D2E81">
        <w:rPr>
          <w:sz w:val="22"/>
          <w:szCs w:val="22"/>
        </w:rPr>
        <w:t xml:space="preserve">s). </w:t>
      </w:r>
      <w:r w:rsidRPr="003D2E81">
        <w:rPr>
          <w:sz w:val="22"/>
          <w:szCs w:val="22"/>
        </w:rPr>
        <w:t>The MOM team</w:t>
      </w:r>
      <w:r w:rsidR="00AD3750" w:rsidRPr="003D2E81">
        <w:rPr>
          <w:sz w:val="22"/>
          <w:szCs w:val="22"/>
        </w:rPr>
        <w:t xml:space="preserve"> was </w:t>
      </w:r>
      <w:r w:rsidR="00AD3750" w:rsidRPr="003D2E81">
        <w:rPr>
          <w:sz w:val="22"/>
        </w:rPr>
        <w:t>deeply</w:t>
      </w:r>
      <w:r w:rsidR="00AD3750" w:rsidRPr="003D2E81">
        <w:rPr>
          <w:sz w:val="22"/>
          <w:szCs w:val="22"/>
        </w:rPr>
        <w:t xml:space="preserve"> engaged in the project, </w:t>
      </w:r>
      <w:r w:rsidRPr="003D2E81">
        <w:rPr>
          <w:sz w:val="22"/>
          <w:szCs w:val="22"/>
        </w:rPr>
        <w:t xml:space="preserve">and the </w:t>
      </w:r>
      <w:r w:rsidR="00AD3750" w:rsidRPr="003D2E81">
        <w:rPr>
          <w:sz w:val="22"/>
          <w:szCs w:val="22"/>
        </w:rPr>
        <w:t xml:space="preserve">Ministry </w:t>
      </w:r>
      <w:r w:rsidR="00637124">
        <w:rPr>
          <w:sz w:val="22"/>
          <w:szCs w:val="22"/>
        </w:rPr>
        <w:t>leveraged</w:t>
      </w:r>
      <w:r w:rsidR="00637124" w:rsidRPr="003D2E81">
        <w:rPr>
          <w:sz w:val="22"/>
          <w:szCs w:val="22"/>
        </w:rPr>
        <w:t xml:space="preserve"> </w:t>
      </w:r>
      <w:r w:rsidR="00D64570" w:rsidRPr="003D2E81">
        <w:rPr>
          <w:sz w:val="22"/>
          <w:szCs w:val="22"/>
        </w:rPr>
        <w:t xml:space="preserve">its </w:t>
      </w:r>
      <w:r w:rsidR="00AD3750" w:rsidRPr="003D2E81">
        <w:rPr>
          <w:sz w:val="22"/>
          <w:szCs w:val="22"/>
        </w:rPr>
        <w:t xml:space="preserve">planned activities to meet the broader of </w:t>
      </w:r>
      <w:r w:rsidR="00D64570" w:rsidRPr="003D2E81">
        <w:rPr>
          <w:sz w:val="22"/>
          <w:szCs w:val="22"/>
        </w:rPr>
        <w:t xml:space="preserve">sector development at the time. For instance, during this period activities relating to the establishment of the Secretariat for the Inter-Ministerial Council (IMC, responsible for </w:t>
      </w:r>
      <w:r w:rsidR="001A072E" w:rsidRPr="003D2E81">
        <w:rPr>
          <w:sz w:val="22"/>
          <w:szCs w:val="22"/>
        </w:rPr>
        <w:t>overseeing the tender and approval of mining</w:t>
      </w:r>
      <w:r w:rsidR="00D64570" w:rsidRPr="003D2E81">
        <w:rPr>
          <w:sz w:val="22"/>
          <w:szCs w:val="22"/>
        </w:rPr>
        <w:t xml:space="preserve"> contract</w:t>
      </w:r>
      <w:r w:rsidR="001A072E" w:rsidRPr="003D2E81">
        <w:rPr>
          <w:sz w:val="22"/>
          <w:szCs w:val="22"/>
        </w:rPr>
        <w:t>s, including Hajigak</w:t>
      </w:r>
      <w:r w:rsidR="00D64570" w:rsidRPr="003D2E81">
        <w:rPr>
          <w:sz w:val="22"/>
          <w:szCs w:val="22"/>
        </w:rPr>
        <w:t xml:space="preserve">), the functioning the </w:t>
      </w:r>
      <w:r w:rsidR="00485479" w:rsidRPr="003D2E81">
        <w:rPr>
          <w:sz w:val="22"/>
          <w:szCs w:val="22"/>
        </w:rPr>
        <w:t>IAP</w:t>
      </w:r>
      <w:r w:rsidR="001A072E" w:rsidRPr="003D2E81">
        <w:rPr>
          <w:sz w:val="22"/>
          <w:szCs w:val="22"/>
        </w:rPr>
        <w:t xml:space="preserve"> (which was a covenant under the project)</w:t>
      </w:r>
      <w:r w:rsidR="00485479" w:rsidRPr="003D2E81">
        <w:rPr>
          <w:sz w:val="22"/>
          <w:szCs w:val="22"/>
        </w:rPr>
        <w:t xml:space="preserve">, and transaction support </w:t>
      </w:r>
      <w:r w:rsidR="001A072E" w:rsidRPr="003D2E81">
        <w:rPr>
          <w:sz w:val="22"/>
          <w:szCs w:val="22"/>
        </w:rPr>
        <w:t>for contract negotiations</w:t>
      </w:r>
      <w:r w:rsidR="00464AF0" w:rsidRPr="003D2E81">
        <w:rPr>
          <w:sz w:val="22"/>
          <w:szCs w:val="22"/>
        </w:rPr>
        <w:t xml:space="preserve"> were w</w:t>
      </w:r>
      <w:r w:rsidR="001A072E" w:rsidRPr="003D2E81">
        <w:rPr>
          <w:sz w:val="22"/>
          <w:szCs w:val="22"/>
        </w:rPr>
        <w:t>ell</w:t>
      </w:r>
      <w:r w:rsidR="00D93E49" w:rsidRPr="003D2E81">
        <w:rPr>
          <w:sz w:val="22"/>
          <w:szCs w:val="22"/>
        </w:rPr>
        <w:t xml:space="preserve"> under implementation. Soon after the minister at the time resigned (in late 2013), each of these activities which were designed to</w:t>
      </w:r>
      <w:r w:rsidR="00264BC8" w:rsidRPr="003D2E81">
        <w:rPr>
          <w:sz w:val="22"/>
          <w:szCs w:val="22"/>
        </w:rPr>
        <w:t xml:space="preserve"> attract </w:t>
      </w:r>
      <w:r w:rsidR="00403372" w:rsidRPr="003D2E81">
        <w:rPr>
          <w:sz w:val="22"/>
          <w:szCs w:val="22"/>
        </w:rPr>
        <w:t>investment, lay</w:t>
      </w:r>
      <w:r w:rsidR="00D93E49" w:rsidRPr="003D2E81">
        <w:rPr>
          <w:sz w:val="22"/>
          <w:szCs w:val="22"/>
        </w:rPr>
        <w:t xml:space="preserve"> the foundation for</w:t>
      </w:r>
      <w:r w:rsidR="00264BC8" w:rsidRPr="003D2E81">
        <w:rPr>
          <w:sz w:val="22"/>
          <w:szCs w:val="22"/>
        </w:rPr>
        <w:t xml:space="preserve"> good</w:t>
      </w:r>
      <w:r w:rsidR="00D93E49" w:rsidRPr="003D2E81">
        <w:rPr>
          <w:sz w:val="22"/>
          <w:szCs w:val="22"/>
        </w:rPr>
        <w:t xml:space="preserve"> sector governance</w:t>
      </w:r>
      <w:r w:rsidR="00403372" w:rsidRPr="003D2E81">
        <w:rPr>
          <w:sz w:val="22"/>
          <w:szCs w:val="22"/>
        </w:rPr>
        <w:t>,</w:t>
      </w:r>
      <w:r w:rsidR="00D93E49" w:rsidRPr="003D2E81">
        <w:rPr>
          <w:sz w:val="22"/>
          <w:szCs w:val="22"/>
        </w:rPr>
        <w:t xml:space="preserve"> and critical to achieving the PDO, </w:t>
      </w:r>
      <w:r w:rsidR="00403372" w:rsidRPr="003D2E81">
        <w:rPr>
          <w:sz w:val="22"/>
          <w:szCs w:val="22"/>
        </w:rPr>
        <w:t>gradually</w:t>
      </w:r>
      <w:r w:rsidR="00D93E49" w:rsidRPr="003D2E81">
        <w:rPr>
          <w:sz w:val="22"/>
          <w:szCs w:val="22"/>
        </w:rPr>
        <w:t xml:space="preserve"> began to fall away. </w:t>
      </w:r>
      <w:r w:rsidR="00403372" w:rsidRPr="003D2E81">
        <w:rPr>
          <w:sz w:val="22"/>
          <w:szCs w:val="22"/>
        </w:rPr>
        <w:t xml:space="preserve">The cited justification for closing implementation of these activities varied, but it was likely </w:t>
      </w:r>
      <w:r w:rsidR="004A3613" w:rsidRPr="003D2E81">
        <w:rPr>
          <w:sz w:val="22"/>
          <w:szCs w:val="22"/>
        </w:rPr>
        <w:t>in response to</w:t>
      </w:r>
      <w:r w:rsidR="00403372" w:rsidRPr="003D2E81">
        <w:rPr>
          <w:sz w:val="22"/>
          <w:szCs w:val="22"/>
        </w:rPr>
        <w:t xml:space="preserve"> a shift in strategy by the new President </w:t>
      </w:r>
      <w:r w:rsidR="004A3613" w:rsidRPr="003D2E81">
        <w:rPr>
          <w:sz w:val="22"/>
          <w:szCs w:val="22"/>
        </w:rPr>
        <w:t>who had expressed concern that the focus on transactions before the necessary institutional capacity to manage the sector had been built could result in the resource curse</w:t>
      </w:r>
      <w:r w:rsidR="004A3613" w:rsidRPr="003D2E81">
        <w:rPr>
          <w:rStyle w:val="FootnoteReference"/>
          <w:sz w:val="22"/>
          <w:szCs w:val="22"/>
        </w:rPr>
        <w:footnoteReference w:id="16"/>
      </w:r>
      <w:r w:rsidR="004A3613" w:rsidRPr="003D2E81">
        <w:rPr>
          <w:sz w:val="22"/>
          <w:szCs w:val="22"/>
        </w:rPr>
        <w:t xml:space="preserve">. The result lead to the significant delays in the renegotiations of the Aynak contract (which the government is contemplating now), questions on the legitimacy of the four mining tenders supported by TFBSO, and very little private investment in the sector. </w:t>
      </w:r>
    </w:p>
    <w:p w:rsidR="00031A6A" w:rsidRPr="003D2E81" w:rsidRDefault="00031A6A" w:rsidP="00C67D43">
      <w:pPr>
        <w:rPr>
          <w:sz w:val="22"/>
          <w:szCs w:val="22"/>
        </w:rPr>
      </w:pPr>
    </w:p>
    <w:p w:rsidR="00C67D43" w:rsidRPr="003D2E81" w:rsidRDefault="00C67D43">
      <w:pPr>
        <w:spacing w:line="200" w:lineRule="atLeast"/>
        <w:rPr>
          <w:color w:val="000000"/>
          <w:sz w:val="22"/>
          <w:szCs w:val="22"/>
        </w:rPr>
      </w:pPr>
      <w:r w:rsidRPr="003D2E81">
        <w:rPr>
          <w:rStyle w:val="Strong"/>
          <w:color w:val="000000"/>
          <w:sz w:val="22"/>
          <w:szCs w:val="22"/>
        </w:rPr>
        <w:t>(b) Implementing Agency or Agencies Performance</w:t>
      </w:r>
    </w:p>
    <w:p w:rsidR="00C67D43" w:rsidRPr="003D2E81" w:rsidRDefault="000411CD" w:rsidP="00C67D43">
      <w:pPr>
        <w:rPr>
          <w:b/>
          <w:i/>
          <w:color w:val="000000"/>
          <w:sz w:val="22"/>
          <w:szCs w:val="22"/>
        </w:rPr>
      </w:pPr>
      <w:r w:rsidRPr="003D2E81">
        <w:rPr>
          <w:b/>
          <w:i/>
          <w:color w:val="000000"/>
          <w:sz w:val="22"/>
          <w:szCs w:val="22"/>
        </w:rPr>
        <w:t xml:space="preserve">Rating: </w:t>
      </w:r>
      <w:bookmarkStart w:id="62" w:name="RAT52B"/>
      <w:bookmarkEnd w:id="62"/>
      <w:r w:rsidR="00031A6A" w:rsidRPr="003D2E81">
        <w:rPr>
          <w:b/>
          <w:i/>
          <w:color w:val="000000"/>
          <w:sz w:val="22"/>
          <w:szCs w:val="22"/>
        </w:rPr>
        <w:t>Moderately Unsatisfactory</w:t>
      </w:r>
    </w:p>
    <w:p w:rsidR="00031A6A" w:rsidRPr="003D2E81" w:rsidRDefault="00031A6A" w:rsidP="00C67D43">
      <w:pPr>
        <w:rPr>
          <w:color w:val="000000"/>
          <w:sz w:val="22"/>
          <w:szCs w:val="22"/>
        </w:rPr>
      </w:pPr>
    </w:p>
    <w:p w:rsidR="00031A6A" w:rsidRPr="003D2E81" w:rsidRDefault="00031A6A" w:rsidP="007435D6">
      <w:pPr>
        <w:pStyle w:val="ListParagraph"/>
        <w:numPr>
          <w:ilvl w:val="0"/>
          <w:numId w:val="2"/>
        </w:numPr>
        <w:tabs>
          <w:tab w:val="left" w:pos="360"/>
        </w:tabs>
        <w:ind w:left="0" w:firstLine="0"/>
        <w:jc w:val="both"/>
        <w:rPr>
          <w:sz w:val="22"/>
          <w:szCs w:val="22"/>
        </w:rPr>
      </w:pPr>
      <w:r w:rsidRPr="003D2E81">
        <w:rPr>
          <w:sz w:val="22"/>
          <w:szCs w:val="22"/>
        </w:rPr>
        <w:t xml:space="preserve">Early on during project implementation, the Bank began to raise concerns over the state of project management, in particular </w:t>
      </w:r>
      <w:r w:rsidRPr="003D2E81">
        <w:rPr>
          <w:bCs/>
          <w:color w:val="000000"/>
          <w:sz w:val="22"/>
          <w:szCs w:val="22"/>
        </w:rPr>
        <w:t>procurement</w:t>
      </w:r>
      <w:r w:rsidRPr="003D2E81">
        <w:rPr>
          <w:sz w:val="22"/>
          <w:szCs w:val="22"/>
        </w:rPr>
        <w:t xml:space="preserve"> processing and planning, contacts management and the need to gradually begin to transfer some of the core functions of the PMU to the ministry to ensure sustainability as set out </w:t>
      </w:r>
      <w:r w:rsidR="008E38E8">
        <w:rPr>
          <w:sz w:val="22"/>
          <w:szCs w:val="22"/>
        </w:rPr>
        <w:t xml:space="preserve">in </w:t>
      </w:r>
      <w:r w:rsidRPr="003D2E81">
        <w:rPr>
          <w:sz w:val="22"/>
          <w:szCs w:val="22"/>
        </w:rPr>
        <w:t xml:space="preserve">the </w:t>
      </w:r>
      <w:r w:rsidR="0059767E">
        <w:rPr>
          <w:sz w:val="22"/>
          <w:szCs w:val="22"/>
        </w:rPr>
        <w:t>PAD</w:t>
      </w:r>
      <w:r w:rsidRPr="003D2E81">
        <w:rPr>
          <w:sz w:val="22"/>
          <w:szCs w:val="22"/>
        </w:rPr>
        <w:t xml:space="preserve">. </w:t>
      </w:r>
      <w:r w:rsidR="005D71DB">
        <w:rPr>
          <w:sz w:val="22"/>
          <w:szCs w:val="22"/>
        </w:rPr>
        <w:t xml:space="preserve">While </w:t>
      </w:r>
      <w:r w:rsidR="004F1C2C">
        <w:rPr>
          <w:sz w:val="22"/>
          <w:szCs w:val="22"/>
        </w:rPr>
        <w:t xml:space="preserve">over time </w:t>
      </w:r>
      <w:r w:rsidR="005D71DB">
        <w:rPr>
          <w:sz w:val="22"/>
          <w:szCs w:val="22"/>
        </w:rPr>
        <w:t xml:space="preserve">some core functions of the PMU moved to the ministry, the decision by the Ministry leadership to fully migrate, including the appointment of Director or Deputy Minister as project coordinator, was never taken, despite extensive discussion and agreement.  This was likely as a result of several factors, including that </w:t>
      </w:r>
      <w:r w:rsidR="005D71DB" w:rsidRPr="005D71DB">
        <w:rPr>
          <w:sz w:val="22"/>
          <w:szCs w:val="22"/>
        </w:rPr>
        <w:t xml:space="preserve">with each change in minister, the project became more remote to their priorities, and therefore taking key decisions on project management was </w:t>
      </w:r>
      <w:r w:rsidR="005D71DB">
        <w:rPr>
          <w:sz w:val="22"/>
          <w:szCs w:val="22"/>
        </w:rPr>
        <w:t>simply</w:t>
      </w:r>
      <w:r w:rsidR="005D71DB" w:rsidRPr="005D71DB">
        <w:rPr>
          <w:sz w:val="22"/>
          <w:szCs w:val="22"/>
        </w:rPr>
        <w:t xml:space="preserve"> not a priority</w:t>
      </w:r>
      <w:r w:rsidR="005D71DB">
        <w:rPr>
          <w:sz w:val="22"/>
          <w:szCs w:val="22"/>
        </w:rPr>
        <w:t xml:space="preserve">. </w:t>
      </w:r>
      <w:r w:rsidRPr="003D2E81">
        <w:rPr>
          <w:sz w:val="22"/>
          <w:szCs w:val="22"/>
        </w:rPr>
        <w:t>Several attempts were made to improve the procurement functions of the PMU by hiring additional procurement specialists (national and international), encouraging the minister to migrate the procurement team to the ministry, and providing training and capacity building opportunities.  While these actions led to an improvement in project management within the PMU, it was generally short-lived. As recorded in the December 2015 ISR, following a change in PMU leadership, t</w:t>
      </w:r>
      <w:r w:rsidR="00F83E86">
        <w:rPr>
          <w:sz w:val="22"/>
          <w:szCs w:val="22"/>
        </w:rPr>
        <w:t>he team’s lead counterpart</w:t>
      </w:r>
      <w:r w:rsidRPr="003D2E81">
        <w:rPr>
          <w:sz w:val="22"/>
          <w:szCs w:val="22"/>
        </w:rPr>
        <w:t xml:space="preserve"> took the decision in August 2015 to retain the Acting Executive Director.   With this change, a number of </w:t>
      </w:r>
      <w:r w:rsidRPr="003D2E81">
        <w:rPr>
          <w:sz w:val="22"/>
        </w:rPr>
        <w:t>procurement</w:t>
      </w:r>
      <w:r w:rsidRPr="003D2E81">
        <w:rPr>
          <w:sz w:val="22"/>
          <w:szCs w:val="22"/>
        </w:rPr>
        <w:t xml:space="preserve"> activities that had blocked previously began to move, resulting in a</w:t>
      </w:r>
      <w:r w:rsidR="00501BC1">
        <w:rPr>
          <w:sz w:val="22"/>
          <w:szCs w:val="22"/>
        </w:rPr>
        <w:t>n</w:t>
      </w:r>
      <w:r w:rsidRPr="003D2E81">
        <w:rPr>
          <w:sz w:val="22"/>
          <w:szCs w:val="22"/>
        </w:rPr>
        <w:t xml:space="preserve"> upgrading of the Project Implementation Support rating from Moderately Unsatisfactory to Moderately Satisfactory.  By 2016 </w:t>
      </w:r>
      <w:r w:rsidR="007A351A">
        <w:rPr>
          <w:sz w:val="22"/>
          <w:szCs w:val="22"/>
        </w:rPr>
        <w:t xml:space="preserve">with a change in ministerial </w:t>
      </w:r>
      <w:r w:rsidR="007A351A">
        <w:rPr>
          <w:sz w:val="22"/>
          <w:szCs w:val="22"/>
        </w:rPr>
        <w:lastRenderedPageBreak/>
        <w:t>leadership</w:t>
      </w:r>
      <w:r w:rsidRPr="003D2E81">
        <w:rPr>
          <w:sz w:val="22"/>
          <w:szCs w:val="22"/>
        </w:rPr>
        <w:t xml:space="preserve">, </w:t>
      </w:r>
      <w:r w:rsidR="007A351A">
        <w:rPr>
          <w:sz w:val="22"/>
          <w:szCs w:val="22"/>
        </w:rPr>
        <w:t>a</w:t>
      </w:r>
      <w:r w:rsidRPr="003D2E81">
        <w:rPr>
          <w:sz w:val="22"/>
          <w:szCs w:val="22"/>
        </w:rPr>
        <w:t xml:space="preserve"> decision</w:t>
      </w:r>
      <w:r w:rsidR="007A351A">
        <w:rPr>
          <w:sz w:val="22"/>
          <w:szCs w:val="22"/>
        </w:rPr>
        <w:t xml:space="preserve"> was taken</w:t>
      </w:r>
      <w:r w:rsidRPr="003D2E81">
        <w:rPr>
          <w:sz w:val="22"/>
          <w:szCs w:val="22"/>
        </w:rPr>
        <w:t xml:space="preserve"> to withhold payment of invoices for several key consultancies. As documented in an official letter to the Minister of Finance, dated January 30, 2017, after several attempts to encourage the MoMP to resolve their payment issues, Bank team responded by informing the MoMP and MoF that they had taken the decision to delayed preparation of a proposed new IDA operation. It wasn’t until several months after project closure, when the current Minister was appointed, that the backlog in payments was cleared.</w:t>
      </w:r>
    </w:p>
    <w:p w:rsidR="00012CBB" w:rsidRPr="003D2E81" w:rsidRDefault="00012CBB" w:rsidP="00C67D43">
      <w:pPr>
        <w:rPr>
          <w:color w:val="000000"/>
          <w:sz w:val="22"/>
          <w:szCs w:val="22"/>
        </w:rPr>
      </w:pPr>
      <w:bookmarkStart w:id="63" w:name="SEC102B"/>
      <w:bookmarkEnd w:id="63"/>
    </w:p>
    <w:p w:rsidR="00C67D43" w:rsidRPr="003D2E81" w:rsidRDefault="00C67D43">
      <w:pPr>
        <w:spacing w:line="200" w:lineRule="atLeast"/>
        <w:rPr>
          <w:color w:val="000000"/>
          <w:sz w:val="22"/>
          <w:szCs w:val="22"/>
        </w:rPr>
      </w:pPr>
      <w:r w:rsidRPr="003D2E81">
        <w:rPr>
          <w:rStyle w:val="Strong"/>
          <w:color w:val="000000"/>
          <w:sz w:val="22"/>
          <w:szCs w:val="22"/>
        </w:rPr>
        <w:t>(c) Justification of Rating for Overall Borrower Performance</w:t>
      </w:r>
    </w:p>
    <w:p w:rsidR="004A3613" w:rsidRPr="003D2E81" w:rsidRDefault="004A3613" w:rsidP="004A3613">
      <w:pPr>
        <w:rPr>
          <w:b/>
          <w:i/>
          <w:color w:val="000000"/>
          <w:sz w:val="22"/>
          <w:szCs w:val="22"/>
        </w:rPr>
      </w:pPr>
      <w:bookmarkStart w:id="64" w:name="SEC102C"/>
      <w:bookmarkEnd w:id="64"/>
      <w:r w:rsidRPr="003D2E81">
        <w:rPr>
          <w:b/>
          <w:i/>
          <w:color w:val="000000"/>
          <w:sz w:val="22"/>
          <w:szCs w:val="22"/>
        </w:rPr>
        <w:t>Rating: Moderately Unsatisfactory</w:t>
      </w:r>
    </w:p>
    <w:p w:rsidR="00254477" w:rsidRPr="003D2E81" w:rsidRDefault="00254477" w:rsidP="00C67D43">
      <w:pPr>
        <w:rPr>
          <w:sz w:val="22"/>
          <w:szCs w:val="22"/>
        </w:rPr>
      </w:pPr>
    </w:p>
    <w:p w:rsidR="004A3613" w:rsidRPr="003D2E81" w:rsidRDefault="00E9118A" w:rsidP="000221CA">
      <w:pPr>
        <w:pStyle w:val="ListParagraph"/>
        <w:numPr>
          <w:ilvl w:val="0"/>
          <w:numId w:val="2"/>
        </w:numPr>
        <w:tabs>
          <w:tab w:val="left" w:pos="360"/>
        </w:tabs>
        <w:ind w:left="0" w:firstLine="0"/>
        <w:jc w:val="both"/>
        <w:rPr>
          <w:sz w:val="22"/>
          <w:szCs w:val="22"/>
        </w:rPr>
      </w:pPr>
      <w:r w:rsidRPr="003D2E81">
        <w:rPr>
          <w:sz w:val="22"/>
          <w:szCs w:val="22"/>
        </w:rPr>
        <w:t xml:space="preserve">For the </w:t>
      </w:r>
      <w:r w:rsidRPr="003D2E81">
        <w:rPr>
          <w:sz w:val="22"/>
        </w:rPr>
        <w:t>reasons</w:t>
      </w:r>
      <w:r w:rsidRPr="003D2E81">
        <w:rPr>
          <w:sz w:val="22"/>
          <w:szCs w:val="22"/>
        </w:rPr>
        <w:t xml:space="preserve"> cited above a moderately unsatisfactory rating for overall borrower performance is justified. </w:t>
      </w:r>
    </w:p>
    <w:p w:rsidR="00C67D43" w:rsidRPr="00A947A9" w:rsidRDefault="00C67D43" w:rsidP="00A947A9">
      <w:pPr>
        <w:pStyle w:val="Heading1"/>
        <w:rPr>
          <w:sz w:val="24"/>
          <w:szCs w:val="22"/>
        </w:rPr>
      </w:pPr>
      <w:bookmarkStart w:id="65" w:name="_IL11"/>
      <w:bookmarkStart w:id="66" w:name="_Toc158019375"/>
      <w:bookmarkStart w:id="67" w:name="_Toc504464654"/>
      <w:r w:rsidRPr="00A947A9">
        <w:rPr>
          <w:sz w:val="24"/>
          <w:szCs w:val="22"/>
        </w:rPr>
        <w:t>6. Lessons Learned</w:t>
      </w:r>
      <w:bookmarkEnd w:id="65"/>
      <w:bookmarkEnd w:id="66"/>
      <w:bookmarkEnd w:id="67"/>
      <w:r w:rsidRPr="00A947A9">
        <w:rPr>
          <w:sz w:val="24"/>
          <w:szCs w:val="22"/>
        </w:rPr>
        <w:t xml:space="preserve"> </w:t>
      </w:r>
    </w:p>
    <w:p w:rsidR="00C67D43" w:rsidRPr="003D2E81" w:rsidRDefault="00C67D43" w:rsidP="00C67D43">
      <w:pPr>
        <w:rPr>
          <w:i/>
          <w:iCs/>
          <w:sz w:val="22"/>
          <w:szCs w:val="22"/>
        </w:rPr>
      </w:pPr>
      <w:bookmarkStart w:id="68" w:name="SEC11"/>
      <w:bookmarkEnd w:id="68"/>
    </w:p>
    <w:p w:rsidR="004E47F7" w:rsidRDefault="004E47F7" w:rsidP="000221CA">
      <w:pPr>
        <w:pStyle w:val="ListParagraph"/>
        <w:numPr>
          <w:ilvl w:val="0"/>
          <w:numId w:val="2"/>
        </w:numPr>
        <w:tabs>
          <w:tab w:val="left" w:pos="360"/>
        </w:tabs>
        <w:ind w:left="0" w:firstLine="0"/>
        <w:jc w:val="both"/>
        <w:rPr>
          <w:iCs/>
          <w:sz w:val="22"/>
          <w:szCs w:val="22"/>
        </w:rPr>
      </w:pPr>
      <w:r w:rsidRPr="003D2E81">
        <w:rPr>
          <w:iCs/>
          <w:sz w:val="22"/>
          <w:szCs w:val="22"/>
        </w:rPr>
        <w:t xml:space="preserve">Key </w:t>
      </w:r>
      <w:r w:rsidRPr="003D2E81">
        <w:rPr>
          <w:sz w:val="22"/>
          <w:szCs w:val="22"/>
        </w:rPr>
        <w:t>lessons</w:t>
      </w:r>
      <w:r w:rsidRPr="003D2E81">
        <w:rPr>
          <w:iCs/>
          <w:sz w:val="22"/>
          <w:szCs w:val="22"/>
        </w:rPr>
        <w:t xml:space="preserve"> </w:t>
      </w:r>
      <w:r w:rsidRPr="003D2E81">
        <w:rPr>
          <w:bCs/>
          <w:color w:val="000000"/>
          <w:sz w:val="22"/>
          <w:szCs w:val="22"/>
        </w:rPr>
        <w:t>learned</w:t>
      </w:r>
      <w:r w:rsidRPr="003D2E81">
        <w:rPr>
          <w:iCs/>
          <w:sz w:val="22"/>
          <w:szCs w:val="22"/>
        </w:rPr>
        <w:t xml:space="preserve"> from SDNRP2 that will be carried over in the next project </w:t>
      </w:r>
      <w:r w:rsidR="00C105A7">
        <w:rPr>
          <w:iCs/>
          <w:sz w:val="22"/>
          <w:szCs w:val="22"/>
        </w:rPr>
        <w:t xml:space="preserve">follow three main themes – Technical, Institutional, and Implementation – and </w:t>
      </w:r>
      <w:r w:rsidRPr="003D2E81">
        <w:rPr>
          <w:iCs/>
          <w:sz w:val="22"/>
          <w:szCs w:val="22"/>
        </w:rPr>
        <w:t>includes the following:</w:t>
      </w:r>
    </w:p>
    <w:p w:rsidR="001906BF" w:rsidRDefault="001906BF" w:rsidP="00CF62F7">
      <w:pPr>
        <w:tabs>
          <w:tab w:val="left" w:pos="360"/>
        </w:tabs>
        <w:jc w:val="both"/>
        <w:rPr>
          <w:b/>
          <w:iCs/>
          <w:sz w:val="22"/>
          <w:szCs w:val="22"/>
        </w:rPr>
      </w:pPr>
    </w:p>
    <w:p w:rsidR="00C105A7" w:rsidRPr="001906BF" w:rsidRDefault="00C105A7" w:rsidP="00CF62F7">
      <w:pPr>
        <w:tabs>
          <w:tab w:val="left" w:pos="360"/>
        </w:tabs>
        <w:jc w:val="both"/>
        <w:rPr>
          <w:b/>
          <w:i/>
          <w:iCs/>
          <w:sz w:val="22"/>
          <w:szCs w:val="22"/>
        </w:rPr>
      </w:pPr>
      <w:r w:rsidRPr="001906BF">
        <w:rPr>
          <w:b/>
          <w:i/>
          <w:iCs/>
          <w:sz w:val="22"/>
          <w:szCs w:val="22"/>
        </w:rPr>
        <w:t xml:space="preserve">Technical </w:t>
      </w:r>
    </w:p>
    <w:p w:rsidR="004F1C2C" w:rsidRDefault="004F1C2C" w:rsidP="004F1C2C">
      <w:pPr>
        <w:pStyle w:val="ListParagraph"/>
        <w:tabs>
          <w:tab w:val="left" w:pos="360"/>
        </w:tabs>
        <w:ind w:left="0"/>
        <w:jc w:val="both"/>
        <w:rPr>
          <w:iCs/>
          <w:sz w:val="22"/>
          <w:szCs w:val="22"/>
        </w:rPr>
      </w:pPr>
    </w:p>
    <w:p w:rsidR="00C105A7" w:rsidRPr="00574B23" w:rsidRDefault="004F1C2C" w:rsidP="00CF62F7">
      <w:pPr>
        <w:pStyle w:val="ListParagraph"/>
        <w:numPr>
          <w:ilvl w:val="0"/>
          <w:numId w:val="2"/>
        </w:numPr>
        <w:tabs>
          <w:tab w:val="left" w:pos="360"/>
        </w:tabs>
        <w:ind w:left="0" w:firstLine="0"/>
        <w:jc w:val="both"/>
        <w:rPr>
          <w:bCs/>
          <w:sz w:val="22"/>
          <w:szCs w:val="22"/>
        </w:rPr>
      </w:pPr>
      <w:r w:rsidRPr="003D2E81">
        <w:rPr>
          <w:b/>
          <w:bCs/>
          <w:sz w:val="22"/>
          <w:szCs w:val="22"/>
        </w:rPr>
        <w:t>Importance of grounding TA in concrete extractives operation</w:t>
      </w:r>
      <w:r w:rsidR="00E66381">
        <w:rPr>
          <w:b/>
          <w:bCs/>
          <w:sz w:val="22"/>
          <w:szCs w:val="22"/>
        </w:rPr>
        <w:t>.</w:t>
      </w:r>
      <w:r w:rsidRPr="003D2E81">
        <w:rPr>
          <w:bCs/>
          <w:sz w:val="22"/>
          <w:szCs w:val="22"/>
        </w:rPr>
        <w:t xml:space="preserve"> One key lessons learned from implementation of SDNRP2 as well as implementation of other World Bank extractives projects is that technical assistance and capacity building is most impactful and sustainable when grounded in the development of concrete oil, gas or mining projects. This allows government counterparts to benefit from a “learning-by-</w:t>
      </w:r>
      <w:r w:rsidRPr="003D2E81">
        <w:rPr>
          <w:sz w:val="22"/>
          <w:szCs w:val="22"/>
        </w:rPr>
        <w:t>doing</w:t>
      </w:r>
      <w:r w:rsidRPr="003D2E81">
        <w:rPr>
          <w:bCs/>
          <w:sz w:val="22"/>
          <w:szCs w:val="22"/>
        </w:rPr>
        <w:t xml:space="preserve">” </w:t>
      </w:r>
      <w:r w:rsidRPr="003D2E81">
        <w:rPr>
          <w:bCs/>
          <w:color w:val="000000"/>
          <w:sz w:val="22"/>
          <w:szCs w:val="22"/>
        </w:rPr>
        <w:t>approach</w:t>
      </w:r>
      <w:r w:rsidRPr="003D2E81">
        <w:rPr>
          <w:bCs/>
          <w:sz w:val="22"/>
          <w:szCs w:val="22"/>
        </w:rPr>
        <w:t xml:space="preserve"> and gain practical knowledge and skills.  The integration of these two components into the AE4D’s design is intended to build government capacity to catalyze concrete investments in gas-to-power and other gas related projects.</w:t>
      </w:r>
    </w:p>
    <w:p w:rsidR="004F1C2C" w:rsidRPr="00F83E86" w:rsidRDefault="004F1C2C" w:rsidP="004F1C2C">
      <w:pPr>
        <w:pStyle w:val="ListParagraph"/>
        <w:rPr>
          <w:b/>
          <w:bCs/>
          <w:sz w:val="22"/>
          <w:szCs w:val="22"/>
        </w:rPr>
      </w:pPr>
    </w:p>
    <w:p w:rsidR="004F1C2C" w:rsidRDefault="004F1C2C" w:rsidP="004F1C2C">
      <w:pPr>
        <w:pStyle w:val="ListParagraph"/>
        <w:numPr>
          <w:ilvl w:val="0"/>
          <w:numId w:val="2"/>
        </w:numPr>
        <w:tabs>
          <w:tab w:val="left" w:pos="360"/>
        </w:tabs>
        <w:ind w:left="0" w:firstLine="0"/>
        <w:jc w:val="both"/>
        <w:rPr>
          <w:bCs/>
          <w:sz w:val="22"/>
          <w:szCs w:val="22"/>
        </w:rPr>
      </w:pPr>
      <w:r w:rsidRPr="00F83E86">
        <w:rPr>
          <w:b/>
          <w:bCs/>
          <w:sz w:val="22"/>
          <w:szCs w:val="22"/>
        </w:rPr>
        <w:t>Importance of small incremen</w:t>
      </w:r>
      <w:r w:rsidR="00E66381">
        <w:rPr>
          <w:b/>
          <w:bCs/>
          <w:sz w:val="22"/>
          <w:szCs w:val="22"/>
        </w:rPr>
        <w:t>tal proof of concept operations.</w:t>
      </w:r>
      <w:r w:rsidRPr="00F83E86">
        <w:rPr>
          <w:b/>
          <w:bCs/>
          <w:sz w:val="22"/>
          <w:szCs w:val="22"/>
        </w:rPr>
        <w:t xml:space="preserve"> </w:t>
      </w:r>
      <w:r w:rsidRPr="00F83E86">
        <w:rPr>
          <w:bCs/>
          <w:sz w:val="22"/>
          <w:szCs w:val="22"/>
        </w:rPr>
        <w:t>Afghanistan will benefit from an incremental approach to resource development, starting with smaller “proof of concept” investments that can stress-test regulatory, commercial, and fiscal systems; and progressively grow the sector using subsequent incremental investments.  Such an approach provides the GoIRA greater control over sector development, ensuring full regulatory and contractual compliance; while also permitting adjustment to contractual terms &amp; conditions if warranted.</w:t>
      </w:r>
    </w:p>
    <w:p w:rsidR="004F1C2C" w:rsidRPr="00F83E86" w:rsidRDefault="004F1C2C" w:rsidP="004F1C2C">
      <w:pPr>
        <w:pStyle w:val="ListParagraph"/>
        <w:rPr>
          <w:bCs/>
          <w:sz w:val="22"/>
          <w:szCs w:val="22"/>
        </w:rPr>
      </w:pPr>
    </w:p>
    <w:p w:rsidR="00325415" w:rsidRPr="00574B23" w:rsidRDefault="004F1C2C" w:rsidP="00CF62F7">
      <w:pPr>
        <w:pStyle w:val="ListParagraph"/>
        <w:numPr>
          <w:ilvl w:val="0"/>
          <w:numId w:val="2"/>
        </w:numPr>
        <w:tabs>
          <w:tab w:val="left" w:pos="360"/>
        </w:tabs>
        <w:ind w:left="0" w:firstLine="0"/>
        <w:jc w:val="both"/>
        <w:rPr>
          <w:bCs/>
          <w:sz w:val="22"/>
          <w:szCs w:val="22"/>
        </w:rPr>
      </w:pPr>
      <w:r w:rsidRPr="00F83E86">
        <w:rPr>
          <w:bCs/>
          <w:sz w:val="22"/>
          <w:szCs w:val="22"/>
        </w:rPr>
        <w:t>Following the mineral commodity super cycle (2004 – 2014), during which higher prices led to proposed resource development projects in Afghanistan -- global investment patterns have returned to favoring traditional mining countries.   This shift in investment patterns reflects lessons learned by investors that -- large and complex investment proposals in new mining countries – often encountered long delays and uncertainty regarding contractual and regulatory approval.  The mining industry has returned to a practice of undertaking smaller incremental investm</w:t>
      </w:r>
      <w:r w:rsidR="00EA7A2B">
        <w:rPr>
          <w:bCs/>
          <w:sz w:val="22"/>
          <w:szCs w:val="22"/>
        </w:rPr>
        <w:t>ents, in a staircase pattern.</w:t>
      </w:r>
      <w:r w:rsidRPr="00F83E86">
        <w:rPr>
          <w:bCs/>
          <w:sz w:val="22"/>
          <w:szCs w:val="22"/>
        </w:rPr>
        <w:t xml:space="preserve"> It is recommended to build a strong portfolio of resource development opportunities around initially smaller incremental investments in which each stage of investment tests regulatory functions, contractual compliance, fiscal regimes, and banking systems.  This is to the advantage of the government and investor alike.  The government can ensure full regulatory and contract compliance, and only authorize additional investment once satisfied that the operation is benefiting the broader development agenda.  The investor has less capital at risk and can be satisfied that the operation is progressing in a structured “staircase pattern” of one investment followed by the next.  Scalability is the key, designing gas and mining operations so that the first stage can be commercially viable, while also allowing for adjustments to the overall development scheme as needed.   Within this approach, hydrocarbon development will support Afghanistan’s drive towards greater energy independence while mining yields revenues and infrastructure linkages.</w:t>
      </w:r>
    </w:p>
    <w:p w:rsidR="00C8539C" w:rsidRDefault="00C8539C" w:rsidP="004F1C2C">
      <w:pPr>
        <w:pStyle w:val="ListParagraph"/>
        <w:tabs>
          <w:tab w:val="left" w:pos="360"/>
        </w:tabs>
        <w:ind w:left="0"/>
        <w:jc w:val="both"/>
        <w:rPr>
          <w:b/>
          <w:iCs/>
          <w:sz w:val="22"/>
          <w:szCs w:val="22"/>
        </w:rPr>
      </w:pPr>
    </w:p>
    <w:p w:rsidR="00E14646" w:rsidRDefault="00E14646" w:rsidP="004F1C2C">
      <w:pPr>
        <w:pStyle w:val="ListParagraph"/>
        <w:tabs>
          <w:tab w:val="left" w:pos="360"/>
        </w:tabs>
        <w:ind w:left="0"/>
        <w:jc w:val="both"/>
        <w:rPr>
          <w:b/>
          <w:i/>
          <w:iCs/>
          <w:sz w:val="22"/>
          <w:szCs w:val="22"/>
        </w:rPr>
      </w:pPr>
    </w:p>
    <w:p w:rsidR="00E14646" w:rsidRDefault="00E14646" w:rsidP="004F1C2C">
      <w:pPr>
        <w:pStyle w:val="ListParagraph"/>
        <w:tabs>
          <w:tab w:val="left" w:pos="360"/>
        </w:tabs>
        <w:ind w:left="0"/>
        <w:jc w:val="both"/>
        <w:rPr>
          <w:b/>
          <w:i/>
          <w:iCs/>
          <w:sz w:val="22"/>
          <w:szCs w:val="22"/>
        </w:rPr>
      </w:pPr>
    </w:p>
    <w:p w:rsidR="00E14646" w:rsidRDefault="00E14646" w:rsidP="004F1C2C">
      <w:pPr>
        <w:pStyle w:val="ListParagraph"/>
        <w:tabs>
          <w:tab w:val="left" w:pos="360"/>
        </w:tabs>
        <w:ind w:left="0"/>
        <w:jc w:val="both"/>
        <w:rPr>
          <w:b/>
          <w:i/>
          <w:iCs/>
          <w:sz w:val="22"/>
          <w:szCs w:val="22"/>
        </w:rPr>
      </w:pPr>
    </w:p>
    <w:p w:rsidR="00105174" w:rsidRPr="00C8539C" w:rsidRDefault="00105174" w:rsidP="004F1C2C">
      <w:pPr>
        <w:pStyle w:val="ListParagraph"/>
        <w:tabs>
          <w:tab w:val="left" w:pos="360"/>
        </w:tabs>
        <w:ind w:left="0"/>
        <w:jc w:val="both"/>
        <w:rPr>
          <w:b/>
          <w:i/>
          <w:iCs/>
          <w:sz w:val="22"/>
          <w:szCs w:val="22"/>
        </w:rPr>
      </w:pPr>
      <w:r w:rsidRPr="00C8539C">
        <w:rPr>
          <w:b/>
          <w:i/>
          <w:iCs/>
          <w:sz w:val="22"/>
          <w:szCs w:val="22"/>
        </w:rPr>
        <w:lastRenderedPageBreak/>
        <w:t>Institutional</w:t>
      </w:r>
    </w:p>
    <w:p w:rsidR="004E47F7" w:rsidRPr="003D2E81" w:rsidRDefault="004E47F7" w:rsidP="00C67D43">
      <w:pPr>
        <w:rPr>
          <w:iCs/>
          <w:sz w:val="22"/>
          <w:szCs w:val="22"/>
        </w:rPr>
      </w:pPr>
    </w:p>
    <w:p w:rsidR="008B0E00" w:rsidRPr="003D2E81" w:rsidRDefault="008B0E00" w:rsidP="000221CA">
      <w:pPr>
        <w:pStyle w:val="ListParagraph"/>
        <w:numPr>
          <w:ilvl w:val="0"/>
          <w:numId w:val="2"/>
        </w:numPr>
        <w:tabs>
          <w:tab w:val="left" w:pos="360"/>
        </w:tabs>
        <w:ind w:left="0" w:firstLine="0"/>
        <w:jc w:val="both"/>
        <w:rPr>
          <w:bCs/>
          <w:sz w:val="22"/>
          <w:szCs w:val="22"/>
        </w:rPr>
      </w:pPr>
      <w:r w:rsidRPr="003D2E81">
        <w:rPr>
          <w:b/>
          <w:bCs/>
          <w:sz w:val="22"/>
          <w:szCs w:val="22"/>
        </w:rPr>
        <w:t>Importance of Government Ownership</w:t>
      </w:r>
      <w:r w:rsidR="00E66381" w:rsidRPr="00E66381">
        <w:rPr>
          <w:b/>
          <w:bCs/>
          <w:sz w:val="22"/>
          <w:szCs w:val="22"/>
        </w:rPr>
        <w:t>.</w:t>
      </w:r>
      <w:r w:rsidRPr="003D2E81">
        <w:rPr>
          <w:bCs/>
          <w:sz w:val="22"/>
          <w:szCs w:val="22"/>
        </w:rPr>
        <w:t xml:space="preserve"> A high level of ownership is a key element of implementation success, through direct participation of the Borrower at the technical, managerial and political levels. Over the last decade</w:t>
      </w:r>
      <w:r w:rsidR="00EF3D27" w:rsidRPr="003D2E81">
        <w:rPr>
          <w:bCs/>
          <w:sz w:val="22"/>
          <w:szCs w:val="22"/>
        </w:rPr>
        <w:t>,</w:t>
      </w:r>
      <w:r w:rsidRPr="003D2E81">
        <w:rPr>
          <w:bCs/>
          <w:sz w:val="22"/>
          <w:szCs w:val="22"/>
        </w:rPr>
        <w:t xml:space="preserve"> the Bank has had the benefit of developing a strong and trusted </w:t>
      </w:r>
      <w:r w:rsidRPr="003D2E81">
        <w:rPr>
          <w:bCs/>
          <w:color w:val="000000"/>
          <w:sz w:val="22"/>
          <w:szCs w:val="22"/>
        </w:rPr>
        <w:t>partnership</w:t>
      </w:r>
      <w:r w:rsidRPr="003D2E81">
        <w:rPr>
          <w:bCs/>
          <w:sz w:val="22"/>
          <w:szCs w:val="22"/>
        </w:rPr>
        <w:t xml:space="preserve"> with the Ministry of Mines and Petroleum and the NEPA that has led to the </w:t>
      </w:r>
      <w:r w:rsidR="00C65131" w:rsidRPr="003D2E81">
        <w:rPr>
          <w:bCs/>
          <w:sz w:val="22"/>
          <w:szCs w:val="22"/>
        </w:rPr>
        <w:t xml:space="preserve">overall strong </w:t>
      </w:r>
      <w:r w:rsidRPr="003D2E81">
        <w:rPr>
          <w:bCs/>
          <w:sz w:val="22"/>
          <w:szCs w:val="22"/>
        </w:rPr>
        <w:t xml:space="preserve">implementation of SNDRP1 and SDNRP2. </w:t>
      </w:r>
      <w:r w:rsidR="003B11C4" w:rsidRPr="003D2E81">
        <w:rPr>
          <w:bCs/>
          <w:sz w:val="22"/>
          <w:szCs w:val="22"/>
        </w:rPr>
        <w:t>Frequent</w:t>
      </w:r>
      <w:r w:rsidR="001447B8" w:rsidRPr="003D2E81">
        <w:rPr>
          <w:bCs/>
          <w:sz w:val="22"/>
          <w:szCs w:val="22"/>
        </w:rPr>
        <w:t xml:space="preserve"> changes in the leadership of MOMP</w:t>
      </w:r>
      <w:r w:rsidR="00C65131" w:rsidRPr="003D2E81">
        <w:rPr>
          <w:bCs/>
          <w:sz w:val="22"/>
          <w:szCs w:val="22"/>
        </w:rPr>
        <w:t xml:space="preserve"> </w:t>
      </w:r>
      <w:r w:rsidR="001447B8" w:rsidRPr="003D2E81">
        <w:rPr>
          <w:bCs/>
          <w:sz w:val="22"/>
          <w:szCs w:val="22"/>
        </w:rPr>
        <w:t>negatively impacted</w:t>
      </w:r>
      <w:r w:rsidR="00C65131" w:rsidRPr="003D2E81">
        <w:rPr>
          <w:bCs/>
          <w:sz w:val="22"/>
          <w:szCs w:val="22"/>
        </w:rPr>
        <w:t xml:space="preserve"> project </w:t>
      </w:r>
      <w:r w:rsidR="00C65131" w:rsidRPr="003D2E81">
        <w:rPr>
          <w:sz w:val="22"/>
          <w:szCs w:val="22"/>
        </w:rPr>
        <w:t>implementation</w:t>
      </w:r>
      <w:r w:rsidR="001447B8" w:rsidRPr="003D2E81">
        <w:rPr>
          <w:bCs/>
          <w:sz w:val="22"/>
          <w:szCs w:val="22"/>
        </w:rPr>
        <w:t xml:space="preserve"> due to learning curve for each newly appointed Minister</w:t>
      </w:r>
      <w:r w:rsidR="00C65131" w:rsidRPr="003D2E81">
        <w:rPr>
          <w:bCs/>
          <w:sz w:val="22"/>
          <w:szCs w:val="22"/>
        </w:rPr>
        <w:t xml:space="preserve">. And while new and frequent appointment of Ministers is beyond the Bank’s control, going forward identifying several additional champions at the Director and Deputy Minister levels, where there is greater stability, </w:t>
      </w:r>
      <w:r w:rsidR="003106D5" w:rsidRPr="003D2E81">
        <w:rPr>
          <w:bCs/>
          <w:sz w:val="22"/>
          <w:szCs w:val="22"/>
        </w:rPr>
        <w:t>maybe a prudent approach.</w:t>
      </w:r>
    </w:p>
    <w:p w:rsidR="008B0E00" w:rsidRPr="003D2E81" w:rsidRDefault="008B0E00" w:rsidP="008B0E00">
      <w:pPr>
        <w:pStyle w:val="ListParagraph"/>
        <w:ind w:left="806"/>
        <w:jc w:val="both"/>
        <w:rPr>
          <w:bCs/>
          <w:sz w:val="22"/>
          <w:szCs w:val="22"/>
        </w:rPr>
      </w:pPr>
    </w:p>
    <w:p w:rsidR="008B0E00" w:rsidRPr="003D2E81" w:rsidRDefault="008B0E00" w:rsidP="000221CA">
      <w:pPr>
        <w:pStyle w:val="ListParagraph"/>
        <w:numPr>
          <w:ilvl w:val="0"/>
          <w:numId w:val="2"/>
        </w:numPr>
        <w:tabs>
          <w:tab w:val="left" w:pos="360"/>
        </w:tabs>
        <w:ind w:left="0" w:firstLine="0"/>
        <w:jc w:val="both"/>
        <w:rPr>
          <w:bCs/>
          <w:sz w:val="22"/>
          <w:szCs w:val="22"/>
        </w:rPr>
      </w:pPr>
      <w:r w:rsidRPr="003D2E81">
        <w:rPr>
          <w:b/>
          <w:bCs/>
          <w:sz w:val="22"/>
          <w:szCs w:val="22"/>
        </w:rPr>
        <w:t>Importance of build sustained human resource capacity</w:t>
      </w:r>
      <w:r w:rsidR="00E66381" w:rsidRPr="00E66381">
        <w:rPr>
          <w:b/>
          <w:bCs/>
          <w:sz w:val="22"/>
          <w:szCs w:val="22"/>
        </w:rPr>
        <w:t>.</w:t>
      </w:r>
      <w:r w:rsidRPr="003D2E81">
        <w:rPr>
          <w:bCs/>
          <w:sz w:val="22"/>
          <w:szCs w:val="22"/>
        </w:rPr>
        <w:t xml:space="preserve"> </w:t>
      </w:r>
      <w:r w:rsidR="003F16A1" w:rsidRPr="003D2E81">
        <w:rPr>
          <w:bCs/>
          <w:sz w:val="22"/>
          <w:szCs w:val="22"/>
        </w:rPr>
        <w:t>Not unique to Afghanistan, the importance of hav</w:t>
      </w:r>
      <w:r w:rsidR="00B2183D">
        <w:rPr>
          <w:bCs/>
          <w:sz w:val="22"/>
          <w:szCs w:val="22"/>
        </w:rPr>
        <w:t>ing</w:t>
      </w:r>
      <w:r w:rsidR="003F16A1" w:rsidRPr="003D2E81">
        <w:rPr>
          <w:bCs/>
          <w:sz w:val="22"/>
          <w:szCs w:val="22"/>
        </w:rPr>
        <w:t xml:space="preserve"> a planned and structured approach to human </w:t>
      </w:r>
      <w:r w:rsidR="007B4AA5" w:rsidRPr="003D2E81">
        <w:rPr>
          <w:bCs/>
          <w:sz w:val="22"/>
          <w:szCs w:val="22"/>
        </w:rPr>
        <w:t>resource</w:t>
      </w:r>
      <w:r w:rsidR="003F16A1" w:rsidRPr="003D2E81">
        <w:rPr>
          <w:bCs/>
          <w:sz w:val="22"/>
          <w:szCs w:val="22"/>
        </w:rPr>
        <w:t xml:space="preserve"> development is critical for sustainability.  </w:t>
      </w:r>
      <w:r w:rsidR="003106D5" w:rsidRPr="003D2E81">
        <w:rPr>
          <w:bCs/>
          <w:sz w:val="22"/>
          <w:szCs w:val="22"/>
        </w:rPr>
        <w:t>W</w:t>
      </w:r>
      <w:r w:rsidRPr="003D2E81">
        <w:rPr>
          <w:bCs/>
          <w:sz w:val="22"/>
          <w:szCs w:val="22"/>
        </w:rPr>
        <w:t xml:space="preserve">hile there were significant strides in the development of the oil and gas sector from 2010 to 2014, the </w:t>
      </w:r>
      <w:r w:rsidRPr="003D2E81">
        <w:rPr>
          <w:sz w:val="22"/>
          <w:szCs w:val="22"/>
        </w:rPr>
        <w:t>combination</w:t>
      </w:r>
      <w:r w:rsidRPr="003D2E81">
        <w:rPr>
          <w:bCs/>
          <w:sz w:val="22"/>
          <w:szCs w:val="22"/>
        </w:rPr>
        <w:t xml:space="preserve"> of delayed elections, government administration changes, the departure of significant donors, and the delay of new donor programs caused a significant break in the momentum.  Contracts for the majority of the Afghanistan Petroleum Authority staff expired, key MoMP personnel departed the Ministry, and one of the largest donor in the sector ceased activity without sufficient follow-through.  Moreover, while contribution that many donor funded international advisors have made to developing Afghan oil and natural gas sector is valuable, linkages between these advisors expertise and transferring “know how” to their Afghan counterparts may be considerably improved. Similarly, transfer of “know how” from ex-pat Afghan to domestic Afghan, typically in the same language and along the same cultural and historic understanding, should be better coordinated with international advisory to be optimized.  </w:t>
      </w:r>
      <w:r w:rsidR="003106D5" w:rsidRPr="003D2E81">
        <w:rPr>
          <w:bCs/>
          <w:sz w:val="22"/>
          <w:szCs w:val="22"/>
        </w:rPr>
        <w:t>To address this issue,</w:t>
      </w:r>
      <w:r w:rsidRPr="003D2E81">
        <w:rPr>
          <w:bCs/>
          <w:sz w:val="22"/>
          <w:szCs w:val="22"/>
        </w:rPr>
        <w:t xml:space="preserve"> the </w:t>
      </w:r>
      <w:r w:rsidR="003106D5" w:rsidRPr="003D2E81">
        <w:rPr>
          <w:bCs/>
          <w:sz w:val="22"/>
          <w:szCs w:val="22"/>
        </w:rPr>
        <w:t xml:space="preserve">newly </w:t>
      </w:r>
      <w:r w:rsidRPr="003D2E81">
        <w:rPr>
          <w:bCs/>
          <w:sz w:val="22"/>
          <w:szCs w:val="22"/>
        </w:rPr>
        <w:t>proposed project</w:t>
      </w:r>
      <w:r w:rsidR="003106D5" w:rsidRPr="003D2E81">
        <w:rPr>
          <w:bCs/>
          <w:sz w:val="22"/>
          <w:szCs w:val="22"/>
        </w:rPr>
        <w:t xml:space="preserve"> (AE4D)</w:t>
      </w:r>
      <w:r w:rsidRPr="003D2E81">
        <w:rPr>
          <w:bCs/>
          <w:sz w:val="22"/>
          <w:szCs w:val="22"/>
        </w:rPr>
        <w:t xml:space="preserve"> will have to find new approaches to capacity within the AGE and MOMP on a more sustainable basis, despite possible frequent changes to ministerial leadership and inherent uncertainty of project implement in fragile context such as Afghanistan. One such tool could be the early adoption and systematic use of the Capacity </w:t>
      </w:r>
      <w:r w:rsidRPr="003D2E81">
        <w:rPr>
          <w:bCs/>
          <w:color w:val="000000"/>
          <w:sz w:val="22"/>
          <w:szCs w:val="22"/>
        </w:rPr>
        <w:t>Building</w:t>
      </w:r>
      <w:r w:rsidRPr="003D2E81">
        <w:rPr>
          <w:bCs/>
          <w:sz w:val="22"/>
          <w:szCs w:val="22"/>
        </w:rPr>
        <w:t xml:space="preserve"> for Results (CBR) facility by the ministry, which aims to improve the capacity and performance of priority line ministries and independent agencies.</w:t>
      </w:r>
    </w:p>
    <w:p w:rsidR="008B0E00" w:rsidRPr="003D2E81" w:rsidRDefault="008B0E00" w:rsidP="00C94FF2">
      <w:pPr>
        <w:rPr>
          <w:bCs/>
          <w:sz w:val="22"/>
          <w:szCs w:val="22"/>
        </w:rPr>
      </w:pPr>
    </w:p>
    <w:p w:rsidR="008B0E00" w:rsidDel="00325415" w:rsidRDefault="008B0E00" w:rsidP="000221CA">
      <w:pPr>
        <w:pStyle w:val="ListParagraph"/>
        <w:numPr>
          <w:ilvl w:val="0"/>
          <w:numId w:val="2"/>
        </w:numPr>
        <w:tabs>
          <w:tab w:val="left" w:pos="360"/>
        </w:tabs>
        <w:ind w:left="0" w:firstLine="0"/>
        <w:jc w:val="both"/>
        <w:rPr>
          <w:bCs/>
          <w:sz w:val="22"/>
          <w:szCs w:val="22"/>
        </w:rPr>
      </w:pPr>
      <w:r w:rsidRPr="003D2E81" w:rsidDel="00325415">
        <w:rPr>
          <w:b/>
          <w:bCs/>
          <w:sz w:val="22"/>
          <w:szCs w:val="22"/>
        </w:rPr>
        <w:t xml:space="preserve">Importance of </w:t>
      </w:r>
      <w:r w:rsidR="004F1C2C" w:rsidDel="00325415">
        <w:rPr>
          <w:b/>
          <w:bCs/>
          <w:sz w:val="22"/>
          <w:szCs w:val="22"/>
        </w:rPr>
        <w:t>d</w:t>
      </w:r>
      <w:r w:rsidRPr="003D2E81" w:rsidDel="00325415">
        <w:rPr>
          <w:b/>
          <w:bCs/>
          <w:sz w:val="22"/>
          <w:szCs w:val="22"/>
        </w:rPr>
        <w:t>eveloping a Sector Strategy/Vision</w:t>
      </w:r>
      <w:r w:rsidR="00E66381">
        <w:rPr>
          <w:b/>
          <w:bCs/>
          <w:sz w:val="22"/>
          <w:szCs w:val="22"/>
        </w:rPr>
        <w:t>.</w:t>
      </w:r>
      <w:r w:rsidRPr="003D2E81" w:rsidDel="00325415">
        <w:rPr>
          <w:bCs/>
          <w:sz w:val="22"/>
          <w:szCs w:val="22"/>
        </w:rPr>
        <w:t xml:space="preserve"> Having a strong vision for resource development, especially in a transition economy, enables government, investors and citizens to envision and embrace broader development opportunities that may integrate resource development with local economy, regional business </w:t>
      </w:r>
      <w:r w:rsidRPr="003D2E81" w:rsidDel="00325415">
        <w:rPr>
          <w:sz w:val="22"/>
          <w:szCs w:val="22"/>
        </w:rPr>
        <w:t>and</w:t>
      </w:r>
      <w:r w:rsidRPr="003D2E81" w:rsidDel="00325415">
        <w:rPr>
          <w:bCs/>
          <w:sz w:val="22"/>
          <w:szCs w:val="22"/>
        </w:rPr>
        <w:t xml:space="preserve"> generally improved socio-economic conditions. The earlier in the resource development process that strategic priorities are agreed and published, the more likelihood to test financial, technical and other implementation practicalities and to modify strategy as may be needed.</w:t>
      </w:r>
      <w:r w:rsidR="00B40071" w:rsidDel="00325415">
        <w:rPr>
          <w:bCs/>
          <w:sz w:val="22"/>
          <w:szCs w:val="22"/>
        </w:rPr>
        <w:t xml:space="preserve"> That being said, in dialogue with government, the Bank team can also stress the importance of the government to commit to implement the strategy that has been adopted. </w:t>
      </w:r>
    </w:p>
    <w:p w:rsidR="00105174" w:rsidRDefault="00105174" w:rsidP="00CF62F7">
      <w:pPr>
        <w:rPr>
          <w:bCs/>
          <w:sz w:val="22"/>
          <w:szCs w:val="22"/>
        </w:rPr>
      </w:pPr>
    </w:p>
    <w:p w:rsidR="00105174" w:rsidRPr="001906BF" w:rsidRDefault="00105174" w:rsidP="00CF62F7">
      <w:pPr>
        <w:rPr>
          <w:b/>
          <w:bCs/>
          <w:i/>
          <w:sz w:val="22"/>
          <w:szCs w:val="22"/>
        </w:rPr>
      </w:pPr>
      <w:r w:rsidRPr="001906BF">
        <w:rPr>
          <w:b/>
          <w:bCs/>
          <w:i/>
          <w:sz w:val="22"/>
          <w:szCs w:val="22"/>
        </w:rPr>
        <w:t>Implementation</w:t>
      </w:r>
    </w:p>
    <w:p w:rsidR="00105174" w:rsidRPr="00CF62F7" w:rsidRDefault="00105174" w:rsidP="00CF62F7">
      <w:pPr>
        <w:rPr>
          <w:bCs/>
          <w:sz w:val="22"/>
          <w:szCs w:val="22"/>
        </w:rPr>
      </w:pPr>
    </w:p>
    <w:p w:rsidR="00736469" w:rsidRPr="007E45D8" w:rsidRDefault="00B40071" w:rsidP="007435D6">
      <w:pPr>
        <w:pStyle w:val="ListParagraph"/>
        <w:numPr>
          <w:ilvl w:val="0"/>
          <w:numId w:val="2"/>
        </w:numPr>
        <w:tabs>
          <w:tab w:val="left" w:pos="360"/>
        </w:tabs>
        <w:ind w:left="0" w:firstLine="0"/>
        <w:jc w:val="both"/>
        <w:rPr>
          <w:bCs/>
          <w:sz w:val="22"/>
          <w:szCs w:val="22"/>
        </w:rPr>
      </w:pPr>
      <w:r>
        <w:rPr>
          <w:b/>
          <w:bCs/>
          <w:sz w:val="22"/>
          <w:szCs w:val="22"/>
        </w:rPr>
        <w:t>Importance of developing a robust</w:t>
      </w:r>
      <w:r w:rsidR="007B4AA5">
        <w:rPr>
          <w:b/>
          <w:bCs/>
          <w:sz w:val="22"/>
          <w:szCs w:val="22"/>
        </w:rPr>
        <w:t xml:space="preserve"> results and</w:t>
      </w:r>
      <w:r>
        <w:rPr>
          <w:b/>
          <w:bCs/>
          <w:sz w:val="22"/>
          <w:szCs w:val="22"/>
        </w:rPr>
        <w:t xml:space="preserve"> M&amp;E framework designed to mon</w:t>
      </w:r>
      <w:r w:rsidR="007B4AA5">
        <w:rPr>
          <w:b/>
          <w:bCs/>
          <w:sz w:val="22"/>
          <w:szCs w:val="22"/>
        </w:rPr>
        <w:t>itor</w:t>
      </w:r>
      <w:r w:rsidR="007E45D8">
        <w:rPr>
          <w:b/>
          <w:bCs/>
          <w:sz w:val="22"/>
          <w:szCs w:val="22"/>
        </w:rPr>
        <w:t xml:space="preserve"> </w:t>
      </w:r>
      <w:r w:rsidRPr="007E45D8">
        <w:rPr>
          <w:b/>
          <w:bCs/>
          <w:sz w:val="22"/>
          <w:szCs w:val="22"/>
        </w:rPr>
        <w:t xml:space="preserve">reasonable outcomes over time.  </w:t>
      </w:r>
      <w:r w:rsidRPr="007E45D8">
        <w:rPr>
          <w:bCs/>
          <w:sz w:val="22"/>
          <w:szCs w:val="22"/>
        </w:rPr>
        <w:t xml:space="preserve">As </w:t>
      </w:r>
      <w:r w:rsidR="007B4AA5" w:rsidRPr="007E45D8">
        <w:rPr>
          <w:bCs/>
          <w:sz w:val="22"/>
          <w:szCs w:val="22"/>
        </w:rPr>
        <w:t xml:space="preserve">discussed elsewhere in this ICR, while it was agreed by management that the indicators set out in RF would focus on achievable outputs rather than outcomes, this approach nonetheless makes the assessment of achievement towards PDO on the basis of the RF alone incomplete. The rational for taking this approach was that long lead times for sector </w:t>
      </w:r>
      <w:r w:rsidR="007B4AA5" w:rsidRPr="007435D6">
        <w:rPr>
          <w:sz w:val="22"/>
          <w:szCs w:val="22"/>
        </w:rPr>
        <w:t>development</w:t>
      </w:r>
      <w:r w:rsidR="007B4AA5" w:rsidRPr="007E45D8">
        <w:rPr>
          <w:bCs/>
          <w:sz w:val="22"/>
          <w:szCs w:val="22"/>
        </w:rPr>
        <w:t xml:space="preserve">, made it difficult to measure outcome attributable to project activities. The follow-on project, the AE4D, presents </w:t>
      </w:r>
      <w:r w:rsidR="00532AEE" w:rsidRPr="007E45D8">
        <w:rPr>
          <w:bCs/>
          <w:sz w:val="22"/>
          <w:szCs w:val="22"/>
        </w:rPr>
        <w:t>an opportunity to build on the achievements made under SDNRP2 and to better monitor medium-</w:t>
      </w:r>
      <w:r w:rsidR="00AA024E" w:rsidRPr="007E45D8">
        <w:rPr>
          <w:bCs/>
          <w:sz w:val="22"/>
          <w:szCs w:val="22"/>
        </w:rPr>
        <w:t>term outcomes.</w:t>
      </w:r>
    </w:p>
    <w:p w:rsidR="00736469" w:rsidRDefault="00736469" w:rsidP="00736469">
      <w:pPr>
        <w:tabs>
          <w:tab w:val="left" w:pos="360"/>
        </w:tabs>
        <w:jc w:val="both"/>
        <w:rPr>
          <w:bCs/>
          <w:sz w:val="22"/>
          <w:szCs w:val="22"/>
        </w:rPr>
      </w:pPr>
    </w:p>
    <w:p w:rsidR="00736469" w:rsidRPr="00736469" w:rsidRDefault="00736469" w:rsidP="00736469">
      <w:pPr>
        <w:tabs>
          <w:tab w:val="left" w:pos="360"/>
        </w:tabs>
        <w:jc w:val="both"/>
        <w:rPr>
          <w:bCs/>
          <w:sz w:val="22"/>
          <w:szCs w:val="22"/>
        </w:rPr>
      </w:pPr>
      <w:r>
        <w:rPr>
          <w:bCs/>
          <w:sz w:val="22"/>
          <w:szCs w:val="22"/>
        </w:rPr>
        <w:t xml:space="preserve">173. </w:t>
      </w:r>
      <w:r w:rsidRPr="00736469">
        <w:rPr>
          <w:b/>
          <w:bCs/>
          <w:sz w:val="22"/>
          <w:szCs w:val="22"/>
        </w:rPr>
        <w:t>Need for long term engagement for sustainable reforms in the extractive industry sector</w:t>
      </w:r>
      <w:r w:rsidRPr="00736469">
        <w:rPr>
          <w:bCs/>
          <w:sz w:val="22"/>
          <w:szCs w:val="22"/>
        </w:rPr>
        <w:t xml:space="preserve">. A major lesson of the World Bank engagement in the extractive industry sector in Afghanistan is the need for long-term engagement, with patience and resilience. As mentioned in the ICR, the World Bank has been involved in the extractive industry sector in Afghanistan since 2004. The 2012 IEG Afghanistan Country Program Evaluation highlighted that “Bank assistance has been critical in developing the mining sector as a potential engine of growth”. While the World Bank engagement has been facing significant challenges since 2014 (as highlighted in the ICR), it is critical to maintain </w:t>
      </w:r>
      <w:r w:rsidRPr="00736469">
        <w:rPr>
          <w:bCs/>
          <w:sz w:val="22"/>
          <w:szCs w:val="22"/>
        </w:rPr>
        <w:lastRenderedPageBreak/>
        <w:t>some level of engagement, to be able to rapidly scale up engagement as soon as the political-economy environment becomes more conducive. In challenging sectors (i.e. high-risks/high rewards) and/or when undertaking complex institutional reforms, it is important to “stay the course” and to accept setbacks.</w:t>
      </w:r>
    </w:p>
    <w:p w:rsidR="004F1C2C" w:rsidRDefault="004F1C2C" w:rsidP="004F1C2C">
      <w:pPr>
        <w:pStyle w:val="ListParagraph"/>
        <w:tabs>
          <w:tab w:val="left" w:pos="360"/>
        </w:tabs>
        <w:ind w:left="0"/>
        <w:jc w:val="both"/>
        <w:rPr>
          <w:bCs/>
          <w:sz w:val="22"/>
          <w:szCs w:val="22"/>
        </w:rPr>
      </w:pPr>
    </w:p>
    <w:p w:rsidR="00F10B8C" w:rsidRDefault="004F1C2C" w:rsidP="00F10B8C">
      <w:pPr>
        <w:pStyle w:val="ListParagraph"/>
        <w:numPr>
          <w:ilvl w:val="0"/>
          <w:numId w:val="2"/>
        </w:numPr>
        <w:tabs>
          <w:tab w:val="left" w:pos="360"/>
        </w:tabs>
        <w:ind w:left="0" w:firstLine="0"/>
        <w:jc w:val="both"/>
        <w:rPr>
          <w:bCs/>
          <w:sz w:val="22"/>
          <w:szCs w:val="22"/>
        </w:rPr>
      </w:pPr>
      <w:r>
        <w:rPr>
          <w:b/>
          <w:bCs/>
          <w:sz w:val="22"/>
          <w:szCs w:val="22"/>
        </w:rPr>
        <w:t>The Impact of Fragility, Conflict, and Violence (FCV) on project implementation</w:t>
      </w:r>
      <w:r w:rsidR="00E66381">
        <w:rPr>
          <w:b/>
          <w:bCs/>
          <w:sz w:val="22"/>
          <w:szCs w:val="22"/>
        </w:rPr>
        <w:t xml:space="preserve">. </w:t>
      </w:r>
      <w:r>
        <w:rPr>
          <w:bCs/>
          <w:sz w:val="22"/>
          <w:szCs w:val="22"/>
        </w:rPr>
        <w:t xml:space="preserve">The impact of the FCV dynamics permeated nearly every aspect of the project - from its design, including the activities that the government and Bank agreed to focus (or not focus on), to the ability of the Bank team to supervise the operation, to the ability of consultants together with government to implement. </w:t>
      </w:r>
      <w:r w:rsidR="009F42DE">
        <w:rPr>
          <w:bCs/>
          <w:sz w:val="22"/>
          <w:szCs w:val="22"/>
        </w:rPr>
        <w:t xml:space="preserve">At the outset of project </w:t>
      </w:r>
      <w:r w:rsidR="00A77B72">
        <w:rPr>
          <w:bCs/>
          <w:sz w:val="22"/>
          <w:szCs w:val="22"/>
        </w:rPr>
        <w:t>preparation</w:t>
      </w:r>
      <w:r w:rsidR="009F42DE">
        <w:rPr>
          <w:bCs/>
          <w:sz w:val="22"/>
          <w:szCs w:val="22"/>
        </w:rPr>
        <w:t>,</w:t>
      </w:r>
      <w:r w:rsidR="00A77B72">
        <w:rPr>
          <w:bCs/>
          <w:sz w:val="22"/>
          <w:szCs w:val="22"/>
        </w:rPr>
        <w:t xml:space="preserve"> it is important to</w:t>
      </w:r>
      <w:r w:rsidR="009F42DE">
        <w:rPr>
          <w:bCs/>
          <w:sz w:val="22"/>
          <w:szCs w:val="22"/>
        </w:rPr>
        <w:t xml:space="preserve"> hav</w:t>
      </w:r>
      <w:r w:rsidR="00A77B72">
        <w:rPr>
          <w:bCs/>
          <w:sz w:val="22"/>
          <w:szCs w:val="22"/>
        </w:rPr>
        <w:t>e</w:t>
      </w:r>
      <w:r w:rsidR="009F42DE">
        <w:rPr>
          <w:bCs/>
          <w:sz w:val="22"/>
          <w:szCs w:val="22"/>
        </w:rPr>
        <w:t xml:space="preserve"> a clear (to the extent possible) understanding of where these dynamics can be significant bottleneck to implementation</w:t>
      </w:r>
      <w:r w:rsidR="009F707E">
        <w:rPr>
          <w:bCs/>
          <w:sz w:val="22"/>
          <w:szCs w:val="22"/>
        </w:rPr>
        <w:t xml:space="preserve">, to design </w:t>
      </w:r>
      <w:r w:rsidR="009F42DE">
        <w:rPr>
          <w:bCs/>
          <w:sz w:val="22"/>
          <w:szCs w:val="22"/>
        </w:rPr>
        <w:t>a project with realist</w:t>
      </w:r>
      <w:r w:rsidR="009F707E">
        <w:rPr>
          <w:bCs/>
          <w:sz w:val="22"/>
          <w:szCs w:val="22"/>
        </w:rPr>
        <w:t>ic implementable set of activities</w:t>
      </w:r>
      <w:r w:rsidR="00B40071">
        <w:rPr>
          <w:bCs/>
          <w:sz w:val="22"/>
          <w:szCs w:val="22"/>
        </w:rPr>
        <w:t xml:space="preserve"> that serve to mitigate risks</w:t>
      </w:r>
      <w:r w:rsidR="009F707E">
        <w:rPr>
          <w:bCs/>
          <w:sz w:val="22"/>
          <w:szCs w:val="22"/>
        </w:rPr>
        <w:t>, and to exercise flexibility during implementation. For instance, part of the scope of work related to ASM formalization, particularly those activities requiring field visits, became too risky to implement, and in response the consultants adopted</w:t>
      </w:r>
      <w:r w:rsidR="00B40071">
        <w:rPr>
          <w:bCs/>
          <w:sz w:val="22"/>
          <w:szCs w:val="22"/>
        </w:rPr>
        <w:t xml:space="preserve"> an approach using new remote/</w:t>
      </w:r>
      <w:r w:rsidR="009F707E">
        <w:rPr>
          <w:bCs/>
          <w:sz w:val="22"/>
          <w:szCs w:val="22"/>
        </w:rPr>
        <w:t xml:space="preserve">online technologies to implement the assignment.   </w:t>
      </w:r>
    </w:p>
    <w:p w:rsidR="00F10B8C" w:rsidRDefault="00F10B8C" w:rsidP="00F10B8C">
      <w:pPr>
        <w:pStyle w:val="ListParagraph"/>
        <w:tabs>
          <w:tab w:val="left" w:pos="360"/>
        </w:tabs>
        <w:ind w:left="0"/>
        <w:jc w:val="both"/>
        <w:rPr>
          <w:bCs/>
          <w:sz w:val="22"/>
          <w:szCs w:val="22"/>
        </w:rPr>
      </w:pPr>
    </w:p>
    <w:p w:rsidR="00D414A6" w:rsidRPr="001C5EAF" w:rsidRDefault="00F10B8C" w:rsidP="00D414A6">
      <w:pPr>
        <w:pStyle w:val="ListParagraph"/>
        <w:numPr>
          <w:ilvl w:val="0"/>
          <w:numId w:val="2"/>
        </w:numPr>
        <w:tabs>
          <w:tab w:val="left" w:pos="360"/>
        </w:tabs>
        <w:ind w:left="0" w:firstLine="0"/>
        <w:jc w:val="both"/>
        <w:rPr>
          <w:sz w:val="22"/>
          <w:szCs w:val="22"/>
        </w:rPr>
      </w:pPr>
      <w:r w:rsidRPr="00B57007">
        <w:rPr>
          <w:b/>
          <w:bCs/>
          <w:sz w:val="22"/>
          <w:szCs w:val="22"/>
        </w:rPr>
        <w:t xml:space="preserve">Addressing Challenges to Absorptive Capacity and Disbursements. </w:t>
      </w:r>
      <w:r w:rsidR="00E66381">
        <w:rPr>
          <w:b/>
          <w:bCs/>
          <w:sz w:val="22"/>
          <w:szCs w:val="22"/>
        </w:rPr>
        <w:t xml:space="preserve"> </w:t>
      </w:r>
      <w:r w:rsidRPr="00B57007">
        <w:rPr>
          <w:bCs/>
          <w:sz w:val="22"/>
          <w:szCs w:val="22"/>
        </w:rPr>
        <w:t xml:space="preserve">As indicated in the restructuring section above, nearly US $12 million was cancelled from the original project amount of US $52 million (SDR Equivalent) between both project restructuring. The decision to cancel these funds was based on a number of factors including the absorptive capacity of the ministry, the decision not to move forward with full implementation of a few activities (such as communications), and to reduce donor overlap as some activities in the original project design were being addressed under other projects (i.e. on resource corridors). </w:t>
      </w:r>
      <w:r w:rsidR="00B57007" w:rsidRPr="00B57007">
        <w:rPr>
          <w:bCs/>
          <w:sz w:val="22"/>
          <w:szCs w:val="22"/>
        </w:rPr>
        <w:t xml:space="preserve">The challenges to absorptive capacity for the ministry was particularly burdensome, as at times the MoMP disbursement rate for its overall development budget fell below 30 percent, resulting from weak capacity and donor crowding in the sector. </w:t>
      </w:r>
      <w:r w:rsidR="00B57007">
        <w:rPr>
          <w:bCs/>
          <w:sz w:val="22"/>
          <w:szCs w:val="22"/>
        </w:rPr>
        <w:t>One of the lessons learned from this dynamic that will be incorporated into the follow-on project is:</w:t>
      </w:r>
    </w:p>
    <w:p w:rsidR="001C5EAF" w:rsidRPr="00D414A6" w:rsidRDefault="001C5EAF" w:rsidP="001C5EAF">
      <w:pPr>
        <w:pStyle w:val="ListParagraph"/>
        <w:tabs>
          <w:tab w:val="left" w:pos="360"/>
        </w:tabs>
        <w:ind w:left="0"/>
        <w:jc w:val="both"/>
        <w:rPr>
          <w:sz w:val="22"/>
          <w:szCs w:val="22"/>
        </w:rPr>
      </w:pPr>
    </w:p>
    <w:p w:rsidR="00D414A6" w:rsidRPr="0045347D" w:rsidRDefault="00D414A6" w:rsidP="0045347D">
      <w:pPr>
        <w:pStyle w:val="ListParagraph"/>
        <w:numPr>
          <w:ilvl w:val="0"/>
          <w:numId w:val="29"/>
        </w:numPr>
        <w:tabs>
          <w:tab w:val="left" w:pos="360"/>
        </w:tabs>
        <w:jc w:val="both"/>
        <w:rPr>
          <w:sz w:val="22"/>
          <w:szCs w:val="22"/>
        </w:rPr>
      </w:pPr>
      <w:r>
        <w:rPr>
          <w:b/>
          <w:i/>
          <w:sz w:val="22"/>
          <w:szCs w:val="22"/>
        </w:rPr>
        <w:t xml:space="preserve">Programmatic Approach: </w:t>
      </w:r>
      <w:r>
        <w:rPr>
          <w:sz w:val="22"/>
          <w:szCs w:val="22"/>
        </w:rPr>
        <w:t xml:space="preserve"> the newly release </w:t>
      </w:r>
      <w:r w:rsidRPr="00D414A6">
        <w:rPr>
          <w:i/>
          <w:sz w:val="22"/>
          <w:szCs w:val="22"/>
        </w:rPr>
        <w:t xml:space="preserve">Multiphase Programmatic </w:t>
      </w:r>
      <w:r w:rsidR="001C097E" w:rsidRPr="00D414A6">
        <w:rPr>
          <w:i/>
          <w:sz w:val="22"/>
          <w:szCs w:val="22"/>
        </w:rPr>
        <w:t>Approach</w:t>
      </w:r>
      <w:r w:rsidR="001C097E">
        <w:rPr>
          <w:sz w:val="22"/>
          <w:szCs w:val="22"/>
        </w:rPr>
        <w:t xml:space="preserve"> </w:t>
      </w:r>
      <w:r w:rsidR="00617980">
        <w:rPr>
          <w:sz w:val="22"/>
          <w:szCs w:val="22"/>
        </w:rPr>
        <w:t xml:space="preserve">(MPA) </w:t>
      </w:r>
      <w:r w:rsidR="001C097E">
        <w:rPr>
          <w:sz w:val="22"/>
          <w:szCs w:val="22"/>
        </w:rPr>
        <w:t>provides flexibility to the Bank and the government to better manage challenges associated with a lack of absorptive capacity, slow disbursements, donor duplication, and the tying</w:t>
      </w:r>
      <w:r w:rsidR="00617980">
        <w:rPr>
          <w:sz w:val="22"/>
          <w:szCs w:val="22"/>
        </w:rPr>
        <w:t>-</w:t>
      </w:r>
      <w:r w:rsidR="001C097E">
        <w:rPr>
          <w:sz w:val="22"/>
          <w:szCs w:val="22"/>
        </w:rPr>
        <w:t xml:space="preserve">up of IDA resources. Given </w:t>
      </w:r>
      <w:r w:rsidR="00617980">
        <w:rPr>
          <w:sz w:val="22"/>
          <w:szCs w:val="22"/>
        </w:rPr>
        <w:t xml:space="preserve">the long lead times associated with sector development and the Bank’s corresponding commitment to providing incremental support to the sector over the long term in Afghanistan, the follow-on operation to SNDPR2 will likely be designed as an MPA. </w:t>
      </w:r>
    </w:p>
    <w:p w:rsidR="00D414A6" w:rsidRPr="0045347D" w:rsidRDefault="00D414A6" w:rsidP="0045347D">
      <w:pPr>
        <w:pStyle w:val="ListParagraph"/>
        <w:numPr>
          <w:ilvl w:val="0"/>
          <w:numId w:val="29"/>
        </w:numPr>
        <w:tabs>
          <w:tab w:val="left" w:pos="360"/>
        </w:tabs>
        <w:jc w:val="both"/>
        <w:rPr>
          <w:sz w:val="22"/>
          <w:szCs w:val="22"/>
        </w:rPr>
      </w:pPr>
      <w:r>
        <w:rPr>
          <w:b/>
          <w:bCs/>
          <w:i/>
          <w:sz w:val="22"/>
          <w:szCs w:val="22"/>
        </w:rPr>
        <w:t xml:space="preserve">Donor Coordination: </w:t>
      </w:r>
      <w:r w:rsidR="00B57007">
        <w:rPr>
          <w:bCs/>
          <w:sz w:val="22"/>
          <w:szCs w:val="22"/>
        </w:rPr>
        <w:t>strong donor coordination at the outset of project preparation is critical to avoiding duplication</w:t>
      </w:r>
      <w:r>
        <w:rPr>
          <w:bCs/>
          <w:sz w:val="22"/>
          <w:szCs w:val="22"/>
        </w:rPr>
        <w:t xml:space="preserve"> and reducing the challenges to absorptive capacity amongst the Bank’s clients</w:t>
      </w:r>
      <w:r w:rsidR="00B57007">
        <w:rPr>
          <w:bCs/>
          <w:sz w:val="22"/>
          <w:szCs w:val="22"/>
        </w:rPr>
        <w:t>; this is particularly in the case</w:t>
      </w:r>
      <w:r w:rsidR="003B4D10">
        <w:rPr>
          <w:bCs/>
          <w:sz w:val="22"/>
          <w:szCs w:val="22"/>
        </w:rPr>
        <w:t xml:space="preserve"> of resource rich FCV countries, where there is likely to be significant donor </w:t>
      </w:r>
      <w:r>
        <w:rPr>
          <w:bCs/>
          <w:sz w:val="22"/>
          <w:szCs w:val="22"/>
        </w:rPr>
        <w:t>crowding. Given the Bank’s strong technical expertise in the sector and our convening power, we are often best placed to take the lead.</w:t>
      </w:r>
    </w:p>
    <w:p w:rsidR="008B0E00" w:rsidRPr="00B57007" w:rsidRDefault="00D414A6" w:rsidP="00D414A6">
      <w:pPr>
        <w:pStyle w:val="ListParagraph"/>
        <w:numPr>
          <w:ilvl w:val="0"/>
          <w:numId w:val="29"/>
        </w:numPr>
        <w:tabs>
          <w:tab w:val="left" w:pos="360"/>
        </w:tabs>
        <w:jc w:val="both"/>
        <w:rPr>
          <w:sz w:val="22"/>
          <w:szCs w:val="22"/>
        </w:rPr>
      </w:pPr>
      <w:r>
        <w:rPr>
          <w:b/>
          <w:bCs/>
          <w:i/>
          <w:sz w:val="22"/>
          <w:szCs w:val="22"/>
        </w:rPr>
        <w:t xml:space="preserve">Project Restructuring: </w:t>
      </w:r>
      <w:r w:rsidR="003B4D10">
        <w:rPr>
          <w:bCs/>
          <w:sz w:val="22"/>
          <w:szCs w:val="22"/>
        </w:rPr>
        <w:t>restructurings can be a necessary part of the project implementation cycle and an effective tool for taking corrective action as issues arise</w:t>
      </w:r>
      <w:r>
        <w:rPr>
          <w:bCs/>
          <w:sz w:val="22"/>
          <w:szCs w:val="22"/>
        </w:rPr>
        <w:t>.</w:t>
      </w:r>
    </w:p>
    <w:p w:rsidR="00C67D43" w:rsidRPr="00A947A9" w:rsidRDefault="00C67D43" w:rsidP="00A947A9">
      <w:pPr>
        <w:pStyle w:val="Heading1"/>
        <w:rPr>
          <w:sz w:val="24"/>
          <w:szCs w:val="22"/>
        </w:rPr>
      </w:pPr>
      <w:bookmarkStart w:id="69" w:name="_IL12"/>
      <w:bookmarkStart w:id="70" w:name="_Toc158019376"/>
      <w:bookmarkStart w:id="71" w:name="_Toc504464655"/>
      <w:r w:rsidRPr="00A947A9">
        <w:rPr>
          <w:sz w:val="24"/>
          <w:szCs w:val="22"/>
        </w:rPr>
        <w:t xml:space="preserve">7. </w:t>
      </w:r>
      <w:bookmarkStart w:id="72" w:name="SECT_7_RE_LBL"/>
      <w:r w:rsidRPr="00A947A9">
        <w:rPr>
          <w:sz w:val="24"/>
          <w:szCs w:val="22"/>
        </w:rPr>
        <w:t>Comments on Issues Raised by Borrower/Implementing Agencies/Partners</w:t>
      </w:r>
      <w:bookmarkEnd w:id="69"/>
      <w:bookmarkEnd w:id="70"/>
      <w:bookmarkEnd w:id="71"/>
      <w:bookmarkEnd w:id="72"/>
      <w:r w:rsidRPr="00A947A9">
        <w:rPr>
          <w:sz w:val="24"/>
          <w:szCs w:val="22"/>
        </w:rPr>
        <w:t xml:space="preserve"> </w:t>
      </w:r>
    </w:p>
    <w:p w:rsidR="00A947A9" w:rsidRDefault="00A947A9">
      <w:pPr>
        <w:spacing w:line="200" w:lineRule="atLeast"/>
        <w:rPr>
          <w:rStyle w:val="Strong"/>
          <w:color w:val="000000"/>
          <w:sz w:val="22"/>
          <w:szCs w:val="22"/>
        </w:rPr>
      </w:pPr>
    </w:p>
    <w:p w:rsidR="00C67D43" w:rsidRPr="003D2E81" w:rsidRDefault="00C67D43">
      <w:pPr>
        <w:spacing w:line="200" w:lineRule="atLeast"/>
        <w:rPr>
          <w:rStyle w:val="Strong"/>
          <w:color w:val="000000"/>
          <w:sz w:val="22"/>
          <w:szCs w:val="22"/>
        </w:rPr>
      </w:pPr>
      <w:r w:rsidRPr="003D2E81">
        <w:rPr>
          <w:rStyle w:val="Strong"/>
          <w:color w:val="000000"/>
          <w:sz w:val="22"/>
          <w:szCs w:val="22"/>
        </w:rPr>
        <w:t xml:space="preserve">(a) </w:t>
      </w:r>
      <w:bookmarkStart w:id="73" w:name="SECT_7a_RE_LBL"/>
      <w:r w:rsidRPr="003D2E81">
        <w:rPr>
          <w:rStyle w:val="Strong"/>
          <w:color w:val="000000"/>
          <w:sz w:val="22"/>
          <w:szCs w:val="22"/>
        </w:rPr>
        <w:t>Borrower/implementing agencies</w:t>
      </w:r>
      <w:bookmarkEnd w:id="73"/>
    </w:p>
    <w:p w:rsidR="00E9118A" w:rsidRPr="003D2E81" w:rsidRDefault="00E9118A">
      <w:pPr>
        <w:spacing w:line="200" w:lineRule="atLeast"/>
        <w:rPr>
          <w:rStyle w:val="Strong"/>
          <w:color w:val="000000"/>
          <w:sz w:val="22"/>
          <w:szCs w:val="22"/>
        </w:rPr>
      </w:pPr>
    </w:p>
    <w:p w:rsidR="00C67D43" w:rsidRPr="00F83E86" w:rsidRDefault="00F83E86" w:rsidP="00F83E86">
      <w:pPr>
        <w:pStyle w:val="ListParagraph"/>
        <w:numPr>
          <w:ilvl w:val="0"/>
          <w:numId w:val="2"/>
        </w:numPr>
        <w:tabs>
          <w:tab w:val="left" w:pos="360"/>
        </w:tabs>
        <w:ind w:left="0" w:firstLine="0"/>
        <w:jc w:val="both"/>
        <w:rPr>
          <w:rStyle w:val="Strong"/>
          <w:b w:val="0"/>
          <w:bCs w:val="0"/>
          <w:sz w:val="22"/>
          <w:szCs w:val="22"/>
        </w:rPr>
      </w:pPr>
      <w:r w:rsidRPr="00F83E86">
        <w:rPr>
          <w:rStyle w:val="Strong"/>
          <w:b w:val="0"/>
          <w:color w:val="000000"/>
          <w:sz w:val="22"/>
          <w:szCs w:val="22"/>
        </w:rPr>
        <w:t xml:space="preserve">The draft ICR </w:t>
      </w:r>
      <w:r w:rsidR="009C3906">
        <w:rPr>
          <w:rStyle w:val="Strong"/>
          <w:b w:val="0"/>
          <w:color w:val="000000"/>
          <w:sz w:val="22"/>
          <w:szCs w:val="22"/>
        </w:rPr>
        <w:t>was</w:t>
      </w:r>
      <w:r w:rsidRPr="00F83E86">
        <w:rPr>
          <w:rStyle w:val="Strong"/>
          <w:b w:val="0"/>
          <w:color w:val="000000"/>
          <w:sz w:val="22"/>
          <w:szCs w:val="22"/>
        </w:rPr>
        <w:t xml:space="preserve"> sent to the borrower for their comments. </w:t>
      </w:r>
      <w:r w:rsidR="009C3906">
        <w:rPr>
          <w:rStyle w:val="Strong"/>
          <w:b w:val="0"/>
          <w:color w:val="000000"/>
          <w:sz w:val="22"/>
          <w:szCs w:val="22"/>
        </w:rPr>
        <w:t>T</w:t>
      </w:r>
      <w:r w:rsidR="00E9118A" w:rsidRPr="00F83E86">
        <w:rPr>
          <w:rStyle w:val="Strong"/>
          <w:b w:val="0"/>
          <w:color w:val="000000"/>
          <w:sz w:val="22"/>
          <w:szCs w:val="22"/>
        </w:rPr>
        <w:t>here is currently</w:t>
      </w:r>
      <w:r w:rsidRPr="00F83E86">
        <w:rPr>
          <w:rStyle w:val="Strong"/>
          <w:b w:val="0"/>
          <w:color w:val="000000"/>
          <w:sz w:val="22"/>
          <w:szCs w:val="22"/>
        </w:rPr>
        <w:t xml:space="preserve"> little</w:t>
      </w:r>
      <w:r w:rsidR="00E9118A" w:rsidRPr="00F83E86">
        <w:rPr>
          <w:rStyle w:val="Strong"/>
          <w:b w:val="0"/>
          <w:color w:val="000000"/>
          <w:sz w:val="22"/>
          <w:szCs w:val="22"/>
        </w:rPr>
        <w:t xml:space="preserve"> institutional </w:t>
      </w:r>
      <w:r w:rsidR="00E9118A" w:rsidRPr="003D2E81">
        <w:t>memory</w:t>
      </w:r>
      <w:r w:rsidR="00E9118A" w:rsidRPr="00F83E86">
        <w:rPr>
          <w:rStyle w:val="Strong"/>
          <w:b w:val="0"/>
          <w:color w:val="000000"/>
          <w:sz w:val="22"/>
          <w:szCs w:val="22"/>
        </w:rPr>
        <w:t xml:space="preserve"> within the </w:t>
      </w:r>
      <w:r w:rsidR="005F230C" w:rsidRPr="00F83E86">
        <w:rPr>
          <w:rStyle w:val="Strong"/>
          <w:b w:val="0"/>
          <w:color w:val="000000"/>
          <w:sz w:val="22"/>
          <w:szCs w:val="22"/>
        </w:rPr>
        <w:t>Ministry and</w:t>
      </w:r>
      <w:r w:rsidRPr="00F83E86">
        <w:rPr>
          <w:rStyle w:val="Strong"/>
          <w:b w:val="0"/>
          <w:color w:val="000000"/>
          <w:sz w:val="22"/>
          <w:szCs w:val="22"/>
        </w:rPr>
        <w:t xml:space="preserve"> the PMU has been dismantled. </w:t>
      </w:r>
      <w:bookmarkStart w:id="74" w:name="SEC12A"/>
      <w:bookmarkEnd w:id="74"/>
      <w:r w:rsidR="009F707E">
        <w:rPr>
          <w:rStyle w:val="Strong"/>
          <w:b w:val="0"/>
          <w:color w:val="000000"/>
          <w:sz w:val="22"/>
          <w:szCs w:val="22"/>
        </w:rPr>
        <w:t xml:space="preserve">No comments </w:t>
      </w:r>
      <w:r w:rsidR="009C3906">
        <w:rPr>
          <w:rStyle w:val="Strong"/>
          <w:b w:val="0"/>
          <w:color w:val="000000"/>
          <w:sz w:val="22"/>
          <w:szCs w:val="22"/>
        </w:rPr>
        <w:t>have been</w:t>
      </w:r>
      <w:r w:rsidR="009F707E">
        <w:rPr>
          <w:rStyle w:val="Strong"/>
          <w:b w:val="0"/>
          <w:color w:val="000000"/>
          <w:sz w:val="22"/>
          <w:szCs w:val="22"/>
        </w:rPr>
        <w:t xml:space="preserve"> provided to date.</w:t>
      </w:r>
    </w:p>
    <w:p w:rsidR="00F83E86" w:rsidRPr="00F83E86" w:rsidRDefault="00F83E86" w:rsidP="00F83E86">
      <w:pPr>
        <w:pStyle w:val="ListParagraph"/>
        <w:tabs>
          <w:tab w:val="left" w:pos="360"/>
        </w:tabs>
        <w:ind w:left="0"/>
        <w:jc w:val="both"/>
        <w:rPr>
          <w:sz w:val="22"/>
          <w:szCs w:val="22"/>
        </w:rPr>
      </w:pPr>
    </w:p>
    <w:p w:rsidR="0045347D" w:rsidRPr="0045347D" w:rsidRDefault="00C67D43" w:rsidP="0045347D">
      <w:pPr>
        <w:pStyle w:val="ListParagraph"/>
        <w:numPr>
          <w:ilvl w:val="0"/>
          <w:numId w:val="10"/>
        </w:numPr>
        <w:spacing w:line="200" w:lineRule="atLeast"/>
        <w:rPr>
          <w:b/>
          <w:bCs/>
          <w:color w:val="000000"/>
          <w:sz w:val="22"/>
          <w:szCs w:val="22"/>
        </w:rPr>
      </w:pPr>
      <w:bookmarkStart w:id="75" w:name="SECT_7b_RE_LBL"/>
      <w:r w:rsidRPr="0045347D">
        <w:rPr>
          <w:rStyle w:val="Strong"/>
          <w:color w:val="000000"/>
          <w:sz w:val="22"/>
          <w:szCs w:val="22"/>
        </w:rPr>
        <w:t>Co</w:t>
      </w:r>
      <w:r w:rsidR="00525A1B" w:rsidRPr="0045347D">
        <w:rPr>
          <w:rStyle w:val="Strong"/>
          <w:color w:val="000000"/>
          <w:sz w:val="22"/>
          <w:szCs w:val="22"/>
        </w:rPr>
        <w:t>-</w:t>
      </w:r>
      <w:r w:rsidRPr="0045347D">
        <w:rPr>
          <w:rStyle w:val="Strong"/>
          <w:color w:val="000000"/>
          <w:sz w:val="22"/>
          <w:szCs w:val="22"/>
        </w:rPr>
        <w:t>financiers</w:t>
      </w:r>
      <w:bookmarkEnd w:id="75"/>
      <w:r w:rsidR="00525A1B" w:rsidRPr="0045347D">
        <w:rPr>
          <w:rStyle w:val="Strong"/>
          <w:color w:val="000000"/>
          <w:sz w:val="22"/>
          <w:szCs w:val="22"/>
        </w:rPr>
        <w:t xml:space="preserve">: </w:t>
      </w:r>
      <w:r w:rsidR="00E9118A" w:rsidRPr="0045347D">
        <w:rPr>
          <w:color w:val="000000"/>
          <w:sz w:val="22"/>
          <w:szCs w:val="22"/>
        </w:rPr>
        <w:t>Not relevant</w:t>
      </w:r>
      <w:bookmarkStart w:id="76" w:name="SEC12B"/>
      <w:bookmarkEnd w:id="76"/>
    </w:p>
    <w:p w:rsidR="00E9118A" w:rsidRPr="0045347D" w:rsidRDefault="00C67D43" w:rsidP="0045347D">
      <w:pPr>
        <w:pStyle w:val="ListParagraph"/>
        <w:numPr>
          <w:ilvl w:val="0"/>
          <w:numId w:val="10"/>
        </w:numPr>
        <w:spacing w:line="200" w:lineRule="atLeast"/>
        <w:rPr>
          <w:b/>
          <w:bCs/>
          <w:color w:val="000000"/>
          <w:sz w:val="22"/>
          <w:szCs w:val="22"/>
        </w:rPr>
      </w:pPr>
      <w:r w:rsidRPr="0045347D">
        <w:rPr>
          <w:rStyle w:val="Strong"/>
          <w:color w:val="000000"/>
          <w:sz w:val="22"/>
          <w:szCs w:val="22"/>
        </w:rPr>
        <w:t>Other partners and stakeholders</w:t>
      </w:r>
      <w:r w:rsidRPr="0045347D">
        <w:rPr>
          <w:color w:val="000000"/>
          <w:sz w:val="22"/>
          <w:szCs w:val="22"/>
        </w:rPr>
        <w:t xml:space="preserve"> </w:t>
      </w:r>
      <w:r w:rsidRPr="0045347D">
        <w:rPr>
          <w:i/>
          <w:iCs/>
          <w:color w:val="000000"/>
          <w:sz w:val="22"/>
          <w:szCs w:val="22"/>
        </w:rPr>
        <w:t>(e.g. NGOs/private sector/civil society)</w:t>
      </w:r>
      <w:r w:rsidR="00525A1B" w:rsidRPr="0045347D">
        <w:rPr>
          <w:color w:val="000000"/>
          <w:sz w:val="22"/>
          <w:szCs w:val="22"/>
        </w:rPr>
        <w:t xml:space="preserve">: </w:t>
      </w:r>
      <w:r w:rsidR="00E9118A" w:rsidRPr="0045347D">
        <w:rPr>
          <w:color w:val="000000"/>
          <w:sz w:val="22"/>
          <w:szCs w:val="22"/>
        </w:rPr>
        <w:t>Not relevant</w:t>
      </w:r>
    </w:p>
    <w:p w:rsidR="00E9118A" w:rsidRPr="003D2E81" w:rsidRDefault="00E9118A">
      <w:pPr>
        <w:spacing w:line="200" w:lineRule="atLeast"/>
        <w:rPr>
          <w:color w:val="000000"/>
          <w:sz w:val="22"/>
          <w:szCs w:val="22"/>
        </w:rPr>
      </w:pPr>
    </w:p>
    <w:p w:rsidR="00800191" w:rsidRDefault="00E03DE1" w:rsidP="002B6B64">
      <w:pPr>
        <w:pStyle w:val="Heading1"/>
        <w:jc w:val="center"/>
        <w:rPr>
          <w:sz w:val="24"/>
          <w:szCs w:val="22"/>
        </w:rPr>
      </w:pPr>
      <w:bookmarkStart w:id="77" w:name="SEC12C"/>
      <w:bookmarkEnd w:id="77"/>
      <w:r w:rsidRPr="003D2E81">
        <w:rPr>
          <w:sz w:val="22"/>
          <w:szCs w:val="22"/>
        </w:rPr>
        <w:br w:type="page"/>
      </w:r>
      <w:bookmarkStart w:id="78" w:name="_IL15"/>
      <w:bookmarkStart w:id="79" w:name="_Toc158019377"/>
      <w:bookmarkStart w:id="80" w:name="_Toc504464656"/>
      <w:r w:rsidR="001C5EAF">
        <w:rPr>
          <w:sz w:val="24"/>
          <w:szCs w:val="22"/>
        </w:rPr>
        <w:lastRenderedPageBreak/>
        <w:t>Annex 1:</w:t>
      </w:r>
      <w:r w:rsidR="0072795A" w:rsidRPr="00BC1228">
        <w:rPr>
          <w:sz w:val="24"/>
          <w:szCs w:val="22"/>
        </w:rPr>
        <w:t xml:space="preserve"> Project Costs and Financing</w:t>
      </w:r>
      <w:bookmarkEnd w:id="78"/>
      <w:bookmarkEnd w:id="79"/>
      <w:bookmarkEnd w:id="80"/>
    </w:p>
    <w:p w:rsidR="00574B23" w:rsidRPr="00574B23" w:rsidRDefault="00574B23" w:rsidP="00574B23">
      <w:pPr>
        <w:rPr>
          <w:szCs w:val="22"/>
        </w:rPr>
      </w:pPr>
    </w:p>
    <w:p w:rsidR="0072795A" w:rsidRDefault="0072795A" w:rsidP="00800191">
      <w:pPr>
        <w:rPr>
          <w:b/>
          <w:sz w:val="22"/>
        </w:rPr>
      </w:pPr>
      <w:r w:rsidRPr="00800191">
        <w:rPr>
          <w:b/>
          <w:sz w:val="22"/>
        </w:rPr>
        <w:t>(a) Project Cost by Component (in USD Million equivalent)</w:t>
      </w:r>
    </w:p>
    <w:p w:rsidR="003C33C9" w:rsidRPr="00800191" w:rsidRDefault="003C33C9" w:rsidP="00800191">
      <w:pPr>
        <w:rPr>
          <w:b/>
          <w:sz w:val="22"/>
        </w:rPr>
      </w:pPr>
    </w:p>
    <w:p w:rsidR="0072795A" w:rsidRPr="003D2E81" w:rsidRDefault="0072795A" w:rsidP="00CD3651">
      <w:pPr>
        <w:rPr>
          <w:vanish/>
          <w:sz w:val="22"/>
          <w:szCs w:val="22"/>
        </w:rPr>
      </w:pPr>
    </w:p>
    <w:tbl>
      <w:tblPr>
        <w:tblW w:w="5000" w:type="pct"/>
        <w:tblLayout w:type="fixed"/>
        <w:tblCellMar>
          <w:top w:w="10" w:type="dxa"/>
          <w:left w:w="10" w:type="dxa"/>
          <w:bottom w:w="10" w:type="dxa"/>
          <w:right w:w="10" w:type="dxa"/>
        </w:tblCellMar>
        <w:tblLook w:val="0000" w:firstRow="0" w:lastRow="0" w:firstColumn="0" w:lastColumn="0" w:noHBand="0" w:noVBand="0"/>
      </w:tblPr>
      <w:tblGrid>
        <w:gridCol w:w="3571"/>
        <w:gridCol w:w="2166"/>
        <w:gridCol w:w="2166"/>
        <w:gridCol w:w="2167"/>
      </w:tblGrid>
      <w:tr w:rsidR="003C33C9" w:rsidTr="00F83E86">
        <w:tc>
          <w:tcPr>
            <w:tcW w:w="3070" w:type="dxa"/>
            <w:tcBorders>
              <w:top w:val="single" w:sz="4" w:space="0" w:color="B1B1B1"/>
              <w:left w:val="single" w:sz="4" w:space="0" w:color="B1B1B1"/>
              <w:bottom w:val="single" w:sz="4" w:space="0" w:color="B1B1B1"/>
              <w:right w:val="single" w:sz="4" w:space="0" w:color="B1B1B1"/>
            </w:tcBorders>
            <w:shd w:val="clear" w:color="auto" w:fill="F1F1F1"/>
            <w:vAlign w:val="center"/>
          </w:tcPr>
          <w:p w:rsidR="003C33C9" w:rsidRDefault="003C33C9" w:rsidP="00F83E86">
            <w:pPr>
              <w:jc w:val="center"/>
              <w:rPr>
                <w:b/>
                <w:bCs/>
                <w:color w:val="606060"/>
                <w:sz w:val="22"/>
                <w:szCs w:val="22"/>
              </w:rPr>
            </w:pPr>
            <w:bookmarkStart w:id="81" w:name="_Toc158019378"/>
            <w:r>
              <w:rPr>
                <w:b/>
                <w:bCs/>
                <w:color w:val="606060"/>
                <w:sz w:val="22"/>
                <w:szCs w:val="22"/>
              </w:rPr>
              <w:t>Components</w:t>
            </w:r>
          </w:p>
        </w:tc>
        <w:tc>
          <w:tcPr>
            <w:tcW w:w="1863" w:type="dxa"/>
            <w:tcBorders>
              <w:top w:val="single" w:sz="4" w:space="0" w:color="B1B1B1"/>
              <w:left w:val="single" w:sz="4" w:space="0" w:color="B1B1B1"/>
              <w:bottom w:val="single" w:sz="4" w:space="0" w:color="B1B1B1"/>
              <w:right w:val="single" w:sz="4" w:space="0" w:color="B1B1B1"/>
            </w:tcBorders>
            <w:shd w:val="clear" w:color="auto" w:fill="F1F1F1"/>
            <w:vAlign w:val="center"/>
          </w:tcPr>
          <w:p w:rsidR="003C33C9" w:rsidRDefault="003C33C9" w:rsidP="00F83E86">
            <w:pPr>
              <w:jc w:val="center"/>
              <w:rPr>
                <w:b/>
                <w:bCs/>
                <w:color w:val="606060"/>
                <w:sz w:val="22"/>
                <w:szCs w:val="22"/>
              </w:rPr>
            </w:pPr>
            <w:r>
              <w:rPr>
                <w:b/>
                <w:bCs/>
                <w:color w:val="606060"/>
                <w:sz w:val="22"/>
                <w:szCs w:val="22"/>
              </w:rPr>
              <w:t>Appraisal Estimate (USD millions)</w:t>
            </w:r>
          </w:p>
        </w:tc>
        <w:tc>
          <w:tcPr>
            <w:tcW w:w="1863" w:type="dxa"/>
            <w:tcBorders>
              <w:top w:val="single" w:sz="4" w:space="0" w:color="B1B1B1"/>
              <w:left w:val="single" w:sz="4" w:space="0" w:color="B1B1B1"/>
              <w:bottom w:val="single" w:sz="4" w:space="0" w:color="B1B1B1"/>
              <w:right w:val="single" w:sz="4" w:space="0" w:color="B1B1B1"/>
            </w:tcBorders>
            <w:shd w:val="clear" w:color="auto" w:fill="F1F1F1"/>
            <w:vAlign w:val="center"/>
          </w:tcPr>
          <w:p w:rsidR="003C33C9" w:rsidRDefault="003C33C9" w:rsidP="00F83E86">
            <w:pPr>
              <w:jc w:val="center"/>
              <w:rPr>
                <w:b/>
                <w:bCs/>
                <w:color w:val="606060"/>
                <w:sz w:val="22"/>
                <w:szCs w:val="22"/>
              </w:rPr>
            </w:pPr>
            <w:r>
              <w:rPr>
                <w:b/>
                <w:bCs/>
                <w:color w:val="606060"/>
                <w:sz w:val="22"/>
                <w:szCs w:val="22"/>
              </w:rPr>
              <w:t>Actual/Latest Estimate (USD millions)</w:t>
            </w:r>
          </w:p>
        </w:tc>
        <w:tc>
          <w:tcPr>
            <w:tcW w:w="1864" w:type="dxa"/>
            <w:tcBorders>
              <w:top w:val="single" w:sz="4" w:space="0" w:color="B1B1B1"/>
              <w:left w:val="single" w:sz="4" w:space="0" w:color="B1B1B1"/>
              <w:bottom w:val="single" w:sz="4" w:space="0" w:color="B1B1B1"/>
              <w:right w:val="single" w:sz="4" w:space="0" w:color="B1B1B1"/>
            </w:tcBorders>
            <w:shd w:val="clear" w:color="auto" w:fill="F1F1F1"/>
            <w:vAlign w:val="center"/>
          </w:tcPr>
          <w:p w:rsidR="003C33C9" w:rsidRDefault="003C33C9" w:rsidP="00F83E86">
            <w:pPr>
              <w:jc w:val="center"/>
              <w:rPr>
                <w:b/>
                <w:bCs/>
                <w:color w:val="606060"/>
                <w:sz w:val="22"/>
                <w:szCs w:val="22"/>
              </w:rPr>
            </w:pPr>
            <w:r>
              <w:rPr>
                <w:b/>
                <w:bCs/>
                <w:color w:val="606060"/>
                <w:sz w:val="22"/>
                <w:szCs w:val="22"/>
              </w:rPr>
              <w:t>Percentage of Appraisal</w:t>
            </w:r>
          </w:p>
        </w:tc>
      </w:tr>
    </w:tbl>
    <w:p w:rsidR="003C33C9" w:rsidRPr="0072795A" w:rsidRDefault="003C33C9" w:rsidP="003C33C9">
      <w:pPr>
        <w:pBdr>
          <w:left w:val="single" w:sz="4" w:space="4" w:color="B1B1B1"/>
          <w:right w:val="single" w:sz="4" w:space="4" w:color="B1B1B1"/>
        </w:pBdr>
        <w:tabs>
          <w:tab w:val="left" w:pos="2140"/>
          <w:tab w:val="left" w:pos="4290"/>
          <w:tab w:val="left" w:pos="6782"/>
        </w:tabs>
        <w:ind w:left="90" w:right="108"/>
        <w:rPr>
          <w:color w:val="000000"/>
          <w:sz w:val="2"/>
          <w:szCs w:val="2"/>
        </w:rPr>
      </w:pPr>
      <w:bookmarkStart w:id="82" w:name="COMP"/>
      <w:bookmarkEnd w:id="82"/>
    </w:p>
    <w:tbl>
      <w:tblPr>
        <w:tblW w:w="5000" w:type="pct"/>
        <w:tblLayout w:type="fixed"/>
        <w:tblCellMar>
          <w:top w:w="10" w:type="dxa"/>
          <w:left w:w="10" w:type="dxa"/>
          <w:bottom w:w="10" w:type="dxa"/>
          <w:right w:w="10" w:type="dxa"/>
        </w:tblCellMar>
        <w:tblLook w:val="0000" w:firstRow="0" w:lastRow="0" w:firstColumn="0" w:lastColumn="0" w:noHBand="0" w:noVBand="0"/>
      </w:tblPr>
      <w:tblGrid>
        <w:gridCol w:w="3571"/>
        <w:gridCol w:w="2166"/>
        <w:gridCol w:w="2166"/>
        <w:gridCol w:w="2167"/>
      </w:tblGrid>
      <w:tr w:rsidR="003C33C9" w:rsidTr="00F83E86">
        <w:tc>
          <w:tcPr>
            <w:tcW w:w="3070" w:type="dxa"/>
            <w:tcBorders>
              <w:left w:val="single" w:sz="4" w:space="0" w:color="B1B1B1"/>
              <w:bottom w:val="single" w:sz="4" w:space="0" w:color="B1B1B1"/>
              <w:right w:val="single" w:sz="4" w:space="0" w:color="B1B1B1"/>
            </w:tcBorders>
            <w:vAlign w:val="center"/>
          </w:tcPr>
          <w:p w:rsidR="003C33C9" w:rsidRDefault="003C33C9" w:rsidP="00F83E86">
            <w:pPr>
              <w:spacing w:line="200" w:lineRule="atLeast"/>
              <w:rPr>
                <w:color w:val="000000"/>
                <w:sz w:val="22"/>
                <w:szCs w:val="22"/>
              </w:rPr>
            </w:pPr>
          </w:p>
        </w:tc>
        <w:tc>
          <w:tcPr>
            <w:tcW w:w="1863" w:type="dxa"/>
            <w:tcBorders>
              <w:left w:val="single" w:sz="4" w:space="0" w:color="B1B1B1"/>
              <w:bottom w:val="single" w:sz="4" w:space="0" w:color="B1B1B1"/>
              <w:right w:val="single" w:sz="4" w:space="0" w:color="B1B1B1"/>
            </w:tcBorders>
            <w:shd w:val="clear" w:color="auto" w:fill="auto"/>
            <w:vAlign w:val="center"/>
          </w:tcPr>
          <w:p w:rsidR="003C33C9" w:rsidRDefault="003C33C9" w:rsidP="00F83E86">
            <w:pPr>
              <w:tabs>
                <w:tab w:val="decimal" w:pos="1078"/>
              </w:tabs>
              <w:spacing w:line="200" w:lineRule="atLeast"/>
              <w:rPr>
                <w:color w:val="000000"/>
                <w:sz w:val="22"/>
                <w:szCs w:val="22"/>
              </w:rPr>
            </w:pPr>
          </w:p>
        </w:tc>
        <w:tc>
          <w:tcPr>
            <w:tcW w:w="1863" w:type="dxa"/>
            <w:tcBorders>
              <w:left w:val="single" w:sz="4" w:space="0" w:color="B1B1B1"/>
              <w:bottom w:val="single" w:sz="4" w:space="0" w:color="B1B1B1"/>
              <w:right w:val="single" w:sz="4" w:space="0" w:color="B1B1B1"/>
            </w:tcBorders>
            <w:shd w:val="clear" w:color="auto" w:fill="auto"/>
            <w:vAlign w:val="center"/>
          </w:tcPr>
          <w:p w:rsidR="003C33C9" w:rsidRDefault="003C33C9" w:rsidP="00F83E86">
            <w:pPr>
              <w:tabs>
                <w:tab w:val="decimal" w:pos="1091"/>
              </w:tabs>
              <w:spacing w:line="200" w:lineRule="atLeast"/>
              <w:rPr>
                <w:color w:val="000000"/>
                <w:sz w:val="22"/>
                <w:szCs w:val="22"/>
              </w:rPr>
            </w:pPr>
          </w:p>
        </w:tc>
        <w:tc>
          <w:tcPr>
            <w:tcW w:w="1864" w:type="dxa"/>
            <w:tcBorders>
              <w:left w:val="single" w:sz="4" w:space="0" w:color="B1B1B1"/>
              <w:bottom w:val="single" w:sz="4" w:space="0" w:color="B1B1B1"/>
              <w:right w:val="single" w:sz="4" w:space="0" w:color="B1B1B1"/>
            </w:tcBorders>
            <w:shd w:val="clear" w:color="auto" w:fill="auto"/>
            <w:vAlign w:val="center"/>
          </w:tcPr>
          <w:p w:rsidR="003C33C9" w:rsidRDefault="003C33C9" w:rsidP="00F83E86">
            <w:pPr>
              <w:spacing w:line="200" w:lineRule="atLeast"/>
              <w:jc w:val="center"/>
              <w:rPr>
                <w:color w:val="000000"/>
                <w:sz w:val="22"/>
                <w:szCs w:val="22"/>
              </w:rPr>
            </w:pPr>
          </w:p>
        </w:tc>
      </w:tr>
      <w:tr w:rsidR="00641922" w:rsidTr="00F83E86">
        <w:tc>
          <w:tcPr>
            <w:tcW w:w="3070" w:type="dxa"/>
            <w:tcBorders>
              <w:left w:val="single" w:sz="4" w:space="0" w:color="B1B1B1"/>
              <w:bottom w:val="single" w:sz="4" w:space="0" w:color="B1B1B1"/>
              <w:right w:val="single" w:sz="4" w:space="0" w:color="B1B1B1"/>
            </w:tcBorders>
            <w:vAlign w:val="center"/>
          </w:tcPr>
          <w:p w:rsidR="00641922" w:rsidRDefault="00641922" w:rsidP="00F83E86">
            <w:pPr>
              <w:spacing w:line="200" w:lineRule="atLeast"/>
              <w:rPr>
                <w:color w:val="000000"/>
                <w:sz w:val="22"/>
                <w:szCs w:val="22"/>
              </w:rPr>
            </w:pPr>
            <w:r w:rsidRPr="00641922">
              <w:rPr>
                <w:b/>
                <w:color w:val="000000"/>
                <w:sz w:val="22"/>
                <w:szCs w:val="22"/>
              </w:rPr>
              <w:t>Component A</w:t>
            </w:r>
            <w:r>
              <w:rPr>
                <w:b/>
                <w:color w:val="000000"/>
                <w:sz w:val="22"/>
                <w:szCs w:val="22"/>
              </w:rPr>
              <w:t>:</w:t>
            </w:r>
            <w:r w:rsidRPr="00641922">
              <w:rPr>
                <w:color w:val="000000"/>
                <w:sz w:val="22"/>
                <w:szCs w:val="22"/>
              </w:rPr>
              <w:t xml:space="preserve"> Award of Contracts and Licenses - Access to Resources</w:t>
            </w:r>
          </w:p>
        </w:tc>
        <w:tc>
          <w:tcPr>
            <w:tcW w:w="1863" w:type="dxa"/>
            <w:tcBorders>
              <w:left w:val="single" w:sz="4" w:space="0" w:color="B1B1B1"/>
              <w:bottom w:val="single" w:sz="4" w:space="0" w:color="B1B1B1"/>
              <w:right w:val="single" w:sz="4" w:space="0" w:color="B1B1B1"/>
            </w:tcBorders>
            <w:shd w:val="clear" w:color="auto" w:fill="auto"/>
            <w:vAlign w:val="center"/>
          </w:tcPr>
          <w:p w:rsidR="00641922" w:rsidRDefault="00641922" w:rsidP="00F83E86">
            <w:pPr>
              <w:tabs>
                <w:tab w:val="decimal" w:pos="1078"/>
              </w:tabs>
              <w:spacing w:line="200" w:lineRule="atLeast"/>
              <w:rPr>
                <w:color w:val="000000"/>
                <w:sz w:val="22"/>
                <w:szCs w:val="22"/>
              </w:rPr>
            </w:pPr>
            <w:r>
              <w:rPr>
                <w:color w:val="000000"/>
                <w:sz w:val="22"/>
                <w:szCs w:val="22"/>
              </w:rPr>
              <w:t>12.4</w:t>
            </w:r>
          </w:p>
        </w:tc>
        <w:tc>
          <w:tcPr>
            <w:tcW w:w="1863" w:type="dxa"/>
            <w:tcBorders>
              <w:left w:val="single" w:sz="4" w:space="0" w:color="B1B1B1"/>
              <w:bottom w:val="single" w:sz="4" w:space="0" w:color="B1B1B1"/>
              <w:right w:val="single" w:sz="4" w:space="0" w:color="B1B1B1"/>
            </w:tcBorders>
            <w:shd w:val="clear" w:color="auto" w:fill="auto"/>
            <w:vAlign w:val="center"/>
          </w:tcPr>
          <w:p w:rsidR="00641922" w:rsidRDefault="00641922" w:rsidP="00F83E86">
            <w:pPr>
              <w:tabs>
                <w:tab w:val="decimal" w:pos="1091"/>
              </w:tabs>
              <w:spacing w:line="200" w:lineRule="atLeast"/>
              <w:rPr>
                <w:color w:val="000000"/>
                <w:sz w:val="22"/>
                <w:szCs w:val="22"/>
              </w:rPr>
            </w:pPr>
            <w:r>
              <w:rPr>
                <w:color w:val="000000"/>
                <w:sz w:val="22"/>
                <w:szCs w:val="22"/>
              </w:rPr>
              <w:t>6.3</w:t>
            </w:r>
          </w:p>
        </w:tc>
        <w:tc>
          <w:tcPr>
            <w:tcW w:w="1864" w:type="dxa"/>
            <w:tcBorders>
              <w:left w:val="single" w:sz="4" w:space="0" w:color="B1B1B1"/>
              <w:bottom w:val="single" w:sz="4" w:space="0" w:color="B1B1B1"/>
              <w:right w:val="single" w:sz="4" w:space="0" w:color="B1B1B1"/>
            </w:tcBorders>
            <w:shd w:val="clear" w:color="auto" w:fill="auto"/>
            <w:vAlign w:val="center"/>
          </w:tcPr>
          <w:p w:rsidR="00641922" w:rsidRDefault="00641922" w:rsidP="00F83E86">
            <w:pPr>
              <w:spacing w:line="200" w:lineRule="atLeast"/>
              <w:jc w:val="center"/>
              <w:rPr>
                <w:color w:val="000000"/>
                <w:sz w:val="22"/>
                <w:szCs w:val="22"/>
              </w:rPr>
            </w:pPr>
            <w:r>
              <w:rPr>
                <w:color w:val="000000"/>
                <w:sz w:val="22"/>
                <w:szCs w:val="22"/>
              </w:rPr>
              <w:t>51%</w:t>
            </w:r>
          </w:p>
        </w:tc>
      </w:tr>
      <w:tr w:rsidR="00641922" w:rsidTr="00F83E86">
        <w:tc>
          <w:tcPr>
            <w:tcW w:w="3070" w:type="dxa"/>
            <w:tcBorders>
              <w:left w:val="single" w:sz="4" w:space="0" w:color="B1B1B1"/>
              <w:bottom w:val="single" w:sz="4" w:space="0" w:color="B1B1B1"/>
              <w:right w:val="single" w:sz="4" w:space="0" w:color="B1B1B1"/>
            </w:tcBorders>
            <w:vAlign w:val="center"/>
          </w:tcPr>
          <w:p w:rsidR="00641922" w:rsidRPr="00641922" w:rsidRDefault="00641922" w:rsidP="00F83E86">
            <w:pPr>
              <w:spacing w:line="200" w:lineRule="atLeast"/>
              <w:rPr>
                <w:b/>
                <w:color w:val="000000"/>
                <w:sz w:val="22"/>
                <w:szCs w:val="22"/>
              </w:rPr>
            </w:pPr>
            <w:r>
              <w:rPr>
                <w:b/>
                <w:bCs/>
                <w:color w:val="000000"/>
                <w:sz w:val="22"/>
                <w:szCs w:val="22"/>
              </w:rPr>
              <w:t xml:space="preserve">Component B: </w:t>
            </w:r>
            <w:r w:rsidRPr="00641922">
              <w:rPr>
                <w:bCs/>
                <w:color w:val="000000"/>
                <w:sz w:val="22"/>
                <w:szCs w:val="22"/>
              </w:rPr>
              <w:t>Regulation and Monitoring of Operations</w:t>
            </w:r>
          </w:p>
        </w:tc>
        <w:tc>
          <w:tcPr>
            <w:tcW w:w="1863" w:type="dxa"/>
            <w:tcBorders>
              <w:left w:val="single" w:sz="4" w:space="0" w:color="B1B1B1"/>
              <w:bottom w:val="single" w:sz="4" w:space="0" w:color="B1B1B1"/>
              <w:right w:val="single" w:sz="4" w:space="0" w:color="B1B1B1"/>
            </w:tcBorders>
            <w:shd w:val="clear" w:color="auto" w:fill="auto"/>
            <w:vAlign w:val="center"/>
          </w:tcPr>
          <w:p w:rsidR="00641922" w:rsidRDefault="00641922" w:rsidP="00F83E86">
            <w:pPr>
              <w:tabs>
                <w:tab w:val="decimal" w:pos="1078"/>
              </w:tabs>
              <w:spacing w:line="200" w:lineRule="atLeast"/>
              <w:rPr>
                <w:color w:val="000000"/>
                <w:sz w:val="22"/>
                <w:szCs w:val="22"/>
              </w:rPr>
            </w:pPr>
            <w:r>
              <w:rPr>
                <w:color w:val="000000"/>
                <w:sz w:val="22"/>
                <w:szCs w:val="22"/>
              </w:rPr>
              <w:t>22.0</w:t>
            </w:r>
          </w:p>
        </w:tc>
        <w:tc>
          <w:tcPr>
            <w:tcW w:w="1863" w:type="dxa"/>
            <w:tcBorders>
              <w:left w:val="single" w:sz="4" w:space="0" w:color="B1B1B1"/>
              <w:bottom w:val="single" w:sz="4" w:space="0" w:color="B1B1B1"/>
              <w:right w:val="single" w:sz="4" w:space="0" w:color="B1B1B1"/>
            </w:tcBorders>
            <w:shd w:val="clear" w:color="auto" w:fill="auto"/>
            <w:vAlign w:val="center"/>
          </w:tcPr>
          <w:p w:rsidR="00641922" w:rsidRDefault="00641922" w:rsidP="00F83E86">
            <w:pPr>
              <w:tabs>
                <w:tab w:val="decimal" w:pos="1091"/>
              </w:tabs>
              <w:spacing w:line="200" w:lineRule="atLeast"/>
              <w:rPr>
                <w:color w:val="000000"/>
                <w:sz w:val="22"/>
                <w:szCs w:val="22"/>
              </w:rPr>
            </w:pPr>
            <w:r>
              <w:rPr>
                <w:color w:val="000000"/>
                <w:sz w:val="22"/>
                <w:szCs w:val="22"/>
              </w:rPr>
              <w:t>13.1</w:t>
            </w:r>
          </w:p>
        </w:tc>
        <w:tc>
          <w:tcPr>
            <w:tcW w:w="1864" w:type="dxa"/>
            <w:tcBorders>
              <w:left w:val="single" w:sz="4" w:space="0" w:color="B1B1B1"/>
              <w:bottom w:val="single" w:sz="4" w:space="0" w:color="B1B1B1"/>
              <w:right w:val="single" w:sz="4" w:space="0" w:color="B1B1B1"/>
            </w:tcBorders>
            <w:shd w:val="clear" w:color="auto" w:fill="auto"/>
            <w:vAlign w:val="center"/>
          </w:tcPr>
          <w:p w:rsidR="00641922" w:rsidRDefault="00641922" w:rsidP="00F83E86">
            <w:pPr>
              <w:spacing w:line="200" w:lineRule="atLeast"/>
              <w:jc w:val="center"/>
              <w:rPr>
                <w:color w:val="000000"/>
                <w:sz w:val="22"/>
                <w:szCs w:val="22"/>
              </w:rPr>
            </w:pPr>
            <w:r>
              <w:rPr>
                <w:color w:val="000000"/>
                <w:sz w:val="22"/>
                <w:szCs w:val="22"/>
              </w:rPr>
              <w:t>60%</w:t>
            </w:r>
          </w:p>
        </w:tc>
      </w:tr>
      <w:tr w:rsidR="00641922" w:rsidTr="00F83E86">
        <w:tc>
          <w:tcPr>
            <w:tcW w:w="3070" w:type="dxa"/>
            <w:tcBorders>
              <w:left w:val="single" w:sz="4" w:space="0" w:color="B1B1B1"/>
              <w:bottom w:val="single" w:sz="4" w:space="0" w:color="B1B1B1"/>
              <w:right w:val="single" w:sz="4" w:space="0" w:color="B1B1B1"/>
            </w:tcBorders>
            <w:vAlign w:val="center"/>
          </w:tcPr>
          <w:p w:rsidR="00641922" w:rsidRDefault="00641922" w:rsidP="00641922">
            <w:pPr>
              <w:spacing w:line="200" w:lineRule="atLeast"/>
              <w:rPr>
                <w:b/>
                <w:bCs/>
                <w:color w:val="000000"/>
                <w:sz w:val="22"/>
                <w:szCs w:val="22"/>
              </w:rPr>
            </w:pPr>
            <w:r>
              <w:rPr>
                <w:b/>
                <w:bCs/>
                <w:color w:val="000000"/>
                <w:sz w:val="22"/>
                <w:szCs w:val="22"/>
              </w:rPr>
              <w:t xml:space="preserve">Component C: </w:t>
            </w:r>
            <w:r w:rsidRPr="00641922">
              <w:rPr>
                <w:bCs/>
                <w:color w:val="000000"/>
                <w:sz w:val="22"/>
                <w:szCs w:val="22"/>
              </w:rPr>
              <w:t>Preservation of Aynak antiquities and support for alternative livelihoods through sustainable ASM</w:t>
            </w:r>
          </w:p>
        </w:tc>
        <w:tc>
          <w:tcPr>
            <w:tcW w:w="1863" w:type="dxa"/>
            <w:tcBorders>
              <w:left w:val="single" w:sz="4" w:space="0" w:color="B1B1B1"/>
              <w:bottom w:val="single" w:sz="4" w:space="0" w:color="B1B1B1"/>
              <w:right w:val="single" w:sz="4" w:space="0" w:color="B1B1B1"/>
            </w:tcBorders>
            <w:shd w:val="clear" w:color="auto" w:fill="auto"/>
            <w:vAlign w:val="center"/>
          </w:tcPr>
          <w:p w:rsidR="00641922" w:rsidRDefault="00641922" w:rsidP="00F83E86">
            <w:pPr>
              <w:tabs>
                <w:tab w:val="decimal" w:pos="1078"/>
              </w:tabs>
              <w:spacing w:line="200" w:lineRule="atLeast"/>
              <w:rPr>
                <w:color w:val="000000"/>
                <w:sz w:val="22"/>
                <w:szCs w:val="22"/>
              </w:rPr>
            </w:pPr>
            <w:r>
              <w:rPr>
                <w:color w:val="000000"/>
                <w:sz w:val="22"/>
                <w:szCs w:val="22"/>
              </w:rPr>
              <w:t>7.6</w:t>
            </w:r>
          </w:p>
        </w:tc>
        <w:tc>
          <w:tcPr>
            <w:tcW w:w="1863" w:type="dxa"/>
            <w:tcBorders>
              <w:left w:val="single" w:sz="4" w:space="0" w:color="B1B1B1"/>
              <w:bottom w:val="single" w:sz="4" w:space="0" w:color="B1B1B1"/>
              <w:right w:val="single" w:sz="4" w:space="0" w:color="B1B1B1"/>
            </w:tcBorders>
            <w:shd w:val="clear" w:color="auto" w:fill="auto"/>
            <w:vAlign w:val="center"/>
          </w:tcPr>
          <w:p w:rsidR="00641922" w:rsidRDefault="00641922" w:rsidP="00F83E86">
            <w:pPr>
              <w:tabs>
                <w:tab w:val="decimal" w:pos="1091"/>
              </w:tabs>
              <w:spacing w:line="200" w:lineRule="atLeast"/>
              <w:rPr>
                <w:color w:val="000000"/>
                <w:sz w:val="22"/>
                <w:szCs w:val="22"/>
              </w:rPr>
            </w:pPr>
            <w:r>
              <w:rPr>
                <w:color w:val="000000"/>
                <w:sz w:val="22"/>
                <w:szCs w:val="22"/>
              </w:rPr>
              <w:t>11.6</w:t>
            </w:r>
          </w:p>
        </w:tc>
        <w:tc>
          <w:tcPr>
            <w:tcW w:w="1864" w:type="dxa"/>
            <w:tcBorders>
              <w:left w:val="single" w:sz="4" w:space="0" w:color="B1B1B1"/>
              <w:bottom w:val="single" w:sz="4" w:space="0" w:color="B1B1B1"/>
              <w:right w:val="single" w:sz="4" w:space="0" w:color="B1B1B1"/>
            </w:tcBorders>
            <w:shd w:val="clear" w:color="auto" w:fill="auto"/>
            <w:vAlign w:val="center"/>
          </w:tcPr>
          <w:p w:rsidR="00641922" w:rsidRDefault="00641922" w:rsidP="00F83E86">
            <w:pPr>
              <w:spacing w:line="200" w:lineRule="atLeast"/>
              <w:jc w:val="center"/>
              <w:rPr>
                <w:color w:val="000000"/>
                <w:sz w:val="22"/>
                <w:szCs w:val="22"/>
              </w:rPr>
            </w:pPr>
            <w:r>
              <w:rPr>
                <w:color w:val="000000"/>
                <w:sz w:val="22"/>
                <w:szCs w:val="22"/>
              </w:rPr>
              <w:t>153%</w:t>
            </w:r>
          </w:p>
        </w:tc>
      </w:tr>
      <w:tr w:rsidR="00641922" w:rsidTr="00F83E86">
        <w:tc>
          <w:tcPr>
            <w:tcW w:w="3070" w:type="dxa"/>
            <w:tcBorders>
              <w:left w:val="single" w:sz="4" w:space="0" w:color="B1B1B1"/>
              <w:bottom w:val="single" w:sz="4" w:space="0" w:color="B1B1B1"/>
              <w:right w:val="single" w:sz="4" w:space="0" w:color="B1B1B1"/>
            </w:tcBorders>
            <w:vAlign w:val="center"/>
          </w:tcPr>
          <w:p w:rsidR="00641922" w:rsidRPr="00641922" w:rsidRDefault="00641922" w:rsidP="00641922">
            <w:pPr>
              <w:spacing w:line="200" w:lineRule="atLeast"/>
              <w:rPr>
                <w:bCs/>
                <w:color w:val="000000"/>
                <w:sz w:val="22"/>
                <w:szCs w:val="22"/>
              </w:rPr>
            </w:pPr>
            <w:r>
              <w:rPr>
                <w:b/>
                <w:bCs/>
                <w:color w:val="000000"/>
                <w:sz w:val="22"/>
                <w:szCs w:val="22"/>
              </w:rPr>
              <w:t xml:space="preserve">Component D: </w:t>
            </w:r>
            <w:r w:rsidRPr="00641922">
              <w:rPr>
                <w:bCs/>
                <w:color w:val="000000"/>
                <w:sz w:val="22"/>
                <w:szCs w:val="22"/>
              </w:rPr>
              <w:t>Program Management Unit / Direct Ministerial</w:t>
            </w:r>
          </w:p>
          <w:p w:rsidR="00641922" w:rsidRDefault="00641922" w:rsidP="00641922">
            <w:pPr>
              <w:spacing w:line="200" w:lineRule="atLeast"/>
              <w:rPr>
                <w:b/>
                <w:bCs/>
                <w:color w:val="000000"/>
                <w:sz w:val="22"/>
                <w:szCs w:val="22"/>
              </w:rPr>
            </w:pPr>
            <w:r w:rsidRPr="00641922">
              <w:rPr>
                <w:bCs/>
                <w:color w:val="000000"/>
                <w:sz w:val="22"/>
                <w:szCs w:val="22"/>
              </w:rPr>
              <w:t>Support through Experts / Goods &amp; Services</w:t>
            </w:r>
          </w:p>
        </w:tc>
        <w:tc>
          <w:tcPr>
            <w:tcW w:w="1863" w:type="dxa"/>
            <w:tcBorders>
              <w:left w:val="single" w:sz="4" w:space="0" w:color="B1B1B1"/>
              <w:bottom w:val="single" w:sz="4" w:space="0" w:color="B1B1B1"/>
              <w:right w:val="single" w:sz="4" w:space="0" w:color="B1B1B1"/>
            </w:tcBorders>
            <w:shd w:val="clear" w:color="auto" w:fill="auto"/>
            <w:vAlign w:val="center"/>
          </w:tcPr>
          <w:p w:rsidR="00641922" w:rsidRDefault="00641922" w:rsidP="00F83E86">
            <w:pPr>
              <w:tabs>
                <w:tab w:val="decimal" w:pos="1078"/>
              </w:tabs>
              <w:spacing w:line="200" w:lineRule="atLeast"/>
              <w:rPr>
                <w:color w:val="000000"/>
                <w:sz w:val="22"/>
                <w:szCs w:val="22"/>
              </w:rPr>
            </w:pPr>
            <w:r>
              <w:rPr>
                <w:color w:val="000000"/>
                <w:sz w:val="22"/>
                <w:szCs w:val="22"/>
              </w:rPr>
              <w:t>10.0</w:t>
            </w:r>
          </w:p>
        </w:tc>
        <w:tc>
          <w:tcPr>
            <w:tcW w:w="1863" w:type="dxa"/>
            <w:tcBorders>
              <w:left w:val="single" w:sz="4" w:space="0" w:color="B1B1B1"/>
              <w:bottom w:val="single" w:sz="4" w:space="0" w:color="B1B1B1"/>
              <w:right w:val="single" w:sz="4" w:space="0" w:color="B1B1B1"/>
            </w:tcBorders>
            <w:shd w:val="clear" w:color="auto" w:fill="auto"/>
            <w:vAlign w:val="center"/>
          </w:tcPr>
          <w:p w:rsidR="00641922" w:rsidRDefault="00641922" w:rsidP="00F83E86">
            <w:pPr>
              <w:tabs>
                <w:tab w:val="decimal" w:pos="1091"/>
              </w:tabs>
              <w:spacing w:line="200" w:lineRule="atLeast"/>
              <w:rPr>
                <w:color w:val="000000"/>
                <w:sz w:val="22"/>
                <w:szCs w:val="22"/>
              </w:rPr>
            </w:pPr>
            <w:r>
              <w:rPr>
                <w:color w:val="000000"/>
                <w:sz w:val="22"/>
                <w:szCs w:val="22"/>
              </w:rPr>
              <w:t>9.0</w:t>
            </w:r>
          </w:p>
        </w:tc>
        <w:tc>
          <w:tcPr>
            <w:tcW w:w="1864" w:type="dxa"/>
            <w:tcBorders>
              <w:left w:val="single" w:sz="4" w:space="0" w:color="B1B1B1"/>
              <w:bottom w:val="single" w:sz="4" w:space="0" w:color="B1B1B1"/>
              <w:right w:val="single" w:sz="4" w:space="0" w:color="B1B1B1"/>
            </w:tcBorders>
            <w:shd w:val="clear" w:color="auto" w:fill="auto"/>
            <w:vAlign w:val="center"/>
          </w:tcPr>
          <w:p w:rsidR="00641922" w:rsidRDefault="00641922" w:rsidP="00F83E86">
            <w:pPr>
              <w:spacing w:line="200" w:lineRule="atLeast"/>
              <w:jc w:val="center"/>
              <w:rPr>
                <w:color w:val="000000"/>
                <w:sz w:val="22"/>
                <w:szCs w:val="22"/>
              </w:rPr>
            </w:pPr>
            <w:r>
              <w:rPr>
                <w:color w:val="000000"/>
                <w:sz w:val="22"/>
                <w:szCs w:val="22"/>
              </w:rPr>
              <w:t>90%</w:t>
            </w:r>
          </w:p>
        </w:tc>
      </w:tr>
      <w:tr w:rsidR="003C33C9" w:rsidTr="00F83E86">
        <w:tc>
          <w:tcPr>
            <w:tcW w:w="3070" w:type="dxa"/>
            <w:tcBorders>
              <w:left w:val="single" w:sz="4" w:space="0" w:color="B1B1B1"/>
              <w:bottom w:val="single" w:sz="4" w:space="0" w:color="B1B1B1"/>
              <w:right w:val="single" w:sz="4" w:space="0" w:color="B1B1B1"/>
            </w:tcBorders>
            <w:vAlign w:val="center"/>
          </w:tcPr>
          <w:p w:rsidR="003C33C9" w:rsidRDefault="003C33C9" w:rsidP="00F83E86">
            <w:pPr>
              <w:spacing w:line="200" w:lineRule="atLeast"/>
              <w:jc w:val="right"/>
              <w:rPr>
                <w:color w:val="000000"/>
                <w:sz w:val="22"/>
                <w:szCs w:val="22"/>
              </w:rPr>
            </w:pPr>
            <w:r>
              <w:rPr>
                <w:rStyle w:val="Strong"/>
                <w:color w:val="000000"/>
                <w:sz w:val="22"/>
                <w:szCs w:val="22"/>
              </w:rPr>
              <w:t>Total Baseline Cost  </w:t>
            </w:r>
          </w:p>
        </w:tc>
        <w:tc>
          <w:tcPr>
            <w:tcW w:w="1863" w:type="dxa"/>
            <w:tcBorders>
              <w:left w:val="single" w:sz="4" w:space="0" w:color="B1B1B1"/>
              <w:bottom w:val="single" w:sz="4" w:space="0" w:color="B1B1B1"/>
              <w:right w:val="single" w:sz="4" w:space="0" w:color="B1B1B1"/>
            </w:tcBorders>
            <w:shd w:val="clear" w:color="auto" w:fill="auto"/>
            <w:vAlign w:val="center"/>
          </w:tcPr>
          <w:p w:rsidR="003C33C9" w:rsidRDefault="00641922" w:rsidP="00F83E86">
            <w:pPr>
              <w:tabs>
                <w:tab w:val="decimal" w:pos="1078"/>
              </w:tabs>
              <w:spacing w:line="200" w:lineRule="atLeast"/>
              <w:rPr>
                <w:color w:val="000000"/>
                <w:sz w:val="22"/>
                <w:szCs w:val="22"/>
              </w:rPr>
            </w:pPr>
            <w:bookmarkStart w:id="83" w:name="TOT_BASE_COST_APR"/>
            <w:r>
              <w:rPr>
                <w:color w:val="000000"/>
                <w:sz w:val="22"/>
                <w:szCs w:val="22"/>
              </w:rPr>
              <w:t>52</w:t>
            </w:r>
            <w:r w:rsidR="003C33C9">
              <w:rPr>
                <w:color w:val="000000"/>
                <w:sz w:val="22"/>
                <w:szCs w:val="22"/>
              </w:rPr>
              <w:t>.00</w:t>
            </w:r>
            <w:bookmarkEnd w:id="83"/>
          </w:p>
        </w:tc>
        <w:tc>
          <w:tcPr>
            <w:tcW w:w="1863" w:type="dxa"/>
            <w:tcBorders>
              <w:left w:val="single" w:sz="4" w:space="0" w:color="B1B1B1"/>
              <w:bottom w:val="single" w:sz="4" w:space="0" w:color="B1B1B1"/>
              <w:right w:val="single" w:sz="4" w:space="0" w:color="B1B1B1"/>
            </w:tcBorders>
            <w:shd w:val="clear" w:color="auto" w:fill="auto"/>
            <w:vAlign w:val="center"/>
          </w:tcPr>
          <w:p w:rsidR="003C33C9" w:rsidRDefault="00641922" w:rsidP="00F83E86">
            <w:pPr>
              <w:tabs>
                <w:tab w:val="decimal" w:pos="1091"/>
              </w:tabs>
              <w:spacing w:line="200" w:lineRule="atLeast"/>
              <w:rPr>
                <w:color w:val="000000"/>
                <w:sz w:val="22"/>
                <w:szCs w:val="22"/>
              </w:rPr>
            </w:pPr>
            <w:r>
              <w:rPr>
                <w:color w:val="000000"/>
                <w:sz w:val="22"/>
                <w:szCs w:val="22"/>
              </w:rPr>
              <w:t>40.0</w:t>
            </w:r>
          </w:p>
        </w:tc>
        <w:tc>
          <w:tcPr>
            <w:tcW w:w="1864" w:type="dxa"/>
            <w:tcBorders>
              <w:left w:val="single" w:sz="4" w:space="0" w:color="B1B1B1"/>
              <w:bottom w:val="single" w:sz="4" w:space="0" w:color="B1B1B1"/>
              <w:right w:val="single" w:sz="4" w:space="0" w:color="B1B1B1"/>
            </w:tcBorders>
            <w:shd w:val="clear" w:color="auto" w:fill="auto"/>
            <w:vAlign w:val="center"/>
          </w:tcPr>
          <w:p w:rsidR="003C33C9" w:rsidRDefault="00641922" w:rsidP="00F83E86">
            <w:pPr>
              <w:spacing w:line="200" w:lineRule="atLeast"/>
              <w:jc w:val="center"/>
              <w:rPr>
                <w:color w:val="000000"/>
                <w:sz w:val="22"/>
                <w:szCs w:val="22"/>
              </w:rPr>
            </w:pPr>
            <w:r>
              <w:rPr>
                <w:color w:val="000000"/>
                <w:sz w:val="22"/>
                <w:szCs w:val="22"/>
              </w:rPr>
              <w:t>77%</w:t>
            </w:r>
          </w:p>
        </w:tc>
      </w:tr>
      <w:tr w:rsidR="003C33C9" w:rsidTr="00F83E86">
        <w:tc>
          <w:tcPr>
            <w:tcW w:w="3070" w:type="dxa"/>
            <w:tcBorders>
              <w:top w:val="single" w:sz="4" w:space="0" w:color="B1B1B1"/>
              <w:left w:val="single" w:sz="4" w:space="0" w:color="B1B1B1"/>
              <w:bottom w:val="single" w:sz="4" w:space="0" w:color="B1B1B1"/>
              <w:right w:val="single" w:sz="4" w:space="0" w:color="B1B1B1"/>
            </w:tcBorders>
            <w:vAlign w:val="center"/>
          </w:tcPr>
          <w:p w:rsidR="003C33C9" w:rsidRDefault="003C33C9" w:rsidP="00F83E86">
            <w:pPr>
              <w:spacing w:line="200" w:lineRule="atLeast"/>
              <w:rPr>
                <w:color w:val="000000"/>
                <w:sz w:val="22"/>
                <w:szCs w:val="22"/>
              </w:rPr>
            </w:pPr>
            <w:bookmarkStart w:id="84" w:name="phyapr_fld_lbl"/>
            <w:r>
              <w:rPr>
                <w:color w:val="000000"/>
                <w:sz w:val="22"/>
                <w:szCs w:val="22"/>
              </w:rPr>
              <w:t>Physical Contingencies</w:t>
            </w:r>
            <w:bookmarkEnd w:id="84"/>
          </w:p>
        </w:tc>
        <w:tc>
          <w:tcPr>
            <w:tcW w:w="1863" w:type="dxa"/>
            <w:tcBorders>
              <w:top w:val="single" w:sz="4" w:space="0" w:color="B1B1B1"/>
              <w:left w:val="single" w:sz="4" w:space="0" w:color="B1B1B1"/>
              <w:bottom w:val="single" w:sz="4" w:space="0" w:color="B1B1B1"/>
              <w:right w:val="single" w:sz="4" w:space="0" w:color="B1B1B1"/>
            </w:tcBorders>
            <w:shd w:val="clear" w:color="auto" w:fill="auto"/>
            <w:vAlign w:val="center"/>
          </w:tcPr>
          <w:p w:rsidR="003C33C9" w:rsidRDefault="003C33C9" w:rsidP="00F83E86">
            <w:pPr>
              <w:tabs>
                <w:tab w:val="decimal" w:pos="1078"/>
              </w:tabs>
              <w:spacing w:line="200" w:lineRule="atLeast"/>
              <w:rPr>
                <w:color w:val="000000"/>
                <w:sz w:val="22"/>
                <w:szCs w:val="22"/>
              </w:rPr>
            </w:pPr>
            <w:bookmarkStart w:id="85" w:name="phyapr_fld"/>
            <w:r>
              <w:rPr>
                <w:color w:val="000000"/>
                <w:sz w:val="22"/>
                <w:szCs w:val="22"/>
              </w:rPr>
              <w:t xml:space="preserve">                                                                          0.00</w:t>
            </w:r>
            <w:bookmarkEnd w:id="85"/>
          </w:p>
        </w:tc>
        <w:tc>
          <w:tcPr>
            <w:tcW w:w="1863" w:type="dxa"/>
            <w:tcBorders>
              <w:top w:val="single" w:sz="4" w:space="0" w:color="B1B1B1"/>
              <w:left w:val="single" w:sz="4" w:space="0" w:color="B1B1B1"/>
              <w:bottom w:val="single" w:sz="4" w:space="0" w:color="B1B1B1"/>
              <w:right w:val="single" w:sz="4" w:space="0" w:color="B1B1B1"/>
            </w:tcBorders>
            <w:shd w:val="clear" w:color="auto" w:fill="auto"/>
            <w:vAlign w:val="center"/>
          </w:tcPr>
          <w:p w:rsidR="003C33C9" w:rsidRDefault="003C33C9" w:rsidP="00F83E86">
            <w:pPr>
              <w:tabs>
                <w:tab w:val="decimal" w:pos="1091"/>
              </w:tabs>
              <w:spacing w:line="200" w:lineRule="atLeast"/>
              <w:rPr>
                <w:color w:val="000000"/>
                <w:sz w:val="22"/>
                <w:szCs w:val="22"/>
              </w:rPr>
            </w:pPr>
            <w:bookmarkStart w:id="86" w:name="phyact_fld"/>
            <w:r>
              <w:rPr>
                <w:color w:val="000000"/>
                <w:sz w:val="22"/>
                <w:szCs w:val="22"/>
              </w:rPr>
              <w:t xml:space="preserve">                                                                          0.00</w:t>
            </w:r>
            <w:bookmarkEnd w:id="86"/>
          </w:p>
        </w:tc>
        <w:tc>
          <w:tcPr>
            <w:tcW w:w="1864" w:type="dxa"/>
            <w:tcBorders>
              <w:top w:val="single" w:sz="4" w:space="0" w:color="B1B1B1"/>
              <w:left w:val="single" w:sz="4" w:space="0" w:color="B1B1B1"/>
              <w:bottom w:val="single" w:sz="4" w:space="0" w:color="B1B1B1"/>
              <w:right w:val="single" w:sz="4" w:space="0" w:color="B1B1B1"/>
            </w:tcBorders>
            <w:shd w:val="clear" w:color="auto" w:fill="auto"/>
            <w:vAlign w:val="center"/>
          </w:tcPr>
          <w:p w:rsidR="003C33C9" w:rsidRDefault="003C33C9" w:rsidP="00F83E86">
            <w:pPr>
              <w:spacing w:line="200" w:lineRule="atLeast"/>
              <w:jc w:val="center"/>
              <w:rPr>
                <w:color w:val="000000"/>
                <w:sz w:val="22"/>
                <w:szCs w:val="22"/>
              </w:rPr>
            </w:pPr>
            <w:bookmarkStart w:id="87" w:name="phyper_fld"/>
            <w:r>
              <w:rPr>
                <w:color w:val="000000"/>
                <w:sz w:val="22"/>
                <w:szCs w:val="22"/>
              </w:rPr>
              <w:t xml:space="preserve">                                                                          0.00</w:t>
            </w:r>
            <w:bookmarkEnd w:id="87"/>
          </w:p>
        </w:tc>
      </w:tr>
      <w:tr w:rsidR="003C33C9" w:rsidTr="00F83E86">
        <w:tc>
          <w:tcPr>
            <w:tcW w:w="3070" w:type="dxa"/>
            <w:tcBorders>
              <w:top w:val="single" w:sz="4" w:space="0" w:color="B1B1B1"/>
              <w:left w:val="single" w:sz="4" w:space="0" w:color="B1B1B1"/>
              <w:bottom w:val="single" w:sz="4" w:space="0" w:color="B1B1B1"/>
              <w:right w:val="single" w:sz="4" w:space="0" w:color="B1B1B1"/>
            </w:tcBorders>
            <w:vAlign w:val="center"/>
          </w:tcPr>
          <w:p w:rsidR="003C33C9" w:rsidRDefault="003C33C9" w:rsidP="00F83E86">
            <w:pPr>
              <w:spacing w:line="200" w:lineRule="atLeast"/>
              <w:rPr>
                <w:color w:val="000000"/>
                <w:sz w:val="22"/>
                <w:szCs w:val="22"/>
              </w:rPr>
            </w:pPr>
            <w:bookmarkStart w:id="88" w:name="priapr_fld_lbl"/>
            <w:r>
              <w:rPr>
                <w:color w:val="000000"/>
                <w:sz w:val="22"/>
                <w:szCs w:val="22"/>
              </w:rPr>
              <w:t>Price Contingencies</w:t>
            </w:r>
            <w:bookmarkEnd w:id="88"/>
          </w:p>
        </w:tc>
        <w:tc>
          <w:tcPr>
            <w:tcW w:w="1863" w:type="dxa"/>
            <w:tcBorders>
              <w:top w:val="single" w:sz="4" w:space="0" w:color="B1B1B1"/>
              <w:left w:val="single" w:sz="4" w:space="0" w:color="B1B1B1"/>
              <w:bottom w:val="single" w:sz="4" w:space="0" w:color="B1B1B1"/>
              <w:right w:val="single" w:sz="4" w:space="0" w:color="B1B1B1"/>
            </w:tcBorders>
            <w:shd w:val="clear" w:color="auto" w:fill="auto"/>
            <w:vAlign w:val="center"/>
          </w:tcPr>
          <w:p w:rsidR="003C33C9" w:rsidRDefault="003C33C9" w:rsidP="00F83E86">
            <w:pPr>
              <w:tabs>
                <w:tab w:val="decimal" w:pos="1078"/>
              </w:tabs>
              <w:spacing w:line="200" w:lineRule="atLeast"/>
              <w:rPr>
                <w:color w:val="000000"/>
                <w:sz w:val="22"/>
                <w:szCs w:val="22"/>
              </w:rPr>
            </w:pPr>
            <w:bookmarkStart w:id="89" w:name="priapr_fld"/>
            <w:r>
              <w:rPr>
                <w:color w:val="000000"/>
                <w:sz w:val="22"/>
                <w:szCs w:val="22"/>
              </w:rPr>
              <w:t xml:space="preserve">                                                                          0.00</w:t>
            </w:r>
            <w:bookmarkEnd w:id="89"/>
          </w:p>
        </w:tc>
        <w:tc>
          <w:tcPr>
            <w:tcW w:w="1863" w:type="dxa"/>
            <w:tcBorders>
              <w:top w:val="single" w:sz="4" w:space="0" w:color="B1B1B1"/>
              <w:left w:val="single" w:sz="4" w:space="0" w:color="B1B1B1"/>
              <w:bottom w:val="single" w:sz="4" w:space="0" w:color="B1B1B1"/>
              <w:right w:val="single" w:sz="4" w:space="0" w:color="B1B1B1"/>
            </w:tcBorders>
            <w:shd w:val="clear" w:color="auto" w:fill="auto"/>
            <w:vAlign w:val="center"/>
          </w:tcPr>
          <w:p w:rsidR="003C33C9" w:rsidRDefault="003C33C9" w:rsidP="00F83E86">
            <w:pPr>
              <w:tabs>
                <w:tab w:val="decimal" w:pos="1091"/>
              </w:tabs>
              <w:spacing w:line="200" w:lineRule="atLeast"/>
              <w:rPr>
                <w:color w:val="000000"/>
                <w:sz w:val="22"/>
                <w:szCs w:val="22"/>
              </w:rPr>
            </w:pPr>
            <w:bookmarkStart w:id="90" w:name="priact_fld"/>
            <w:r>
              <w:rPr>
                <w:color w:val="000000"/>
                <w:sz w:val="22"/>
                <w:szCs w:val="22"/>
              </w:rPr>
              <w:t xml:space="preserve">                                                                          0.00</w:t>
            </w:r>
            <w:bookmarkEnd w:id="90"/>
          </w:p>
        </w:tc>
        <w:tc>
          <w:tcPr>
            <w:tcW w:w="1864" w:type="dxa"/>
            <w:tcBorders>
              <w:top w:val="single" w:sz="4" w:space="0" w:color="B1B1B1"/>
              <w:left w:val="single" w:sz="4" w:space="0" w:color="B1B1B1"/>
              <w:bottom w:val="single" w:sz="4" w:space="0" w:color="B1B1B1"/>
              <w:right w:val="single" w:sz="4" w:space="0" w:color="B1B1B1"/>
            </w:tcBorders>
            <w:shd w:val="clear" w:color="auto" w:fill="auto"/>
            <w:vAlign w:val="center"/>
          </w:tcPr>
          <w:p w:rsidR="003C33C9" w:rsidRDefault="003C33C9" w:rsidP="00F83E86">
            <w:pPr>
              <w:spacing w:line="200" w:lineRule="atLeast"/>
              <w:jc w:val="center"/>
              <w:rPr>
                <w:color w:val="000000"/>
                <w:sz w:val="22"/>
                <w:szCs w:val="22"/>
              </w:rPr>
            </w:pPr>
            <w:bookmarkStart w:id="91" w:name="priper_fld"/>
            <w:r>
              <w:rPr>
                <w:color w:val="000000"/>
                <w:sz w:val="22"/>
                <w:szCs w:val="22"/>
              </w:rPr>
              <w:t xml:space="preserve">                                                                          0.00</w:t>
            </w:r>
            <w:bookmarkEnd w:id="91"/>
          </w:p>
        </w:tc>
      </w:tr>
      <w:tr w:rsidR="003C33C9" w:rsidTr="00F83E86">
        <w:tc>
          <w:tcPr>
            <w:tcW w:w="3070" w:type="dxa"/>
            <w:tcBorders>
              <w:top w:val="single" w:sz="4" w:space="0" w:color="B1B1B1"/>
              <w:left w:val="single" w:sz="4" w:space="0" w:color="B1B1B1"/>
              <w:bottom w:val="single" w:sz="4" w:space="0" w:color="B1B1B1"/>
              <w:right w:val="single" w:sz="4" w:space="0" w:color="B1B1B1"/>
            </w:tcBorders>
            <w:vAlign w:val="center"/>
          </w:tcPr>
          <w:p w:rsidR="003C33C9" w:rsidRDefault="003C33C9" w:rsidP="00F83E86">
            <w:pPr>
              <w:spacing w:line="200" w:lineRule="atLeast"/>
              <w:jc w:val="right"/>
              <w:rPr>
                <w:color w:val="000000"/>
                <w:sz w:val="22"/>
                <w:szCs w:val="22"/>
              </w:rPr>
            </w:pPr>
            <w:r>
              <w:rPr>
                <w:rStyle w:val="Strong"/>
                <w:color w:val="000000"/>
                <w:sz w:val="22"/>
                <w:szCs w:val="22"/>
              </w:rPr>
              <w:t>Total Project Costs </w:t>
            </w:r>
          </w:p>
        </w:tc>
        <w:tc>
          <w:tcPr>
            <w:tcW w:w="1863" w:type="dxa"/>
            <w:tcBorders>
              <w:top w:val="single" w:sz="4" w:space="0" w:color="B1B1B1"/>
              <w:left w:val="single" w:sz="4" w:space="0" w:color="B1B1B1"/>
              <w:bottom w:val="single" w:sz="4" w:space="0" w:color="B1B1B1"/>
              <w:right w:val="single" w:sz="4" w:space="0" w:color="B1B1B1"/>
            </w:tcBorders>
            <w:shd w:val="clear" w:color="auto" w:fill="auto"/>
            <w:vAlign w:val="center"/>
          </w:tcPr>
          <w:p w:rsidR="003C33C9" w:rsidRPr="00F75A82" w:rsidRDefault="003C33C9" w:rsidP="00F83E86">
            <w:pPr>
              <w:tabs>
                <w:tab w:val="decimal" w:pos="1078"/>
              </w:tabs>
              <w:spacing w:line="200" w:lineRule="atLeast"/>
              <w:rPr>
                <w:color w:val="000000"/>
                <w:sz w:val="22"/>
                <w:szCs w:val="22"/>
              </w:rPr>
            </w:pPr>
            <w:bookmarkStart w:id="92" w:name="TOT_PROJ_COST_APR"/>
            <w:r>
              <w:rPr>
                <w:color w:val="000000"/>
                <w:sz w:val="22"/>
                <w:szCs w:val="22"/>
              </w:rPr>
              <w:t>0.00</w:t>
            </w:r>
            <w:bookmarkEnd w:id="92"/>
          </w:p>
        </w:tc>
        <w:tc>
          <w:tcPr>
            <w:tcW w:w="1863" w:type="dxa"/>
            <w:tcBorders>
              <w:top w:val="single" w:sz="4" w:space="0" w:color="B1B1B1"/>
              <w:left w:val="single" w:sz="4" w:space="0" w:color="B1B1B1"/>
              <w:bottom w:val="single" w:sz="4" w:space="0" w:color="B1B1B1"/>
              <w:right w:val="single" w:sz="4" w:space="0" w:color="B1B1B1"/>
            </w:tcBorders>
            <w:shd w:val="clear" w:color="auto" w:fill="auto"/>
            <w:vAlign w:val="center"/>
          </w:tcPr>
          <w:p w:rsidR="003C33C9" w:rsidRDefault="003C33C9" w:rsidP="00F83E86">
            <w:pPr>
              <w:tabs>
                <w:tab w:val="decimal" w:pos="1091"/>
              </w:tabs>
              <w:spacing w:line="200" w:lineRule="atLeast"/>
              <w:rPr>
                <w:color w:val="000000"/>
                <w:sz w:val="22"/>
                <w:szCs w:val="22"/>
              </w:rPr>
            </w:pPr>
            <w:bookmarkStart w:id="93" w:name="TOT_PROJ_COST_ACT"/>
            <w:r>
              <w:rPr>
                <w:color w:val="000000"/>
                <w:sz w:val="22"/>
                <w:szCs w:val="22"/>
              </w:rPr>
              <w:t>0.00</w:t>
            </w:r>
            <w:bookmarkEnd w:id="93"/>
          </w:p>
        </w:tc>
        <w:tc>
          <w:tcPr>
            <w:tcW w:w="1864" w:type="dxa"/>
            <w:tcBorders>
              <w:top w:val="single" w:sz="4" w:space="0" w:color="B1B1B1"/>
              <w:left w:val="single" w:sz="4" w:space="0" w:color="B1B1B1"/>
              <w:bottom w:val="single" w:sz="4" w:space="0" w:color="B1B1B1"/>
              <w:right w:val="single" w:sz="4" w:space="0" w:color="B1B1B1"/>
            </w:tcBorders>
            <w:shd w:val="clear" w:color="auto" w:fill="auto"/>
            <w:vAlign w:val="center"/>
          </w:tcPr>
          <w:p w:rsidR="003C33C9" w:rsidRDefault="003C33C9" w:rsidP="00F83E86">
            <w:pPr>
              <w:spacing w:line="200" w:lineRule="atLeast"/>
              <w:jc w:val="center"/>
              <w:rPr>
                <w:color w:val="000000"/>
                <w:sz w:val="22"/>
                <w:szCs w:val="22"/>
              </w:rPr>
            </w:pPr>
          </w:p>
        </w:tc>
      </w:tr>
      <w:tr w:rsidR="003C33C9" w:rsidTr="00F83E86">
        <w:tc>
          <w:tcPr>
            <w:tcW w:w="3070" w:type="dxa"/>
            <w:tcBorders>
              <w:top w:val="single" w:sz="4" w:space="0" w:color="B1B1B1"/>
              <w:left w:val="single" w:sz="4" w:space="0" w:color="B1B1B1"/>
              <w:bottom w:val="single" w:sz="4" w:space="0" w:color="B1B1B1"/>
              <w:right w:val="single" w:sz="4" w:space="0" w:color="B1B1B1"/>
            </w:tcBorders>
            <w:vAlign w:val="center"/>
          </w:tcPr>
          <w:p w:rsidR="003C33C9" w:rsidRDefault="003C33C9" w:rsidP="00F83E86">
            <w:pPr>
              <w:spacing w:line="200" w:lineRule="atLeast"/>
              <w:rPr>
                <w:color w:val="000000"/>
                <w:sz w:val="22"/>
                <w:szCs w:val="22"/>
              </w:rPr>
            </w:pPr>
            <w:bookmarkStart w:id="94" w:name="FRONT_END_PPF"/>
            <w:r>
              <w:rPr>
                <w:color w:val="000000"/>
                <w:sz w:val="22"/>
                <w:szCs w:val="22"/>
              </w:rPr>
              <w:t>Front-end fee PPF</w:t>
            </w:r>
            <w:bookmarkEnd w:id="94"/>
          </w:p>
        </w:tc>
        <w:tc>
          <w:tcPr>
            <w:tcW w:w="1863" w:type="dxa"/>
            <w:tcBorders>
              <w:top w:val="single" w:sz="4" w:space="0" w:color="B1B1B1"/>
              <w:left w:val="single" w:sz="4" w:space="0" w:color="B1B1B1"/>
              <w:bottom w:val="single" w:sz="4" w:space="0" w:color="B1B1B1"/>
              <w:right w:val="single" w:sz="4" w:space="0" w:color="B1B1B1"/>
            </w:tcBorders>
            <w:shd w:val="clear" w:color="auto" w:fill="auto"/>
            <w:vAlign w:val="center"/>
          </w:tcPr>
          <w:p w:rsidR="003C33C9" w:rsidRDefault="003C33C9" w:rsidP="00F83E86">
            <w:pPr>
              <w:tabs>
                <w:tab w:val="decimal" w:pos="1078"/>
              </w:tabs>
              <w:spacing w:line="200" w:lineRule="atLeast"/>
              <w:rPr>
                <w:color w:val="000000"/>
                <w:sz w:val="22"/>
                <w:szCs w:val="22"/>
              </w:rPr>
            </w:pPr>
            <w:bookmarkStart w:id="95" w:name="FRONT_END_PPF_APR"/>
            <w:r>
              <w:rPr>
                <w:color w:val="000000"/>
                <w:sz w:val="22"/>
                <w:szCs w:val="22"/>
              </w:rPr>
              <w:t>0.00</w:t>
            </w:r>
            <w:bookmarkEnd w:id="95"/>
          </w:p>
        </w:tc>
        <w:tc>
          <w:tcPr>
            <w:tcW w:w="1863" w:type="dxa"/>
            <w:tcBorders>
              <w:top w:val="single" w:sz="4" w:space="0" w:color="B1B1B1"/>
              <w:left w:val="single" w:sz="4" w:space="0" w:color="B1B1B1"/>
              <w:bottom w:val="single" w:sz="4" w:space="0" w:color="B1B1B1"/>
              <w:right w:val="single" w:sz="4" w:space="0" w:color="B1B1B1"/>
            </w:tcBorders>
            <w:shd w:val="clear" w:color="auto" w:fill="auto"/>
            <w:vAlign w:val="center"/>
          </w:tcPr>
          <w:p w:rsidR="003C33C9" w:rsidRDefault="003C33C9" w:rsidP="00F83E86">
            <w:pPr>
              <w:tabs>
                <w:tab w:val="decimal" w:pos="1091"/>
              </w:tabs>
              <w:spacing w:line="200" w:lineRule="atLeast"/>
              <w:rPr>
                <w:color w:val="000000"/>
                <w:sz w:val="22"/>
                <w:szCs w:val="22"/>
              </w:rPr>
            </w:pPr>
            <w:bookmarkStart w:id="96" w:name="FRONT_END_PPF_ACT"/>
            <w:r>
              <w:rPr>
                <w:color w:val="000000"/>
                <w:sz w:val="22"/>
                <w:szCs w:val="22"/>
              </w:rPr>
              <w:t>0.00</w:t>
            </w:r>
            <w:bookmarkEnd w:id="96"/>
          </w:p>
        </w:tc>
        <w:tc>
          <w:tcPr>
            <w:tcW w:w="1864" w:type="dxa"/>
            <w:tcBorders>
              <w:top w:val="single" w:sz="4" w:space="0" w:color="B1B1B1"/>
              <w:left w:val="single" w:sz="4" w:space="0" w:color="B1B1B1"/>
              <w:bottom w:val="single" w:sz="4" w:space="0" w:color="B1B1B1"/>
              <w:right w:val="single" w:sz="4" w:space="0" w:color="B1B1B1"/>
            </w:tcBorders>
            <w:shd w:val="clear" w:color="auto" w:fill="auto"/>
            <w:vAlign w:val="center"/>
          </w:tcPr>
          <w:p w:rsidR="003C33C9" w:rsidRDefault="00781E67" w:rsidP="00F83E86">
            <w:pPr>
              <w:spacing w:line="200" w:lineRule="atLeast"/>
              <w:jc w:val="center"/>
              <w:rPr>
                <w:color w:val="000000"/>
                <w:sz w:val="22"/>
                <w:szCs w:val="22"/>
              </w:rPr>
            </w:pPr>
            <w:r>
              <w:rPr>
                <w:color w:val="000000"/>
                <w:sz w:val="22"/>
                <w:szCs w:val="22"/>
              </w:rPr>
              <w:t>0.00</w:t>
            </w:r>
          </w:p>
        </w:tc>
      </w:tr>
      <w:tr w:rsidR="003C33C9" w:rsidTr="00F83E86">
        <w:tc>
          <w:tcPr>
            <w:tcW w:w="3070" w:type="dxa"/>
            <w:tcBorders>
              <w:top w:val="single" w:sz="4" w:space="0" w:color="B1B1B1"/>
              <w:left w:val="single" w:sz="4" w:space="0" w:color="B1B1B1"/>
              <w:bottom w:val="single" w:sz="4" w:space="0" w:color="B1B1B1"/>
              <w:right w:val="single" w:sz="4" w:space="0" w:color="B1B1B1"/>
            </w:tcBorders>
            <w:vAlign w:val="center"/>
          </w:tcPr>
          <w:p w:rsidR="003C33C9" w:rsidRDefault="003C33C9" w:rsidP="00F83E86">
            <w:pPr>
              <w:spacing w:line="200" w:lineRule="atLeast"/>
              <w:rPr>
                <w:color w:val="000000"/>
                <w:sz w:val="22"/>
                <w:szCs w:val="22"/>
              </w:rPr>
            </w:pPr>
            <w:bookmarkStart w:id="97" w:name="FRONT_END_IBRD"/>
            <w:r>
              <w:rPr>
                <w:color w:val="000000"/>
                <w:sz w:val="22"/>
                <w:szCs w:val="22"/>
              </w:rPr>
              <w:t>Front-end fee IBRD</w:t>
            </w:r>
            <w:bookmarkEnd w:id="97"/>
          </w:p>
        </w:tc>
        <w:tc>
          <w:tcPr>
            <w:tcW w:w="1863" w:type="dxa"/>
            <w:tcBorders>
              <w:top w:val="single" w:sz="4" w:space="0" w:color="B1B1B1"/>
              <w:left w:val="single" w:sz="4" w:space="0" w:color="B1B1B1"/>
              <w:bottom w:val="single" w:sz="4" w:space="0" w:color="B1B1B1"/>
              <w:right w:val="single" w:sz="4" w:space="0" w:color="B1B1B1"/>
            </w:tcBorders>
            <w:shd w:val="clear" w:color="auto" w:fill="auto"/>
            <w:vAlign w:val="center"/>
          </w:tcPr>
          <w:p w:rsidR="003C33C9" w:rsidRDefault="003C33C9" w:rsidP="00F83E86">
            <w:pPr>
              <w:tabs>
                <w:tab w:val="decimal" w:pos="1078"/>
              </w:tabs>
              <w:spacing w:line="200" w:lineRule="atLeast"/>
              <w:rPr>
                <w:color w:val="000000"/>
                <w:sz w:val="22"/>
                <w:szCs w:val="22"/>
              </w:rPr>
            </w:pPr>
            <w:bookmarkStart w:id="98" w:name="FRONT_END_IBRD_APR"/>
            <w:r>
              <w:rPr>
                <w:color w:val="000000"/>
                <w:sz w:val="22"/>
                <w:szCs w:val="22"/>
              </w:rPr>
              <w:t>0.00</w:t>
            </w:r>
            <w:bookmarkEnd w:id="98"/>
          </w:p>
        </w:tc>
        <w:tc>
          <w:tcPr>
            <w:tcW w:w="1863" w:type="dxa"/>
            <w:tcBorders>
              <w:top w:val="single" w:sz="4" w:space="0" w:color="B1B1B1"/>
              <w:left w:val="single" w:sz="4" w:space="0" w:color="B1B1B1"/>
              <w:bottom w:val="single" w:sz="4" w:space="0" w:color="B1B1B1"/>
              <w:right w:val="single" w:sz="4" w:space="0" w:color="B1B1B1"/>
            </w:tcBorders>
            <w:shd w:val="clear" w:color="auto" w:fill="auto"/>
            <w:vAlign w:val="center"/>
          </w:tcPr>
          <w:p w:rsidR="003C33C9" w:rsidRDefault="003C33C9" w:rsidP="00F83E86">
            <w:pPr>
              <w:tabs>
                <w:tab w:val="decimal" w:pos="1091"/>
              </w:tabs>
              <w:spacing w:line="200" w:lineRule="atLeast"/>
              <w:rPr>
                <w:color w:val="000000"/>
                <w:sz w:val="22"/>
                <w:szCs w:val="22"/>
              </w:rPr>
            </w:pPr>
            <w:bookmarkStart w:id="99" w:name="FRONT_END_IBRD_ACT"/>
            <w:r>
              <w:rPr>
                <w:color w:val="000000"/>
                <w:sz w:val="22"/>
                <w:szCs w:val="22"/>
              </w:rPr>
              <w:t>0.00</w:t>
            </w:r>
            <w:bookmarkEnd w:id="99"/>
          </w:p>
        </w:tc>
        <w:tc>
          <w:tcPr>
            <w:tcW w:w="1864" w:type="dxa"/>
            <w:tcBorders>
              <w:top w:val="single" w:sz="4" w:space="0" w:color="B1B1B1"/>
              <w:left w:val="single" w:sz="4" w:space="0" w:color="B1B1B1"/>
              <w:bottom w:val="single" w:sz="4" w:space="0" w:color="B1B1B1"/>
              <w:right w:val="single" w:sz="4" w:space="0" w:color="B1B1B1"/>
            </w:tcBorders>
            <w:shd w:val="clear" w:color="auto" w:fill="auto"/>
            <w:vAlign w:val="center"/>
          </w:tcPr>
          <w:p w:rsidR="003C33C9" w:rsidRDefault="00781E67" w:rsidP="00F83E86">
            <w:pPr>
              <w:spacing w:line="200" w:lineRule="atLeast"/>
              <w:jc w:val="center"/>
              <w:rPr>
                <w:color w:val="000000"/>
                <w:sz w:val="22"/>
                <w:szCs w:val="22"/>
              </w:rPr>
            </w:pPr>
            <w:r>
              <w:rPr>
                <w:color w:val="000000"/>
                <w:sz w:val="22"/>
                <w:szCs w:val="22"/>
              </w:rPr>
              <w:t>0.00</w:t>
            </w:r>
          </w:p>
        </w:tc>
      </w:tr>
      <w:tr w:rsidR="003C33C9" w:rsidTr="00F83E86">
        <w:tc>
          <w:tcPr>
            <w:tcW w:w="3070" w:type="dxa"/>
            <w:tcBorders>
              <w:top w:val="single" w:sz="4" w:space="0" w:color="B1B1B1"/>
              <w:left w:val="single" w:sz="4" w:space="0" w:color="B1B1B1"/>
              <w:bottom w:val="single" w:sz="4" w:space="0" w:color="B1B1B1"/>
              <w:right w:val="single" w:sz="4" w:space="0" w:color="B1B1B1"/>
            </w:tcBorders>
            <w:vAlign w:val="center"/>
          </w:tcPr>
          <w:p w:rsidR="003C33C9" w:rsidRDefault="003C33C9" w:rsidP="00F83E86">
            <w:pPr>
              <w:spacing w:line="200" w:lineRule="atLeast"/>
              <w:jc w:val="right"/>
              <w:rPr>
                <w:color w:val="000000"/>
                <w:sz w:val="22"/>
                <w:szCs w:val="22"/>
              </w:rPr>
            </w:pPr>
            <w:r>
              <w:rPr>
                <w:rStyle w:val="Strong"/>
                <w:color w:val="000000"/>
                <w:sz w:val="22"/>
                <w:szCs w:val="22"/>
              </w:rPr>
              <w:t>Total Financing Required  </w:t>
            </w:r>
          </w:p>
        </w:tc>
        <w:tc>
          <w:tcPr>
            <w:tcW w:w="1863" w:type="dxa"/>
            <w:tcBorders>
              <w:top w:val="single" w:sz="4" w:space="0" w:color="B1B1B1"/>
              <w:left w:val="single" w:sz="4" w:space="0" w:color="B1B1B1"/>
              <w:bottom w:val="single" w:sz="4" w:space="0" w:color="B1B1B1"/>
              <w:right w:val="single" w:sz="4" w:space="0" w:color="B1B1B1"/>
            </w:tcBorders>
            <w:shd w:val="clear" w:color="auto" w:fill="auto"/>
            <w:vAlign w:val="center"/>
          </w:tcPr>
          <w:p w:rsidR="003C33C9" w:rsidRDefault="003C33C9" w:rsidP="00F83E86">
            <w:pPr>
              <w:tabs>
                <w:tab w:val="decimal" w:pos="1078"/>
              </w:tabs>
              <w:spacing w:line="200" w:lineRule="atLeast"/>
              <w:rPr>
                <w:color w:val="000000"/>
                <w:sz w:val="22"/>
                <w:szCs w:val="22"/>
              </w:rPr>
            </w:pPr>
            <w:bookmarkStart w:id="100" w:name="TOT_FIN_REQ_APR"/>
            <w:r>
              <w:rPr>
                <w:color w:val="000000"/>
                <w:sz w:val="22"/>
                <w:szCs w:val="22"/>
              </w:rPr>
              <w:t>0.00</w:t>
            </w:r>
            <w:bookmarkEnd w:id="100"/>
          </w:p>
        </w:tc>
        <w:tc>
          <w:tcPr>
            <w:tcW w:w="1863" w:type="dxa"/>
            <w:tcBorders>
              <w:top w:val="single" w:sz="4" w:space="0" w:color="B1B1B1"/>
              <w:left w:val="single" w:sz="4" w:space="0" w:color="B1B1B1"/>
              <w:bottom w:val="single" w:sz="4" w:space="0" w:color="B1B1B1"/>
              <w:right w:val="single" w:sz="4" w:space="0" w:color="B1B1B1"/>
            </w:tcBorders>
            <w:shd w:val="clear" w:color="auto" w:fill="auto"/>
            <w:vAlign w:val="center"/>
          </w:tcPr>
          <w:p w:rsidR="003C33C9" w:rsidRDefault="003C33C9" w:rsidP="00F83E86">
            <w:pPr>
              <w:tabs>
                <w:tab w:val="decimal" w:pos="1091"/>
              </w:tabs>
              <w:spacing w:line="200" w:lineRule="atLeast"/>
              <w:rPr>
                <w:color w:val="000000"/>
                <w:sz w:val="22"/>
                <w:szCs w:val="22"/>
              </w:rPr>
            </w:pPr>
            <w:bookmarkStart w:id="101" w:name="TOT_FIN_REQ_ACT"/>
            <w:r>
              <w:rPr>
                <w:color w:val="000000"/>
                <w:sz w:val="22"/>
                <w:szCs w:val="22"/>
              </w:rPr>
              <w:t>0.00</w:t>
            </w:r>
            <w:bookmarkEnd w:id="101"/>
          </w:p>
        </w:tc>
        <w:tc>
          <w:tcPr>
            <w:tcW w:w="1864" w:type="dxa"/>
            <w:tcBorders>
              <w:top w:val="single" w:sz="4" w:space="0" w:color="B1B1B1"/>
              <w:left w:val="single" w:sz="4" w:space="0" w:color="B1B1B1"/>
              <w:bottom w:val="single" w:sz="4" w:space="0" w:color="B1B1B1"/>
              <w:right w:val="single" w:sz="4" w:space="0" w:color="B1B1B1"/>
            </w:tcBorders>
            <w:shd w:val="clear" w:color="auto" w:fill="auto"/>
            <w:vAlign w:val="center"/>
          </w:tcPr>
          <w:p w:rsidR="003C33C9" w:rsidRDefault="00781E67" w:rsidP="00F83E86">
            <w:pPr>
              <w:spacing w:line="200" w:lineRule="atLeast"/>
              <w:jc w:val="center"/>
              <w:rPr>
                <w:color w:val="000000"/>
                <w:sz w:val="22"/>
                <w:szCs w:val="22"/>
              </w:rPr>
            </w:pPr>
            <w:r>
              <w:rPr>
                <w:color w:val="000000"/>
                <w:sz w:val="22"/>
                <w:szCs w:val="22"/>
              </w:rPr>
              <w:t>0.00</w:t>
            </w:r>
          </w:p>
        </w:tc>
      </w:tr>
      <w:tr w:rsidR="003C33C9" w:rsidTr="00F83E86">
        <w:tc>
          <w:tcPr>
            <w:tcW w:w="3070" w:type="dxa"/>
            <w:tcBorders>
              <w:top w:val="single" w:sz="4" w:space="0" w:color="B1B1B1"/>
              <w:left w:val="single" w:sz="4" w:space="0" w:color="B1B1B1"/>
              <w:bottom w:val="single" w:sz="4" w:space="0" w:color="B1B1B1"/>
              <w:right w:val="single" w:sz="4" w:space="0" w:color="B1B1B1"/>
            </w:tcBorders>
            <w:vAlign w:val="center"/>
          </w:tcPr>
          <w:p w:rsidR="003C33C9" w:rsidRDefault="003C33C9" w:rsidP="00F83E86">
            <w:pPr>
              <w:spacing w:line="200" w:lineRule="atLeast"/>
              <w:jc w:val="right"/>
              <w:rPr>
                <w:color w:val="000000"/>
                <w:sz w:val="22"/>
                <w:szCs w:val="22"/>
              </w:rPr>
            </w:pPr>
          </w:p>
        </w:tc>
        <w:tc>
          <w:tcPr>
            <w:tcW w:w="1863" w:type="dxa"/>
            <w:tcBorders>
              <w:top w:val="single" w:sz="4" w:space="0" w:color="B1B1B1"/>
              <w:left w:val="single" w:sz="4" w:space="0" w:color="B1B1B1"/>
              <w:bottom w:val="single" w:sz="4" w:space="0" w:color="B1B1B1"/>
              <w:right w:val="single" w:sz="4" w:space="0" w:color="B1B1B1"/>
            </w:tcBorders>
            <w:vAlign w:val="center"/>
          </w:tcPr>
          <w:p w:rsidR="003C33C9" w:rsidRDefault="003C33C9" w:rsidP="00F83E86">
            <w:pPr>
              <w:tabs>
                <w:tab w:val="decimal" w:pos="1078"/>
              </w:tabs>
              <w:spacing w:line="200" w:lineRule="atLeast"/>
              <w:rPr>
                <w:color w:val="000000"/>
                <w:sz w:val="22"/>
                <w:szCs w:val="22"/>
              </w:rPr>
            </w:pPr>
          </w:p>
        </w:tc>
        <w:tc>
          <w:tcPr>
            <w:tcW w:w="1863" w:type="dxa"/>
            <w:tcBorders>
              <w:top w:val="single" w:sz="4" w:space="0" w:color="B1B1B1"/>
              <w:left w:val="single" w:sz="4" w:space="0" w:color="B1B1B1"/>
              <w:bottom w:val="single" w:sz="4" w:space="0" w:color="B1B1B1"/>
              <w:right w:val="single" w:sz="4" w:space="0" w:color="B1B1B1"/>
            </w:tcBorders>
            <w:vAlign w:val="center"/>
          </w:tcPr>
          <w:p w:rsidR="003C33C9" w:rsidRDefault="003C33C9" w:rsidP="00F83E86">
            <w:pPr>
              <w:tabs>
                <w:tab w:val="decimal" w:pos="1091"/>
              </w:tabs>
              <w:spacing w:line="200" w:lineRule="atLeast"/>
              <w:rPr>
                <w:color w:val="000000"/>
                <w:sz w:val="22"/>
                <w:szCs w:val="22"/>
              </w:rPr>
            </w:pPr>
          </w:p>
        </w:tc>
        <w:tc>
          <w:tcPr>
            <w:tcW w:w="1864" w:type="dxa"/>
            <w:tcBorders>
              <w:top w:val="single" w:sz="4" w:space="0" w:color="B1B1B1"/>
              <w:left w:val="single" w:sz="4" w:space="0" w:color="B1B1B1"/>
              <w:bottom w:val="single" w:sz="4" w:space="0" w:color="B1B1B1"/>
              <w:right w:val="single" w:sz="4" w:space="0" w:color="B1B1B1"/>
            </w:tcBorders>
            <w:vAlign w:val="center"/>
          </w:tcPr>
          <w:p w:rsidR="003C33C9" w:rsidRDefault="003C33C9" w:rsidP="00F83E86">
            <w:pPr>
              <w:spacing w:line="200" w:lineRule="atLeast"/>
              <w:jc w:val="center"/>
              <w:rPr>
                <w:color w:val="000000"/>
                <w:sz w:val="22"/>
                <w:szCs w:val="22"/>
              </w:rPr>
            </w:pPr>
          </w:p>
        </w:tc>
      </w:tr>
    </w:tbl>
    <w:p w:rsidR="003C33C9" w:rsidRDefault="003C33C9" w:rsidP="003C33C9"/>
    <w:p w:rsidR="003C33C9" w:rsidRPr="0049537D" w:rsidRDefault="003C33C9" w:rsidP="003C33C9"/>
    <w:p w:rsidR="003C33C9" w:rsidRPr="00BA6478" w:rsidRDefault="003C33C9" w:rsidP="00BA6478">
      <w:pPr>
        <w:rPr>
          <w:b/>
        </w:rPr>
      </w:pPr>
      <w:r w:rsidRPr="00BA6478">
        <w:rPr>
          <w:b/>
        </w:rPr>
        <w:t xml:space="preserve"> </w:t>
      </w:r>
      <w:bookmarkStart w:id="102" w:name="_Toc499906741"/>
      <w:bookmarkStart w:id="103" w:name="_Toc500097683"/>
      <w:bookmarkStart w:id="104" w:name="_Toc500847448"/>
      <w:bookmarkStart w:id="105" w:name="_Toc500856412"/>
      <w:r w:rsidRPr="00BA6478">
        <w:rPr>
          <w:b/>
        </w:rPr>
        <w:t>(b) Financing</w:t>
      </w:r>
      <w:bookmarkEnd w:id="102"/>
      <w:bookmarkEnd w:id="103"/>
      <w:bookmarkEnd w:id="104"/>
      <w:bookmarkEnd w:id="105"/>
    </w:p>
    <w:p w:rsidR="003C33C9" w:rsidRDefault="003C33C9" w:rsidP="003C33C9">
      <w:pPr>
        <w:rPr>
          <w:vanish/>
        </w:rPr>
      </w:pPr>
    </w:p>
    <w:tbl>
      <w:tblPr>
        <w:tblW w:w="5000" w:type="pct"/>
        <w:tblLayout w:type="fixed"/>
        <w:tblCellMar>
          <w:top w:w="10" w:type="dxa"/>
          <w:left w:w="10" w:type="dxa"/>
          <w:bottom w:w="10" w:type="dxa"/>
          <w:right w:w="10" w:type="dxa"/>
        </w:tblCellMar>
        <w:tblLook w:val="0000" w:firstRow="0" w:lastRow="0" w:firstColumn="0" w:lastColumn="0" w:noHBand="0" w:noVBand="0"/>
      </w:tblPr>
      <w:tblGrid>
        <w:gridCol w:w="3459"/>
        <w:gridCol w:w="2048"/>
        <w:gridCol w:w="1521"/>
        <w:gridCol w:w="1521"/>
        <w:gridCol w:w="1521"/>
      </w:tblGrid>
      <w:tr w:rsidR="003C33C9" w:rsidTr="005C4036">
        <w:tc>
          <w:tcPr>
            <w:tcW w:w="1718" w:type="pct"/>
            <w:tcBorders>
              <w:top w:val="single" w:sz="4" w:space="0" w:color="B1B1B1"/>
              <w:left w:val="single" w:sz="4" w:space="0" w:color="B1B1B1"/>
              <w:bottom w:val="single" w:sz="4" w:space="0" w:color="B1B1B1"/>
              <w:right w:val="single" w:sz="4" w:space="0" w:color="B1B1B1"/>
            </w:tcBorders>
            <w:shd w:val="clear" w:color="auto" w:fill="F1F1F1"/>
            <w:vAlign w:val="center"/>
          </w:tcPr>
          <w:p w:rsidR="003C33C9" w:rsidRDefault="003C33C9" w:rsidP="00F83E86">
            <w:pPr>
              <w:jc w:val="center"/>
              <w:rPr>
                <w:b/>
                <w:bCs/>
                <w:color w:val="606060"/>
                <w:sz w:val="22"/>
                <w:szCs w:val="22"/>
              </w:rPr>
            </w:pPr>
            <w:r>
              <w:rPr>
                <w:b/>
                <w:bCs/>
                <w:color w:val="606060"/>
                <w:sz w:val="22"/>
                <w:szCs w:val="22"/>
              </w:rPr>
              <w:t>Source of Funds</w:t>
            </w:r>
          </w:p>
        </w:tc>
        <w:tc>
          <w:tcPr>
            <w:tcW w:w="1017" w:type="pct"/>
            <w:tcBorders>
              <w:top w:val="single" w:sz="4" w:space="0" w:color="B1B1B1"/>
              <w:left w:val="single" w:sz="4" w:space="0" w:color="B1B1B1"/>
              <w:bottom w:val="single" w:sz="4" w:space="0" w:color="B1B1B1"/>
              <w:right w:val="single" w:sz="4" w:space="0" w:color="B1B1B1"/>
            </w:tcBorders>
            <w:shd w:val="clear" w:color="auto" w:fill="F1F1F1"/>
            <w:vAlign w:val="center"/>
          </w:tcPr>
          <w:p w:rsidR="005C4036" w:rsidRDefault="003C33C9" w:rsidP="00F83E86">
            <w:pPr>
              <w:jc w:val="center"/>
              <w:rPr>
                <w:b/>
                <w:bCs/>
                <w:color w:val="606060"/>
                <w:sz w:val="22"/>
                <w:szCs w:val="22"/>
              </w:rPr>
            </w:pPr>
            <w:r>
              <w:rPr>
                <w:b/>
                <w:bCs/>
                <w:color w:val="606060"/>
                <w:sz w:val="22"/>
                <w:szCs w:val="22"/>
              </w:rPr>
              <w:t xml:space="preserve">Type of </w:t>
            </w:r>
          </w:p>
          <w:p w:rsidR="003C33C9" w:rsidRDefault="003C33C9" w:rsidP="00F83E86">
            <w:pPr>
              <w:jc w:val="center"/>
              <w:rPr>
                <w:b/>
                <w:bCs/>
                <w:color w:val="606060"/>
                <w:sz w:val="22"/>
                <w:szCs w:val="22"/>
              </w:rPr>
            </w:pPr>
            <w:r>
              <w:rPr>
                <w:b/>
                <w:bCs/>
                <w:color w:val="606060"/>
                <w:sz w:val="22"/>
                <w:szCs w:val="22"/>
              </w:rPr>
              <w:t>Co</w:t>
            </w:r>
            <w:r w:rsidR="005C4036">
              <w:rPr>
                <w:b/>
                <w:bCs/>
                <w:color w:val="606060"/>
                <w:sz w:val="22"/>
                <w:szCs w:val="22"/>
              </w:rPr>
              <w:t>-</w:t>
            </w:r>
            <w:r>
              <w:rPr>
                <w:b/>
                <w:bCs/>
                <w:color w:val="606060"/>
                <w:sz w:val="22"/>
                <w:szCs w:val="22"/>
              </w:rPr>
              <w:t>financing</w:t>
            </w:r>
          </w:p>
        </w:tc>
        <w:tc>
          <w:tcPr>
            <w:tcW w:w="755" w:type="pct"/>
            <w:tcBorders>
              <w:top w:val="single" w:sz="4" w:space="0" w:color="B1B1B1"/>
              <w:left w:val="single" w:sz="4" w:space="0" w:color="B1B1B1"/>
              <w:bottom w:val="single" w:sz="4" w:space="0" w:color="B1B1B1"/>
              <w:right w:val="single" w:sz="4" w:space="0" w:color="B1B1B1"/>
            </w:tcBorders>
            <w:shd w:val="clear" w:color="auto" w:fill="F1F1F1"/>
            <w:vAlign w:val="center"/>
          </w:tcPr>
          <w:p w:rsidR="003C33C9" w:rsidRDefault="003C33C9" w:rsidP="00F83E86">
            <w:pPr>
              <w:jc w:val="center"/>
              <w:rPr>
                <w:b/>
                <w:bCs/>
                <w:color w:val="606060"/>
                <w:sz w:val="22"/>
                <w:szCs w:val="22"/>
              </w:rPr>
            </w:pPr>
            <w:r>
              <w:rPr>
                <w:b/>
                <w:bCs/>
                <w:color w:val="606060"/>
                <w:sz w:val="22"/>
                <w:szCs w:val="22"/>
              </w:rPr>
              <w:t>Appraisal Estimate</w:t>
            </w:r>
          </w:p>
          <w:p w:rsidR="003C33C9" w:rsidRDefault="003C33C9" w:rsidP="00F83E86">
            <w:pPr>
              <w:jc w:val="center"/>
              <w:rPr>
                <w:b/>
                <w:bCs/>
                <w:color w:val="606060"/>
                <w:sz w:val="22"/>
                <w:szCs w:val="22"/>
              </w:rPr>
            </w:pPr>
            <w:r>
              <w:rPr>
                <w:b/>
                <w:bCs/>
                <w:color w:val="606060"/>
                <w:sz w:val="22"/>
                <w:szCs w:val="22"/>
              </w:rPr>
              <w:t>(USD millions)</w:t>
            </w:r>
          </w:p>
        </w:tc>
        <w:tc>
          <w:tcPr>
            <w:tcW w:w="755" w:type="pct"/>
            <w:tcBorders>
              <w:top w:val="single" w:sz="4" w:space="0" w:color="B1B1B1"/>
              <w:left w:val="single" w:sz="4" w:space="0" w:color="B1B1B1"/>
              <w:bottom w:val="single" w:sz="4" w:space="0" w:color="B1B1B1"/>
              <w:right w:val="single" w:sz="4" w:space="0" w:color="B1B1B1"/>
            </w:tcBorders>
            <w:shd w:val="clear" w:color="auto" w:fill="F1F1F1"/>
            <w:vAlign w:val="center"/>
          </w:tcPr>
          <w:p w:rsidR="003C33C9" w:rsidRDefault="003C33C9" w:rsidP="00F83E86">
            <w:pPr>
              <w:jc w:val="center"/>
              <w:rPr>
                <w:b/>
                <w:bCs/>
                <w:color w:val="606060"/>
                <w:sz w:val="22"/>
                <w:szCs w:val="22"/>
              </w:rPr>
            </w:pPr>
            <w:r>
              <w:rPr>
                <w:b/>
                <w:bCs/>
                <w:color w:val="606060"/>
                <w:sz w:val="22"/>
                <w:szCs w:val="22"/>
              </w:rPr>
              <w:t>Actual/Latest Estimate</w:t>
            </w:r>
          </w:p>
          <w:p w:rsidR="003C33C9" w:rsidRDefault="003C33C9" w:rsidP="00F83E86">
            <w:pPr>
              <w:jc w:val="center"/>
              <w:rPr>
                <w:b/>
                <w:bCs/>
                <w:color w:val="606060"/>
                <w:sz w:val="22"/>
                <w:szCs w:val="22"/>
              </w:rPr>
            </w:pPr>
            <w:r>
              <w:rPr>
                <w:b/>
                <w:bCs/>
                <w:color w:val="606060"/>
                <w:sz w:val="22"/>
                <w:szCs w:val="22"/>
              </w:rPr>
              <w:t>(USD millions)</w:t>
            </w:r>
          </w:p>
        </w:tc>
        <w:tc>
          <w:tcPr>
            <w:tcW w:w="755" w:type="pct"/>
            <w:tcBorders>
              <w:top w:val="single" w:sz="4" w:space="0" w:color="B1B1B1"/>
              <w:left w:val="single" w:sz="4" w:space="0" w:color="B1B1B1"/>
              <w:bottom w:val="single" w:sz="4" w:space="0" w:color="B1B1B1"/>
              <w:right w:val="single" w:sz="4" w:space="0" w:color="B1B1B1"/>
            </w:tcBorders>
            <w:shd w:val="clear" w:color="auto" w:fill="F1F1F1"/>
            <w:vAlign w:val="center"/>
          </w:tcPr>
          <w:p w:rsidR="003C33C9" w:rsidRDefault="003C33C9" w:rsidP="00F83E86">
            <w:pPr>
              <w:jc w:val="center"/>
              <w:rPr>
                <w:b/>
                <w:bCs/>
                <w:color w:val="606060"/>
                <w:sz w:val="22"/>
                <w:szCs w:val="22"/>
              </w:rPr>
            </w:pPr>
            <w:r>
              <w:rPr>
                <w:b/>
                <w:bCs/>
                <w:color w:val="606060"/>
                <w:sz w:val="22"/>
                <w:szCs w:val="22"/>
              </w:rPr>
              <w:t>Percentage of Appraisal</w:t>
            </w:r>
          </w:p>
        </w:tc>
      </w:tr>
      <w:tr w:rsidR="003C33C9" w:rsidTr="005C4036">
        <w:tc>
          <w:tcPr>
            <w:tcW w:w="1718" w:type="pct"/>
            <w:tcBorders>
              <w:top w:val="single" w:sz="4" w:space="0" w:color="B1B1B1"/>
              <w:left w:val="single" w:sz="4" w:space="0" w:color="B1B1B1"/>
              <w:bottom w:val="single" w:sz="4" w:space="0" w:color="B1B1B1"/>
              <w:right w:val="single" w:sz="4" w:space="0" w:color="B1B1B1"/>
            </w:tcBorders>
            <w:shd w:val="clear" w:color="auto" w:fill="auto"/>
            <w:vAlign w:val="center"/>
          </w:tcPr>
          <w:p w:rsidR="003C33C9" w:rsidRDefault="003C33C9" w:rsidP="003B0DAA">
            <w:pPr>
              <w:spacing w:line="200" w:lineRule="atLeast"/>
              <w:jc w:val="center"/>
              <w:rPr>
                <w:color w:val="000000"/>
                <w:sz w:val="22"/>
                <w:szCs w:val="22"/>
              </w:rPr>
            </w:pPr>
            <w:r>
              <w:rPr>
                <w:color w:val="000000"/>
                <w:sz w:val="22"/>
                <w:szCs w:val="22"/>
              </w:rPr>
              <w:t>Borrower</w:t>
            </w:r>
          </w:p>
        </w:tc>
        <w:tc>
          <w:tcPr>
            <w:tcW w:w="1017" w:type="pct"/>
            <w:tcBorders>
              <w:top w:val="single" w:sz="4" w:space="0" w:color="B1B1B1"/>
              <w:left w:val="single" w:sz="4" w:space="0" w:color="B1B1B1"/>
              <w:bottom w:val="single" w:sz="4" w:space="0" w:color="B1B1B1"/>
              <w:right w:val="single" w:sz="4" w:space="0" w:color="B1B1B1"/>
            </w:tcBorders>
            <w:shd w:val="clear" w:color="auto" w:fill="auto"/>
            <w:vAlign w:val="center"/>
          </w:tcPr>
          <w:p w:rsidR="003C33C9" w:rsidRDefault="003C33C9" w:rsidP="003B0DAA">
            <w:pPr>
              <w:spacing w:line="200" w:lineRule="atLeast"/>
              <w:jc w:val="center"/>
              <w:rPr>
                <w:color w:val="000000"/>
                <w:sz w:val="22"/>
                <w:szCs w:val="22"/>
              </w:rPr>
            </w:pPr>
          </w:p>
        </w:tc>
        <w:tc>
          <w:tcPr>
            <w:tcW w:w="755" w:type="pct"/>
            <w:tcBorders>
              <w:top w:val="single" w:sz="4" w:space="0" w:color="B1B1B1"/>
              <w:left w:val="single" w:sz="4" w:space="0" w:color="B1B1B1"/>
              <w:bottom w:val="single" w:sz="4" w:space="0" w:color="B1B1B1"/>
              <w:right w:val="single" w:sz="4" w:space="0" w:color="B1B1B1"/>
            </w:tcBorders>
            <w:shd w:val="clear" w:color="auto" w:fill="auto"/>
            <w:vAlign w:val="center"/>
          </w:tcPr>
          <w:p w:rsidR="003C33C9" w:rsidRDefault="003C33C9" w:rsidP="003B0DAA">
            <w:pPr>
              <w:spacing w:line="200" w:lineRule="atLeast"/>
              <w:jc w:val="center"/>
              <w:rPr>
                <w:color w:val="000000"/>
                <w:sz w:val="22"/>
                <w:szCs w:val="22"/>
              </w:rPr>
            </w:pPr>
            <w:r>
              <w:rPr>
                <w:color w:val="000000"/>
                <w:sz w:val="22"/>
                <w:szCs w:val="22"/>
              </w:rPr>
              <w:t>0.00</w:t>
            </w:r>
          </w:p>
        </w:tc>
        <w:tc>
          <w:tcPr>
            <w:tcW w:w="755" w:type="pct"/>
            <w:tcBorders>
              <w:top w:val="single" w:sz="4" w:space="0" w:color="B1B1B1"/>
              <w:left w:val="single" w:sz="4" w:space="0" w:color="B1B1B1"/>
              <w:bottom w:val="single" w:sz="4" w:space="0" w:color="B1B1B1"/>
              <w:right w:val="single" w:sz="4" w:space="0" w:color="B1B1B1"/>
            </w:tcBorders>
            <w:shd w:val="clear" w:color="auto" w:fill="auto"/>
            <w:vAlign w:val="center"/>
          </w:tcPr>
          <w:p w:rsidR="003C33C9" w:rsidRDefault="003C33C9" w:rsidP="003B0DAA">
            <w:pPr>
              <w:spacing w:line="200" w:lineRule="atLeast"/>
              <w:jc w:val="center"/>
              <w:rPr>
                <w:color w:val="000000"/>
                <w:sz w:val="22"/>
                <w:szCs w:val="22"/>
              </w:rPr>
            </w:pPr>
            <w:r>
              <w:rPr>
                <w:color w:val="000000"/>
                <w:sz w:val="22"/>
                <w:szCs w:val="22"/>
              </w:rPr>
              <w:t>0.00</w:t>
            </w:r>
          </w:p>
        </w:tc>
        <w:tc>
          <w:tcPr>
            <w:tcW w:w="755" w:type="pct"/>
            <w:tcBorders>
              <w:top w:val="single" w:sz="4" w:space="0" w:color="B1B1B1"/>
              <w:left w:val="single" w:sz="4" w:space="0" w:color="B1B1B1"/>
              <w:bottom w:val="single" w:sz="4" w:space="0" w:color="B1B1B1"/>
              <w:right w:val="single" w:sz="4" w:space="0" w:color="B1B1B1"/>
            </w:tcBorders>
            <w:shd w:val="clear" w:color="auto" w:fill="auto"/>
            <w:vAlign w:val="center"/>
          </w:tcPr>
          <w:p w:rsidR="003C33C9" w:rsidRDefault="003C33C9" w:rsidP="003B0DAA">
            <w:pPr>
              <w:spacing w:line="200" w:lineRule="atLeast"/>
              <w:jc w:val="center"/>
              <w:rPr>
                <w:color w:val="000000"/>
                <w:sz w:val="22"/>
                <w:szCs w:val="22"/>
              </w:rPr>
            </w:pPr>
            <w:r>
              <w:rPr>
                <w:color w:val="000000"/>
                <w:sz w:val="22"/>
                <w:szCs w:val="22"/>
              </w:rPr>
              <w:t>.00</w:t>
            </w:r>
          </w:p>
        </w:tc>
      </w:tr>
      <w:tr w:rsidR="003C33C9" w:rsidTr="005C4036">
        <w:tc>
          <w:tcPr>
            <w:tcW w:w="1718" w:type="pct"/>
            <w:tcBorders>
              <w:top w:val="single" w:sz="4" w:space="0" w:color="B1B1B1"/>
              <w:left w:val="single" w:sz="4" w:space="0" w:color="B1B1B1"/>
              <w:bottom w:val="single" w:sz="4" w:space="0" w:color="B1B1B1"/>
              <w:right w:val="single" w:sz="4" w:space="0" w:color="B1B1B1"/>
            </w:tcBorders>
            <w:shd w:val="clear" w:color="auto" w:fill="auto"/>
            <w:vAlign w:val="center"/>
          </w:tcPr>
          <w:p w:rsidR="003C33C9" w:rsidRDefault="003C33C9" w:rsidP="003B0DAA">
            <w:pPr>
              <w:spacing w:line="200" w:lineRule="atLeast"/>
              <w:jc w:val="center"/>
              <w:rPr>
                <w:color w:val="000000"/>
                <w:sz w:val="22"/>
                <w:szCs w:val="22"/>
              </w:rPr>
            </w:pPr>
            <w:bookmarkStart w:id="106" w:name="FIN_COL_1"/>
            <w:r>
              <w:rPr>
                <w:color w:val="000000"/>
                <w:sz w:val="22"/>
                <w:szCs w:val="22"/>
              </w:rPr>
              <w:t>IDA Grant</w:t>
            </w:r>
            <w:bookmarkEnd w:id="106"/>
          </w:p>
        </w:tc>
        <w:tc>
          <w:tcPr>
            <w:tcW w:w="1017" w:type="pct"/>
            <w:tcBorders>
              <w:top w:val="single" w:sz="4" w:space="0" w:color="B1B1B1"/>
              <w:left w:val="single" w:sz="4" w:space="0" w:color="B1B1B1"/>
              <w:bottom w:val="single" w:sz="4" w:space="0" w:color="B1B1B1"/>
              <w:right w:val="single" w:sz="4" w:space="0" w:color="B1B1B1"/>
            </w:tcBorders>
            <w:shd w:val="clear" w:color="auto" w:fill="auto"/>
            <w:vAlign w:val="center"/>
          </w:tcPr>
          <w:p w:rsidR="003C33C9" w:rsidRDefault="003C33C9" w:rsidP="003B0DAA">
            <w:pPr>
              <w:spacing w:line="200" w:lineRule="atLeast"/>
              <w:jc w:val="center"/>
              <w:rPr>
                <w:color w:val="000000"/>
                <w:sz w:val="22"/>
                <w:szCs w:val="22"/>
              </w:rPr>
            </w:pPr>
            <w:bookmarkStart w:id="107" w:name="FIN_COL_2"/>
            <w:bookmarkEnd w:id="107"/>
          </w:p>
        </w:tc>
        <w:tc>
          <w:tcPr>
            <w:tcW w:w="755" w:type="pct"/>
            <w:tcBorders>
              <w:top w:val="single" w:sz="4" w:space="0" w:color="B1B1B1"/>
              <w:left w:val="single" w:sz="4" w:space="0" w:color="B1B1B1"/>
              <w:bottom w:val="single" w:sz="4" w:space="0" w:color="B1B1B1"/>
              <w:right w:val="single" w:sz="4" w:space="0" w:color="B1B1B1"/>
            </w:tcBorders>
            <w:shd w:val="clear" w:color="auto" w:fill="auto"/>
            <w:vAlign w:val="center"/>
          </w:tcPr>
          <w:p w:rsidR="003C33C9" w:rsidRDefault="003C33C9" w:rsidP="003B0DAA">
            <w:pPr>
              <w:spacing w:line="200" w:lineRule="atLeast"/>
              <w:jc w:val="center"/>
              <w:rPr>
                <w:color w:val="000000"/>
                <w:sz w:val="22"/>
                <w:szCs w:val="22"/>
              </w:rPr>
            </w:pPr>
            <w:bookmarkStart w:id="108" w:name="FIN_COL_3"/>
            <w:r>
              <w:rPr>
                <w:color w:val="000000"/>
                <w:sz w:val="22"/>
                <w:szCs w:val="22"/>
              </w:rPr>
              <w:t>52.00</w:t>
            </w:r>
            <w:bookmarkEnd w:id="108"/>
          </w:p>
        </w:tc>
        <w:tc>
          <w:tcPr>
            <w:tcW w:w="755" w:type="pct"/>
            <w:tcBorders>
              <w:top w:val="single" w:sz="4" w:space="0" w:color="B1B1B1"/>
              <w:left w:val="single" w:sz="4" w:space="0" w:color="B1B1B1"/>
              <w:bottom w:val="single" w:sz="4" w:space="0" w:color="B1B1B1"/>
              <w:right w:val="single" w:sz="4" w:space="0" w:color="B1B1B1"/>
            </w:tcBorders>
            <w:shd w:val="clear" w:color="auto" w:fill="auto"/>
            <w:vAlign w:val="center"/>
          </w:tcPr>
          <w:p w:rsidR="003C33C9" w:rsidRDefault="00CF62F7" w:rsidP="003B0DAA">
            <w:pPr>
              <w:spacing w:line="200" w:lineRule="atLeast"/>
              <w:jc w:val="center"/>
              <w:rPr>
                <w:color w:val="000000"/>
                <w:sz w:val="22"/>
                <w:szCs w:val="22"/>
              </w:rPr>
            </w:pPr>
            <w:r>
              <w:rPr>
                <w:color w:val="000000"/>
                <w:sz w:val="22"/>
                <w:szCs w:val="22"/>
              </w:rPr>
              <w:t>35.78</w:t>
            </w:r>
          </w:p>
        </w:tc>
        <w:tc>
          <w:tcPr>
            <w:tcW w:w="755" w:type="pct"/>
            <w:tcBorders>
              <w:top w:val="single" w:sz="4" w:space="0" w:color="B1B1B1"/>
              <w:left w:val="single" w:sz="4" w:space="0" w:color="B1B1B1"/>
              <w:bottom w:val="single" w:sz="4" w:space="0" w:color="B1B1B1"/>
              <w:right w:val="single" w:sz="4" w:space="0" w:color="B1B1B1"/>
            </w:tcBorders>
            <w:shd w:val="clear" w:color="auto" w:fill="auto"/>
            <w:vAlign w:val="center"/>
          </w:tcPr>
          <w:p w:rsidR="003C33C9" w:rsidRDefault="003C33C9" w:rsidP="003B0DAA">
            <w:pPr>
              <w:spacing w:line="200" w:lineRule="atLeast"/>
              <w:jc w:val="center"/>
              <w:rPr>
                <w:color w:val="000000"/>
                <w:sz w:val="22"/>
                <w:szCs w:val="22"/>
              </w:rPr>
            </w:pPr>
            <w:bookmarkStart w:id="109" w:name="FIN_COL_5"/>
            <w:r>
              <w:rPr>
                <w:color w:val="000000"/>
                <w:sz w:val="22"/>
                <w:szCs w:val="22"/>
              </w:rPr>
              <w:t>.</w:t>
            </w:r>
            <w:bookmarkEnd w:id="109"/>
            <w:r w:rsidR="00CF62F7">
              <w:rPr>
                <w:color w:val="000000"/>
                <w:sz w:val="22"/>
                <w:szCs w:val="22"/>
              </w:rPr>
              <w:t>69</w:t>
            </w:r>
          </w:p>
        </w:tc>
      </w:tr>
    </w:tbl>
    <w:p w:rsidR="003C33C9" w:rsidRDefault="003C33C9" w:rsidP="003C33C9">
      <w:bookmarkStart w:id="110" w:name="FIN"/>
      <w:bookmarkEnd w:id="110"/>
    </w:p>
    <w:p w:rsidR="003C33C9" w:rsidRDefault="003C33C9" w:rsidP="003C33C9"/>
    <w:p w:rsidR="003C33C9" w:rsidRDefault="003C33C9" w:rsidP="003C33C9"/>
    <w:p w:rsidR="003C33C9" w:rsidRDefault="003C33C9" w:rsidP="003C33C9"/>
    <w:p w:rsidR="00A53D7A" w:rsidRDefault="00A53D7A" w:rsidP="003C33C9"/>
    <w:p w:rsidR="00A53D7A" w:rsidRDefault="00A53D7A" w:rsidP="003C33C9"/>
    <w:p w:rsidR="003B0DAA" w:rsidRDefault="003B0DAA" w:rsidP="003C33C9"/>
    <w:p w:rsidR="001548C3" w:rsidRDefault="001548C3" w:rsidP="003C33C9"/>
    <w:p w:rsidR="005016F6" w:rsidRDefault="005016F6" w:rsidP="003C33C9"/>
    <w:p w:rsidR="005016F6" w:rsidRDefault="005016F6" w:rsidP="003C33C9"/>
    <w:p w:rsidR="005016F6" w:rsidRDefault="005016F6" w:rsidP="003C33C9"/>
    <w:p w:rsidR="00A53D7A" w:rsidRDefault="001C5EAF" w:rsidP="00A53D7A">
      <w:pPr>
        <w:pStyle w:val="Heading1"/>
        <w:jc w:val="center"/>
        <w:rPr>
          <w:sz w:val="24"/>
          <w:szCs w:val="22"/>
        </w:rPr>
      </w:pPr>
      <w:bookmarkStart w:id="111" w:name="_Toc504464657"/>
      <w:r>
        <w:rPr>
          <w:sz w:val="24"/>
          <w:szCs w:val="22"/>
        </w:rPr>
        <w:lastRenderedPageBreak/>
        <w:t>Annex 2:</w:t>
      </w:r>
      <w:r w:rsidR="00C67D43" w:rsidRPr="00BC1228">
        <w:rPr>
          <w:sz w:val="24"/>
          <w:szCs w:val="22"/>
        </w:rPr>
        <w:t xml:space="preserve"> Outputs by Component</w:t>
      </w:r>
      <w:bookmarkEnd w:id="81"/>
      <w:bookmarkEnd w:id="111"/>
    </w:p>
    <w:p w:rsidR="00A53D7A" w:rsidRDefault="00A53D7A" w:rsidP="00A53D7A">
      <w:pPr>
        <w:pStyle w:val="Heading1"/>
        <w:jc w:val="center"/>
        <w:rPr>
          <w:sz w:val="24"/>
          <w:szCs w:val="22"/>
        </w:rPr>
      </w:pPr>
    </w:p>
    <w:tbl>
      <w:tblPr>
        <w:tblW w:w="107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6750"/>
      </w:tblGrid>
      <w:tr w:rsidR="00AE0382" w:rsidRPr="00AD25B9" w:rsidTr="005016F6">
        <w:tc>
          <w:tcPr>
            <w:tcW w:w="3960" w:type="dxa"/>
          </w:tcPr>
          <w:p w:rsidR="00AE0382" w:rsidRPr="00AD25B9" w:rsidRDefault="00AE0382" w:rsidP="00AD25B9">
            <w:pPr>
              <w:pStyle w:val="Heading2"/>
              <w:spacing w:before="0" w:beforeAutospacing="0"/>
              <w:jc w:val="both"/>
              <w:rPr>
                <w:color w:val="auto"/>
                <w:sz w:val="20"/>
                <w:szCs w:val="20"/>
                <w:u w:val="single"/>
                <w:lang w:val="fr-FR"/>
              </w:rPr>
            </w:pPr>
          </w:p>
        </w:tc>
        <w:tc>
          <w:tcPr>
            <w:tcW w:w="6750" w:type="dxa"/>
          </w:tcPr>
          <w:p w:rsidR="00AE0382" w:rsidRPr="00AD25B9" w:rsidRDefault="00AE0382" w:rsidP="00AD25B9">
            <w:pPr>
              <w:jc w:val="both"/>
              <w:rPr>
                <w:b/>
                <w:sz w:val="20"/>
                <w:szCs w:val="20"/>
                <w:u w:val="single"/>
              </w:rPr>
            </w:pPr>
            <w:r w:rsidRPr="00AD25B9">
              <w:rPr>
                <w:b/>
                <w:i/>
                <w:sz w:val="20"/>
                <w:szCs w:val="20"/>
              </w:rPr>
              <w:t xml:space="preserve">Evidence of Progress </w:t>
            </w:r>
          </w:p>
        </w:tc>
      </w:tr>
      <w:tr w:rsidR="00AE0382" w:rsidRPr="00AD25B9" w:rsidTr="005016F6">
        <w:tc>
          <w:tcPr>
            <w:tcW w:w="3960" w:type="dxa"/>
          </w:tcPr>
          <w:p w:rsidR="00AE0382" w:rsidRPr="00BA6478" w:rsidRDefault="00AE0382" w:rsidP="00BA6478">
            <w:pPr>
              <w:rPr>
                <w:b/>
                <w:sz w:val="20"/>
                <w:szCs w:val="20"/>
              </w:rPr>
            </w:pPr>
            <w:bookmarkStart w:id="112" w:name="_Toc500097685"/>
            <w:bookmarkStart w:id="113" w:name="_Toc500847450"/>
            <w:bookmarkStart w:id="114" w:name="_Toc500856414"/>
            <w:r w:rsidRPr="00BA6478">
              <w:rPr>
                <w:b/>
                <w:sz w:val="20"/>
                <w:szCs w:val="20"/>
              </w:rPr>
              <w:t>Component A.  Award of Contracts and Licenses</w:t>
            </w:r>
            <w:bookmarkEnd w:id="112"/>
            <w:bookmarkEnd w:id="113"/>
            <w:bookmarkEnd w:id="114"/>
          </w:p>
        </w:tc>
        <w:tc>
          <w:tcPr>
            <w:tcW w:w="6750" w:type="dxa"/>
          </w:tcPr>
          <w:p w:rsidR="00AE0382" w:rsidRPr="00AD25B9" w:rsidRDefault="00AE0382" w:rsidP="00BA6478">
            <w:pPr>
              <w:rPr>
                <w:sz w:val="20"/>
                <w:szCs w:val="20"/>
              </w:rPr>
            </w:pPr>
            <w:r w:rsidRPr="00AD25B9">
              <w:rPr>
                <w:sz w:val="20"/>
                <w:szCs w:val="20"/>
              </w:rPr>
              <w:t xml:space="preserve"> </w:t>
            </w:r>
          </w:p>
        </w:tc>
      </w:tr>
      <w:tr w:rsidR="00AE0382" w:rsidRPr="00AD25B9" w:rsidTr="005016F6">
        <w:tc>
          <w:tcPr>
            <w:tcW w:w="3960" w:type="dxa"/>
          </w:tcPr>
          <w:p w:rsidR="00AE0382" w:rsidRPr="00AD25B9" w:rsidRDefault="00AE0382" w:rsidP="001C5EAF">
            <w:pPr>
              <w:rPr>
                <w:sz w:val="20"/>
                <w:szCs w:val="20"/>
              </w:rPr>
            </w:pPr>
            <w:r w:rsidRPr="00AD25B9">
              <w:rPr>
                <w:sz w:val="20"/>
                <w:szCs w:val="20"/>
              </w:rPr>
              <w:t>This component will support the preparation and management of competitive and transparent procedures for development and extraction of the country’s mineral resources.  This will be accomplished through the development of policy frameworks and transport corridor assessments; establishing a Secretariat of the Inter-Ministerial Committee (IMC) to be responsible for competitive tendering of mineral deposits; and the provision of support to the Afghan Geological Survey (AGS) for the digital capture of existing historical geodata, the development of a modern computerized geo-database and for collection of new geodata</w:t>
            </w:r>
          </w:p>
        </w:tc>
        <w:tc>
          <w:tcPr>
            <w:tcW w:w="6750" w:type="dxa"/>
          </w:tcPr>
          <w:p w:rsidR="00AE0382" w:rsidRPr="00AD25B9" w:rsidRDefault="00AE0382" w:rsidP="00AD25B9">
            <w:pPr>
              <w:keepNext/>
              <w:keepLines/>
              <w:jc w:val="both"/>
              <w:rPr>
                <w:rFonts w:eastAsia="Times New Roman"/>
                <w:b/>
                <w:bCs/>
                <w:sz w:val="20"/>
                <w:szCs w:val="20"/>
                <w:lang w:eastAsia="en-US"/>
              </w:rPr>
            </w:pPr>
            <w:r w:rsidRPr="00AD25B9">
              <w:rPr>
                <w:rFonts w:eastAsia="Times New Roman"/>
                <w:b/>
                <w:bCs/>
                <w:sz w:val="20"/>
                <w:szCs w:val="20"/>
                <w:lang w:eastAsia="en-US"/>
              </w:rPr>
              <w:t>Afghanistan Geological Survey</w:t>
            </w:r>
          </w:p>
          <w:p w:rsidR="00AE0382" w:rsidRPr="00AD25B9" w:rsidRDefault="00AE0382" w:rsidP="001C5EAF">
            <w:pPr>
              <w:numPr>
                <w:ilvl w:val="0"/>
                <w:numId w:val="25"/>
              </w:numPr>
              <w:spacing w:after="160"/>
              <w:ind w:left="436"/>
              <w:contextualSpacing/>
              <w:rPr>
                <w:rFonts w:eastAsia="Times New Roman"/>
                <w:sz w:val="20"/>
                <w:szCs w:val="20"/>
                <w:lang w:eastAsia="en-US"/>
              </w:rPr>
            </w:pPr>
            <w:r w:rsidRPr="00AD25B9">
              <w:rPr>
                <w:rFonts w:eastAsia="Times New Roman"/>
                <w:sz w:val="20"/>
                <w:szCs w:val="20"/>
                <w:lang w:eastAsia="en-US"/>
              </w:rPr>
              <w:t>Geological Capacity Building of Afghan Geological Survey was built; and the collected new geo data and digitalized capture of existing historical geo data for the development of a modern computerized geo-database in order to attract exploration interest that is necessary to sustain discovery of new deposits and sector growth.</w:t>
            </w:r>
          </w:p>
          <w:p w:rsidR="00AE0382" w:rsidRPr="00AD25B9" w:rsidRDefault="00AE0382" w:rsidP="001C5EAF">
            <w:pPr>
              <w:numPr>
                <w:ilvl w:val="0"/>
                <w:numId w:val="25"/>
              </w:numPr>
              <w:spacing w:after="160"/>
              <w:ind w:left="436"/>
              <w:contextualSpacing/>
              <w:rPr>
                <w:rFonts w:eastAsia="Times New Roman"/>
                <w:sz w:val="20"/>
                <w:szCs w:val="20"/>
                <w:lang w:eastAsia="en-US"/>
              </w:rPr>
            </w:pPr>
            <w:r w:rsidRPr="00AD25B9">
              <w:rPr>
                <w:rFonts w:eastAsia="Times New Roman"/>
                <w:sz w:val="20"/>
                <w:szCs w:val="20"/>
                <w:lang w:eastAsia="en-US"/>
              </w:rPr>
              <w:t>Geographical Information Systems (GIS) training course in February/March 2014 for 12 participating AGS staff using laptops</w:t>
            </w:r>
          </w:p>
          <w:p w:rsidR="00AE0382" w:rsidRPr="00AD25B9" w:rsidRDefault="00AE0382" w:rsidP="001C5EAF">
            <w:pPr>
              <w:numPr>
                <w:ilvl w:val="0"/>
                <w:numId w:val="25"/>
              </w:numPr>
              <w:spacing w:after="160"/>
              <w:ind w:left="436"/>
              <w:contextualSpacing/>
              <w:rPr>
                <w:rFonts w:eastAsia="Times New Roman"/>
                <w:sz w:val="20"/>
                <w:szCs w:val="20"/>
                <w:lang w:eastAsia="en-US"/>
              </w:rPr>
            </w:pPr>
            <w:r w:rsidRPr="00AD25B9">
              <w:rPr>
                <w:rFonts w:eastAsia="Times New Roman"/>
                <w:sz w:val="20"/>
                <w:szCs w:val="20"/>
                <w:lang w:eastAsia="en-US"/>
              </w:rPr>
              <w:t>A rock identification course was held for 28 geologists and engineers delivering more than 50 hours of training from November 2013 to April 2014.</w:t>
            </w:r>
          </w:p>
          <w:p w:rsidR="00AE0382" w:rsidRPr="00AD25B9" w:rsidRDefault="00AE0382" w:rsidP="001C5EAF">
            <w:pPr>
              <w:numPr>
                <w:ilvl w:val="0"/>
                <w:numId w:val="25"/>
              </w:numPr>
              <w:spacing w:after="160"/>
              <w:ind w:left="436"/>
              <w:contextualSpacing/>
              <w:rPr>
                <w:rFonts w:eastAsia="Times New Roman"/>
                <w:sz w:val="20"/>
                <w:szCs w:val="20"/>
                <w:lang w:eastAsia="en-US"/>
              </w:rPr>
            </w:pPr>
            <w:r w:rsidRPr="00AD25B9">
              <w:rPr>
                <w:rFonts w:eastAsia="Times New Roman"/>
                <w:sz w:val="20"/>
                <w:szCs w:val="20"/>
                <w:lang w:eastAsia="en-US"/>
              </w:rPr>
              <w:t>Between 45 and 60 of AGS technical staff attended seminar-style training in mineralogy in 2015.</w:t>
            </w:r>
          </w:p>
          <w:p w:rsidR="00AE0382" w:rsidRPr="00AD25B9" w:rsidRDefault="00AE0382" w:rsidP="001C5EAF">
            <w:pPr>
              <w:numPr>
                <w:ilvl w:val="0"/>
                <w:numId w:val="25"/>
              </w:numPr>
              <w:spacing w:after="160"/>
              <w:ind w:left="436"/>
              <w:contextualSpacing/>
              <w:rPr>
                <w:rFonts w:eastAsia="Times New Roman"/>
                <w:sz w:val="20"/>
                <w:szCs w:val="20"/>
                <w:lang w:eastAsia="en-US"/>
              </w:rPr>
            </w:pPr>
            <w:r w:rsidRPr="00AD25B9">
              <w:rPr>
                <w:rFonts w:eastAsia="Times New Roman"/>
                <w:sz w:val="20"/>
                <w:szCs w:val="20"/>
                <w:lang w:eastAsia="en-US"/>
              </w:rPr>
              <w:t xml:space="preserve">The Graduate Management Training (GMT) program was designed and approved by MoMP HR Dept. A training plan for 24 graduates (m16/f8) was developed and continued with in-house training complemented by courses offered by Swiss Dunya University (Kabul). </w:t>
            </w:r>
          </w:p>
          <w:p w:rsidR="00AE0382" w:rsidRPr="00AD25B9" w:rsidRDefault="00AE0382" w:rsidP="001C5EAF">
            <w:pPr>
              <w:numPr>
                <w:ilvl w:val="0"/>
                <w:numId w:val="25"/>
              </w:numPr>
              <w:spacing w:after="160"/>
              <w:ind w:left="436"/>
              <w:contextualSpacing/>
              <w:rPr>
                <w:rFonts w:eastAsia="Times New Roman"/>
                <w:sz w:val="20"/>
                <w:szCs w:val="20"/>
                <w:lang w:eastAsia="en-US"/>
              </w:rPr>
            </w:pPr>
            <w:r w:rsidRPr="00AD25B9">
              <w:rPr>
                <w:rFonts w:eastAsia="Times New Roman"/>
                <w:sz w:val="20"/>
                <w:szCs w:val="20"/>
                <w:lang w:eastAsia="en-US"/>
              </w:rPr>
              <w:t>The AGS Database upgrade created a Google-style full text search facility of AGS archives and databases. Integration of reports scanned by TFBSO and USGS is continuing. About 85% of all registered reports are available via the MoMP/AGS Intranet.</w:t>
            </w:r>
          </w:p>
          <w:p w:rsidR="00AE0382" w:rsidRPr="00AD25B9" w:rsidRDefault="00AE0382" w:rsidP="001C5EAF">
            <w:pPr>
              <w:numPr>
                <w:ilvl w:val="0"/>
                <w:numId w:val="25"/>
              </w:numPr>
              <w:spacing w:after="160"/>
              <w:ind w:left="436"/>
              <w:contextualSpacing/>
              <w:rPr>
                <w:rFonts w:eastAsiaTheme="minorHAnsi"/>
                <w:sz w:val="20"/>
                <w:szCs w:val="20"/>
                <w:lang w:eastAsia="en-US"/>
              </w:rPr>
            </w:pPr>
            <w:r w:rsidRPr="00AD25B9">
              <w:rPr>
                <w:rFonts w:eastAsiaTheme="minorHAnsi"/>
                <w:sz w:val="20"/>
                <w:szCs w:val="20"/>
                <w:lang w:eastAsia="en-US"/>
              </w:rPr>
              <w:t xml:space="preserve">Prepared of landslide risk analysis for Greater Kabul area, Takhar and </w:t>
            </w:r>
            <w:r w:rsidRPr="00AD25B9">
              <w:rPr>
                <w:rFonts w:eastAsiaTheme="minorHAnsi"/>
                <w:sz w:val="20"/>
                <w:szCs w:val="20"/>
                <w:lang w:eastAsia="en-US"/>
              </w:rPr>
              <w:br/>
              <w:t xml:space="preserve">Badakhshan Provinces in cooperation with University of Potsdam, Berlin </w:t>
            </w:r>
          </w:p>
          <w:p w:rsidR="00AE0382" w:rsidRPr="00AD25B9" w:rsidRDefault="00AE0382" w:rsidP="001C5EAF">
            <w:pPr>
              <w:numPr>
                <w:ilvl w:val="0"/>
                <w:numId w:val="25"/>
              </w:numPr>
              <w:spacing w:after="160"/>
              <w:ind w:left="436"/>
              <w:contextualSpacing/>
              <w:rPr>
                <w:rFonts w:eastAsiaTheme="minorHAnsi"/>
                <w:sz w:val="20"/>
                <w:szCs w:val="20"/>
                <w:lang w:eastAsia="en-US"/>
              </w:rPr>
            </w:pPr>
            <w:r w:rsidRPr="00AD25B9">
              <w:rPr>
                <w:rFonts w:eastAsiaTheme="minorHAnsi"/>
                <w:sz w:val="20"/>
                <w:szCs w:val="20"/>
                <w:lang w:eastAsia="en-US"/>
              </w:rPr>
              <w:t>General training in landslide identification and assessment of risk potential</w:t>
            </w:r>
          </w:p>
          <w:p w:rsidR="00AE0382" w:rsidRPr="00AD25B9" w:rsidRDefault="00AE0382" w:rsidP="001C5EAF">
            <w:pPr>
              <w:numPr>
                <w:ilvl w:val="0"/>
                <w:numId w:val="25"/>
              </w:numPr>
              <w:spacing w:after="160"/>
              <w:ind w:left="436"/>
              <w:contextualSpacing/>
              <w:rPr>
                <w:rFonts w:eastAsiaTheme="minorHAnsi"/>
                <w:sz w:val="20"/>
                <w:szCs w:val="20"/>
                <w:lang w:eastAsia="en-US"/>
              </w:rPr>
            </w:pPr>
            <w:r w:rsidRPr="00AD25B9">
              <w:rPr>
                <w:rFonts w:eastAsiaTheme="minorHAnsi"/>
                <w:sz w:val="20"/>
                <w:szCs w:val="20"/>
                <w:lang w:eastAsia="en-US"/>
              </w:rPr>
              <w:t>Local assessment of potentially dangerous rock falls and boulders in Kabul area</w:t>
            </w:r>
          </w:p>
          <w:p w:rsidR="00AE0382" w:rsidRPr="001C5EAF" w:rsidRDefault="00AE0382" w:rsidP="00AD25B9">
            <w:pPr>
              <w:pStyle w:val="BodyText3"/>
              <w:keepNext/>
              <w:keepLines/>
              <w:numPr>
                <w:ilvl w:val="0"/>
                <w:numId w:val="0"/>
              </w:numPr>
              <w:spacing w:before="0" w:after="0"/>
              <w:jc w:val="left"/>
              <w:rPr>
                <w:b/>
                <w:bCs/>
                <w:color w:val="auto"/>
                <w:sz w:val="20"/>
              </w:rPr>
            </w:pPr>
            <w:r w:rsidRPr="001C5EAF">
              <w:rPr>
                <w:b/>
                <w:bCs/>
                <w:color w:val="auto"/>
                <w:sz w:val="20"/>
              </w:rPr>
              <w:t>Financial Management Information System</w:t>
            </w:r>
          </w:p>
          <w:p w:rsidR="007D7EE7" w:rsidRPr="005016F6" w:rsidRDefault="00AE0382" w:rsidP="00AD25B9">
            <w:pPr>
              <w:numPr>
                <w:ilvl w:val="0"/>
                <w:numId w:val="25"/>
              </w:numPr>
              <w:spacing w:after="160"/>
              <w:ind w:left="436"/>
              <w:contextualSpacing/>
              <w:rPr>
                <w:sz w:val="20"/>
              </w:rPr>
            </w:pPr>
            <w:r w:rsidRPr="00AD25B9">
              <w:rPr>
                <w:sz w:val="20"/>
              </w:rPr>
              <w:t xml:space="preserve">Developed and implemented an Open-ERP </w:t>
            </w:r>
            <w:r w:rsidRPr="001C5EAF">
              <w:rPr>
                <w:rFonts w:eastAsiaTheme="minorHAnsi"/>
                <w:sz w:val="20"/>
                <w:szCs w:val="20"/>
                <w:lang w:eastAsia="en-US"/>
              </w:rPr>
              <w:t>system</w:t>
            </w:r>
            <w:r w:rsidRPr="00AD25B9">
              <w:rPr>
                <w:sz w:val="20"/>
              </w:rPr>
              <w:t xml:space="preserve"> which helped MoMP to integrate all contract management functions, including Awarding, Invoicing, </w:t>
            </w:r>
            <w:r w:rsidR="002C1600" w:rsidRPr="00AD25B9">
              <w:rPr>
                <w:sz w:val="20"/>
              </w:rPr>
              <w:t>etc.</w:t>
            </w:r>
          </w:p>
        </w:tc>
      </w:tr>
      <w:tr w:rsidR="00AE0382" w:rsidRPr="00AD25B9" w:rsidTr="005016F6">
        <w:tc>
          <w:tcPr>
            <w:tcW w:w="3960" w:type="dxa"/>
          </w:tcPr>
          <w:p w:rsidR="00AE0382" w:rsidRPr="00AD25B9" w:rsidRDefault="00AE0382" w:rsidP="00001395">
            <w:pPr>
              <w:rPr>
                <w:b/>
                <w:sz w:val="20"/>
                <w:szCs w:val="20"/>
              </w:rPr>
            </w:pPr>
            <w:r w:rsidRPr="00AD25B9">
              <w:rPr>
                <w:b/>
                <w:sz w:val="20"/>
                <w:szCs w:val="20"/>
              </w:rPr>
              <w:t>Component B. Regulation and Monitoring of Operations</w:t>
            </w:r>
          </w:p>
        </w:tc>
        <w:tc>
          <w:tcPr>
            <w:tcW w:w="6750" w:type="dxa"/>
          </w:tcPr>
          <w:p w:rsidR="00AE0382" w:rsidRPr="00AD25B9" w:rsidRDefault="00AE0382" w:rsidP="00AD25B9">
            <w:pPr>
              <w:jc w:val="both"/>
              <w:rPr>
                <w:sz w:val="20"/>
                <w:szCs w:val="20"/>
              </w:rPr>
            </w:pPr>
          </w:p>
        </w:tc>
      </w:tr>
      <w:tr w:rsidR="00AE0382" w:rsidRPr="00AD25B9" w:rsidTr="005016F6">
        <w:tc>
          <w:tcPr>
            <w:tcW w:w="3960" w:type="dxa"/>
          </w:tcPr>
          <w:p w:rsidR="00AE0382" w:rsidRPr="00AD25B9" w:rsidRDefault="00AE0382" w:rsidP="001C5EAF">
            <w:pPr>
              <w:rPr>
                <w:rFonts w:eastAsia="Times New Roman"/>
                <w:sz w:val="20"/>
                <w:szCs w:val="20"/>
                <w:lang w:eastAsia="en-US"/>
              </w:rPr>
            </w:pPr>
            <w:r w:rsidRPr="00AD25B9">
              <w:rPr>
                <w:rFonts w:eastAsia="Times New Roman"/>
                <w:sz w:val="20"/>
                <w:szCs w:val="20"/>
                <w:lang w:eastAsia="en-US"/>
              </w:rPr>
              <w:t>This component will strengthen the process of putting in place comprehensive frameworks for regulating the complex activities in the mining and hydrocarbon sectors, and build the institutional capacity of the concerned government entities (particularly the Ministry of Mines and the National Environmental Protection Agency) for monitoring regulatory compliance.  This will be accomplished through modernizing the mining cadastre; increasing the capacity of MoM</w:t>
            </w:r>
            <w:r w:rsidR="006B03C3">
              <w:rPr>
                <w:rFonts w:eastAsia="Times New Roman"/>
                <w:sz w:val="20"/>
                <w:szCs w:val="20"/>
                <w:lang w:eastAsia="en-US"/>
              </w:rPr>
              <w:t>P</w:t>
            </w:r>
            <w:r w:rsidRPr="00AD25B9">
              <w:rPr>
                <w:rFonts w:eastAsia="Times New Roman"/>
                <w:sz w:val="20"/>
                <w:szCs w:val="20"/>
                <w:lang w:eastAsia="en-US"/>
              </w:rPr>
              <w:t xml:space="preserve"> and NEPA to implement a dynamic inspection and contract compliance regime including in-depth support for oversight of the Aynak and Hajigak mining developments; preparing a national directive for the use of explosives; preparing environmental and social frameworks and instruments; establishing a </w:t>
            </w:r>
            <w:r w:rsidRPr="00AD25B9">
              <w:rPr>
                <w:rFonts w:eastAsia="Times New Roman"/>
                <w:sz w:val="20"/>
                <w:szCs w:val="20"/>
                <w:lang w:eastAsia="en-US"/>
              </w:rPr>
              <w:lastRenderedPageBreak/>
              <w:t>MoM</w:t>
            </w:r>
            <w:r w:rsidR="006B03C3">
              <w:rPr>
                <w:rFonts w:eastAsia="Times New Roman"/>
                <w:sz w:val="20"/>
                <w:szCs w:val="20"/>
                <w:lang w:eastAsia="en-US"/>
              </w:rPr>
              <w:t>P</w:t>
            </w:r>
            <w:r w:rsidRPr="00AD25B9">
              <w:rPr>
                <w:rFonts w:eastAsia="Times New Roman"/>
                <w:sz w:val="20"/>
                <w:szCs w:val="20"/>
                <w:lang w:eastAsia="en-US"/>
              </w:rPr>
              <w:t xml:space="preserve"> Mining Institute; and preparing corporatization plans for state mineral enterprises.  It will also support further implementation of the Extractive Industries Transparency Initiative (EITI) and consultation processes and analytical work needed as inputs to developing policy frameworks for mineral revenue management.  </w:t>
            </w:r>
          </w:p>
          <w:p w:rsidR="00AE0382" w:rsidRPr="00AD25B9" w:rsidRDefault="00AE0382" w:rsidP="00AD25B9">
            <w:pPr>
              <w:pStyle w:val="ParagraphNumbering"/>
              <w:numPr>
                <w:ilvl w:val="0"/>
                <w:numId w:val="0"/>
              </w:numPr>
              <w:spacing w:after="0"/>
              <w:rPr>
                <w:sz w:val="20"/>
                <w:szCs w:val="20"/>
              </w:rPr>
            </w:pPr>
          </w:p>
        </w:tc>
        <w:tc>
          <w:tcPr>
            <w:tcW w:w="6750" w:type="dxa"/>
          </w:tcPr>
          <w:p w:rsidR="00AE0382" w:rsidRPr="007D7EE7" w:rsidRDefault="00AE0382" w:rsidP="007D7EE7">
            <w:pPr>
              <w:numPr>
                <w:ilvl w:val="0"/>
                <w:numId w:val="25"/>
              </w:numPr>
              <w:spacing w:after="160"/>
              <w:ind w:left="436"/>
              <w:contextualSpacing/>
              <w:rPr>
                <w:sz w:val="20"/>
                <w:szCs w:val="20"/>
              </w:rPr>
            </w:pPr>
            <w:r w:rsidRPr="007D7EE7">
              <w:rPr>
                <w:sz w:val="20"/>
                <w:szCs w:val="20"/>
              </w:rPr>
              <w:lastRenderedPageBreak/>
              <w:t>Cadaster Directorate of Ministry of Mines &amp; Petroleum</w:t>
            </w:r>
          </w:p>
          <w:p w:rsidR="00AE0382" w:rsidRPr="00AD25B9" w:rsidRDefault="00AE0382" w:rsidP="007D7EE7">
            <w:pPr>
              <w:numPr>
                <w:ilvl w:val="0"/>
                <w:numId w:val="25"/>
              </w:numPr>
              <w:spacing w:after="160"/>
              <w:ind w:left="436"/>
              <w:contextualSpacing/>
              <w:rPr>
                <w:sz w:val="20"/>
                <w:szCs w:val="20"/>
              </w:rPr>
            </w:pPr>
            <w:r w:rsidRPr="00AD25B9">
              <w:rPr>
                <w:sz w:val="20"/>
                <w:szCs w:val="20"/>
              </w:rPr>
              <w:t>An in-</w:t>
            </w:r>
            <w:r w:rsidRPr="007D7EE7">
              <w:rPr>
                <w:sz w:val="20"/>
                <w:szCs w:val="20"/>
              </w:rPr>
              <w:t>depth</w:t>
            </w:r>
            <w:r w:rsidRPr="00AD25B9">
              <w:rPr>
                <w:sz w:val="20"/>
                <w:szCs w:val="20"/>
              </w:rPr>
              <w:t xml:space="preserve"> study of the new Minerals Law was done.</w:t>
            </w:r>
          </w:p>
          <w:p w:rsidR="00AE0382" w:rsidRPr="007D7EE7" w:rsidRDefault="00AE0382" w:rsidP="007D7EE7">
            <w:pPr>
              <w:numPr>
                <w:ilvl w:val="0"/>
                <w:numId w:val="25"/>
              </w:numPr>
              <w:spacing w:after="160"/>
              <w:ind w:left="436"/>
              <w:contextualSpacing/>
              <w:rPr>
                <w:sz w:val="20"/>
                <w:szCs w:val="20"/>
              </w:rPr>
            </w:pPr>
            <w:r w:rsidRPr="007D7EE7">
              <w:rPr>
                <w:sz w:val="20"/>
                <w:szCs w:val="20"/>
              </w:rPr>
              <w:t>The new Mineral Law was reviewed and all information related to licensing and cadaster procedures was highlighted</w:t>
            </w:r>
          </w:p>
          <w:p w:rsidR="00AE0382" w:rsidRPr="007D7EE7" w:rsidRDefault="00AE0382" w:rsidP="007D7EE7">
            <w:pPr>
              <w:numPr>
                <w:ilvl w:val="0"/>
                <w:numId w:val="25"/>
              </w:numPr>
              <w:spacing w:after="160"/>
              <w:ind w:left="436"/>
              <w:contextualSpacing/>
              <w:rPr>
                <w:sz w:val="20"/>
                <w:szCs w:val="20"/>
              </w:rPr>
            </w:pPr>
            <w:r w:rsidRPr="007D7EE7">
              <w:rPr>
                <w:sz w:val="20"/>
                <w:szCs w:val="20"/>
              </w:rPr>
              <w:t xml:space="preserve">A basic outline of the license procedures was developed which includes; Application, Processing and issue of the license, Life of license management  </w:t>
            </w:r>
          </w:p>
          <w:p w:rsidR="00AE0382" w:rsidRPr="007D7EE7" w:rsidRDefault="00AE0382" w:rsidP="007D7EE7">
            <w:pPr>
              <w:numPr>
                <w:ilvl w:val="0"/>
                <w:numId w:val="25"/>
              </w:numPr>
              <w:spacing w:after="160"/>
              <w:ind w:left="436"/>
              <w:contextualSpacing/>
              <w:rPr>
                <w:sz w:val="20"/>
                <w:szCs w:val="20"/>
              </w:rPr>
            </w:pPr>
            <w:r w:rsidRPr="007D7EE7">
              <w:rPr>
                <w:sz w:val="20"/>
                <w:szCs w:val="20"/>
              </w:rPr>
              <w:t>The ‘draft regulations’ were studied and used in developing the procedures</w:t>
            </w:r>
          </w:p>
          <w:p w:rsidR="00AE0382" w:rsidRPr="007D7EE7" w:rsidRDefault="00AE0382" w:rsidP="007D7EE7">
            <w:pPr>
              <w:numPr>
                <w:ilvl w:val="0"/>
                <w:numId w:val="25"/>
              </w:numPr>
              <w:spacing w:after="160"/>
              <w:ind w:left="436"/>
              <w:contextualSpacing/>
              <w:rPr>
                <w:sz w:val="20"/>
                <w:szCs w:val="20"/>
              </w:rPr>
            </w:pPr>
            <w:r w:rsidRPr="007D7EE7">
              <w:rPr>
                <w:sz w:val="20"/>
                <w:szCs w:val="20"/>
              </w:rPr>
              <w:t xml:space="preserve">Cadaster procedures have been developed which follow the legal framework. </w:t>
            </w:r>
          </w:p>
          <w:p w:rsidR="00AE0382" w:rsidRPr="007D7EE7" w:rsidRDefault="00AE0382" w:rsidP="007D7EE7">
            <w:pPr>
              <w:numPr>
                <w:ilvl w:val="0"/>
                <w:numId w:val="25"/>
              </w:numPr>
              <w:spacing w:after="160"/>
              <w:ind w:left="436"/>
              <w:contextualSpacing/>
              <w:rPr>
                <w:sz w:val="20"/>
                <w:szCs w:val="20"/>
              </w:rPr>
            </w:pPr>
            <w:r w:rsidRPr="007D7EE7">
              <w:rPr>
                <w:sz w:val="20"/>
                <w:szCs w:val="20"/>
              </w:rPr>
              <w:t xml:space="preserve">The AMCS was re-activated and a review of the information on the data-base was made. Most of this data is obsolete. </w:t>
            </w:r>
          </w:p>
          <w:p w:rsidR="00AE0382" w:rsidRPr="007D7EE7" w:rsidRDefault="00AE0382" w:rsidP="007D7EE7">
            <w:pPr>
              <w:numPr>
                <w:ilvl w:val="0"/>
                <w:numId w:val="25"/>
              </w:numPr>
              <w:spacing w:after="160"/>
              <w:ind w:left="436"/>
              <w:contextualSpacing/>
              <w:rPr>
                <w:sz w:val="20"/>
                <w:szCs w:val="20"/>
              </w:rPr>
            </w:pPr>
            <w:r w:rsidRPr="007D7EE7">
              <w:rPr>
                <w:sz w:val="20"/>
                <w:szCs w:val="20"/>
              </w:rPr>
              <w:t>The mapping function was activated and the existing plotter was operationalized and maps can now be printed</w:t>
            </w:r>
          </w:p>
          <w:p w:rsidR="00AE0382" w:rsidRPr="007D7EE7" w:rsidRDefault="00AE0382" w:rsidP="007D7EE7">
            <w:pPr>
              <w:numPr>
                <w:ilvl w:val="0"/>
                <w:numId w:val="25"/>
              </w:numPr>
              <w:spacing w:after="160"/>
              <w:ind w:left="436"/>
              <w:contextualSpacing/>
              <w:rPr>
                <w:sz w:val="20"/>
                <w:szCs w:val="20"/>
              </w:rPr>
            </w:pPr>
            <w:r w:rsidRPr="007D7EE7">
              <w:rPr>
                <w:sz w:val="20"/>
                <w:szCs w:val="20"/>
              </w:rPr>
              <w:t>A Cadaster Procedure Manual has been developed</w:t>
            </w:r>
          </w:p>
          <w:p w:rsidR="00AE0382" w:rsidRPr="007D7EE7" w:rsidRDefault="00AE0382" w:rsidP="007D7EE7">
            <w:pPr>
              <w:numPr>
                <w:ilvl w:val="0"/>
                <w:numId w:val="25"/>
              </w:numPr>
              <w:spacing w:after="160"/>
              <w:ind w:left="436"/>
              <w:contextualSpacing/>
              <w:rPr>
                <w:sz w:val="20"/>
                <w:szCs w:val="20"/>
              </w:rPr>
            </w:pPr>
            <w:r w:rsidRPr="007D7EE7">
              <w:rPr>
                <w:sz w:val="20"/>
                <w:szCs w:val="20"/>
              </w:rPr>
              <w:t>Following Mining Regulations were drafted:</w:t>
            </w:r>
          </w:p>
          <w:p w:rsidR="00AE0382" w:rsidRPr="007D7EE7" w:rsidRDefault="00AE0382" w:rsidP="007D7EE7">
            <w:pPr>
              <w:numPr>
                <w:ilvl w:val="0"/>
                <w:numId w:val="25"/>
              </w:numPr>
              <w:spacing w:after="160"/>
              <w:ind w:left="436"/>
              <w:contextualSpacing/>
              <w:rPr>
                <w:sz w:val="20"/>
                <w:szCs w:val="20"/>
              </w:rPr>
            </w:pPr>
            <w:r w:rsidRPr="007D7EE7">
              <w:rPr>
                <w:sz w:val="20"/>
                <w:szCs w:val="20"/>
              </w:rPr>
              <w:t>Mine Health &amp; Safety: General</w:t>
            </w:r>
          </w:p>
          <w:p w:rsidR="00AE0382" w:rsidRPr="007D7EE7" w:rsidRDefault="00AE0382" w:rsidP="007D7EE7">
            <w:pPr>
              <w:numPr>
                <w:ilvl w:val="0"/>
                <w:numId w:val="25"/>
              </w:numPr>
              <w:spacing w:after="160"/>
              <w:ind w:left="436"/>
              <w:contextualSpacing/>
              <w:rPr>
                <w:sz w:val="20"/>
                <w:szCs w:val="20"/>
              </w:rPr>
            </w:pPr>
            <w:r w:rsidRPr="007D7EE7">
              <w:rPr>
                <w:sz w:val="20"/>
                <w:szCs w:val="20"/>
              </w:rPr>
              <w:lastRenderedPageBreak/>
              <w:t>Mechanical &amp; Electrical Engineering, Ventilation &amp; Surveying</w:t>
            </w:r>
          </w:p>
          <w:p w:rsidR="00AE0382" w:rsidRPr="007D7EE7" w:rsidRDefault="00AE0382" w:rsidP="007D7EE7">
            <w:pPr>
              <w:numPr>
                <w:ilvl w:val="0"/>
                <w:numId w:val="25"/>
              </w:numPr>
              <w:spacing w:after="160"/>
              <w:ind w:left="436"/>
              <w:contextualSpacing/>
              <w:rPr>
                <w:sz w:val="20"/>
                <w:szCs w:val="20"/>
              </w:rPr>
            </w:pPr>
            <w:r w:rsidRPr="007D7EE7">
              <w:rPr>
                <w:sz w:val="20"/>
                <w:szCs w:val="20"/>
              </w:rPr>
              <w:t>Coal &amp; Fiery Mines</w:t>
            </w:r>
          </w:p>
          <w:p w:rsidR="00AE0382" w:rsidRPr="007D7EE7" w:rsidRDefault="00AE0382" w:rsidP="007D7EE7">
            <w:pPr>
              <w:numPr>
                <w:ilvl w:val="0"/>
                <w:numId w:val="25"/>
              </w:numPr>
              <w:spacing w:after="160"/>
              <w:ind w:left="436"/>
              <w:contextualSpacing/>
              <w:rPr>
                <w:sz w:val="20"/>
                <w:szCs w:val="20"/>
              </w:rPr>
            </w:pPr>
            <w:r w:rsidRPr="007D7EE7">
              <w:rPr>
                <w:sz w:val="20"/>
                <w:szCs w:val="20"/>
              </w:rPr>
              <w:t>Licensing &amp; Use of Explosives</w:t>
            </w:r>
          </w:p>
          <w:p w:rsidR="00AE0382" w:rsidRPr="007D7EE7" w:rsidRDefault="00AE0382" w:rsidP="007D7EE7">
            <w:pPr>
              <w:numPr>
                <w:ilvl w:val="0"/>
                <w:numId w:val="25"/>
              </w:numPr>
              <w:spacing w:after="160"/>
              <w:ind w:left="436"/>
              <w:contextualSpacing/>
              <w:rPr>
                <w:sz w:val="20"/>
                <w:szCs w:val="20"/>
              </w:rPr>
            </w:pPr>
            <w:r w:rsidRPr="007D7EE7">
              <w:rPr>
                <w:sz w:val="20"/>
                <w:szCs w:val="20"/>
              </w:rPr>
              <w:t>ESIA regulations drafted</w:t>
            </w:r>
          </w:p>
          <w:p w:rsidR="00AE0382" w:rsidRPr="007D7EE7" w:rsidRDefault="00AE0382" w:rsidP="007D7EE7">
            <w:pPr>
              <w:numPr>
                <w:ilvl w:val="0"/>
                <w:numId w:val="25"/>
              </w:numPr>
              <w:spacing w:after="160"/>
              <w:ind w:left="436"/>
              <w:contextualSpacing/>
              <w:rPr>
                <w:sz w:val="20"/>
                <w:szCs w:val="20"/>
              </w:rPr>
            </w:pPr>
            <w:r w:rsidRPr="007D7EE7">
              <w:rPr>
                <w:sz w:val="20"/>
                <w:szCs w:val="20"/>
              </w:rPr>
              <w:t xml:space="preserve">Aynak Monitoring compliance </w:t>
            </w:r>
          </w:p>
          <w:p w:rsidR="00AE0382" w:rsidRPr="007D7EE7" w:rsidRDefault="00AE0382" w:rsidP="007D7EE7">
            <w:pPr>
              <w:numPr>
                <w:ilvl w:val="0"/>
                <w:numId w:val="25"/>
              </w:numPr>
              <w:spacing w:after="160"/>
              <w:ind w:left="436"/>
              <w:contextualSpacing/>
              <w:rPr>
                <w:sz w:val="20"/>
                <w:szCs w:val="20"/>
              </w:rPr>
            </w:pPr>
            <w:r w:rsidRPr="007D7EE7">
              <w:rPr>
                <w:sz w:val="20"/>
                <w:szCs w:val="20"/>
              </w:rPr>
              <w:t>Regular Comments were provided on Draft Feasibility study of Mes Ayank copper mine</w:t>
            </w:r>
          </w:p>
          <w:p w:rsidR="00AE0382" w:rsidRPr="007D7EE7" w:rsidRDefault="00AE0382" w:rsidP="007D7EE7">
            <w:pPr>
              <w:numPr>
                <w:ilvl w:val="0"/>
                <w:numId w:val="25"/>
              </w:numPr>
              <w:spacing w:after="160"/>
              <w:ind w:left="436"/>
              <w:contextualSpacing/>
              <w:rPr>
                <w:sz w:val="20"/>
                <w:szCs w:val="20"/>
              </w:rPr>
            </w:pPr>
            <w:r w:rsidRPr="007D7EE7">
              <w:rPr>
                <w:sz w:val="20"/>
                <w:szCs w:val="20"/>
              </w:rPr>
              <w:t>Regular advice on Ayank re-negotiations were provided to High management of Ministry of Mines &amp; petroleum</w:t>
            </w:r>
          </w:p>
          <w:p w:rsidR="00AE0382" w:rsidRPr="007D7EE7" w:rsidRDefault="00AE0382" w:rsidP="007D7EE7">
            <w:pPr>
              <w:numPr>
                <w:ilvl w:val="0"/>
                <w:numId w:val="25"/>
              </w:numPr>
              <w:spacing w:after="160"/>
              <w:ind w:left="436"/>
              <w:contextualSpacing/>
              <w:rPr>
                <w:sz w:val="20"/>
                <w:szCs w:val="20"/>
              </w:rPr>
            </w:pPr>
            <w:r w:rsidRPr="007D7EE7">
              <w:rPr>
                <w:sz w:val="20"/>
                <w:szCs w:val="20"/>
              </w:rPr>
              <w:t>National Environmental Protection Agency:</w:t>
            </w:r>
          </w:p>
          <w:p w:rsidR="00AE0382" w:rsidRPr="007D7EE7" w:rsidRDefault="00AE0382" w:rsidP="007D7EE7">
            <w:pPr>
              <w:numPr>
                <w:ilvl w:val="0"/>
                <w:numId w:val="25"/>
              </w:numPr>
              <w:spacing w:after="160"/>
              <w:ind w:left="436"/>
              <w:contextualSpacing/>
              <w:rPr>
                <w:sz w:val="20"/>
                <w:szCs w:val="20"/>
              </w:rPr>
            </w:pPr>
            <w:r w:rsidRPr="007D7EE7">
              <w:rPr>
                <w:sz w:val="20"/>
                <w:szCs w:val="20"/>
              </w:rPr>
              <w:t>The policy and legal review of the existing policies and legislations has been completed.</w:t>
            </w:r>
          </w:p>
          <w:p w:rsidR="00AE0382" w:rsidRPr="007D7EE7" w:rsidRDefault="00AE0382" w:rsidP="007D7EE7">
            <w:pPr>
              <w:numPr>
                <w:ilvl w:val="0"/>
                <w:numId w:val="25"/>
              </w:numPr>
              <w:spacing w:after="160"/>
              <w:ind w:left="436"/>
              <w:contextualSpacing/>
              <w:rPr>
                <w:sz w:val="20"/>
                <w:szCs w:val="20"/>
              </w:rPr>
            </w:pPr>
            <w:r w:rsidRPr="007D7EE7">
              <w:rPr>
                <w:sz w:val="20"/>
                <w:szCs w:val="20"/>
              </w:rPr>
              <w:t>Strategic Environmental and Social Assessment (SESA-</w:t>
            </w:r>
            <w:r w:rsidR="00606825" w:rsidRPr="007D7EE7">
              <w:rPr>
                <w:sz w:val="20"/>
                <w:szCs w:val="20"/>
              </w:rPr>
              <w:t>EI) Prepared</w:t>
            </w:r>
            <w:r w:rsidRPr="007D7EE7">
              <w:rPr>
                <w:sz w:val="20"/>
                <w:szCs w:val="20"/>
              </w:rPr>
              <w:t xml:space="preserve">  </w:t>
            </w:r>
          </w:p>
          <w:p w:rsidR="00AE0382" w:rsidRPr="007D7EE7" w:rsidRDefault="00AE0382" w:rsidP="007D7EE7">
            <w:pPr>
              <w:numPr>
                <w:ilvl w:val="0"/>
                <w:numId w:val="25"/>
              </w:numPr>
              <w:spacing w:after="160"/>
              <w:ind w:left="436"/>
              <w:contextualSpacing/>
              <w:rPr>
                <w:sz w:val="20"/>
                <w:szCs w:val="20"/>
              </w:rPr>
            </w:pPr>
            <w:r w:rsidRPr="007D7EE7">
              <w:rPr>
                <w:sz w:val="20"/>
                <w:szCs w:val="20"/>
              </w:rPr>
              <w:t>Environmental and &amp; Social Management Frame work (ESMF) prepared</w:t>
            </w:r>
          </w:p>
          <w:p w:rsidR="00AE0382" w:rsidRPr="007D7EE7" w:rsidRDefault="00AE0382" w:rsidP="007D7EE7">
            <w:pPr>
              <w:numPr>
                <w:ilvl w:val="0"/>
                <w:numId w:val="25"/>
              </w:numPr>
              <w:spacing w:after="160"/>
              <w:ind w:left="436"/>
              <w:contextualSpacing/>
              <w:rPr>
                <w:sz w:val="20"/>
                <w:szCs w:val="20"/>
              </w:rPr>
            </w:pPr>
            <w:r w:rsidRPr="007D7EE7">
              <w:rPr>
                <w:sz w:val="20"/>
                <w:szCs w:val="20"/>
              </w:rPr>
              <w:t>Resettlement policy framework prepared</w:t>
            </w:r>
          </w:p>
          <w:p w:rsidR="00AE0382" w:rsidRPr="007D7EE7" w:rsidRDefault="00AE0382" w:rsidP="007D7EE7">
            <w:pPr>
              <w:numPr>
                <w:ilvl w:val="0"/>
                <w:numId w:val="25"/>
              </w:numPr>
              <w:spacing w:after="160"/>
              <w:ind w:left="436"/>
              <w:contextualSpacing/>
              <w:rPr>
                <w:sz w:val="20"/>
                <w:szCs w:val="20"/>
              </w:rPr>
            </w:pPr>
            <w:r w:rsidRPr="007D7EE7">
              <w:rPr>
                <w:sz w:val="20"/>
                <w:szCs w:val="20"/>
              </w:rPr>
              <w:t>Resettlement Action Plan was prepared and under implementation.</w:t>
            </w:r>
          </w:p>
          <w:p w:rsidR="00AE0382" w:rsidRPr="007D7EE7" w:rsidRDefault="00AE0382" w:rsidP="007D7EE7">
            <w:pPr>
              <w:numPr>
                <w:ilvl w:val="0"/>
                <w:numId w:val="25"/>
              </w:numPr>
              <w:spacing w:after="160"/>
              <w:ind w:left="436"/>
              <w:contextualSpacing/>
              <w:rPr>
                <w:sz w:val="20"/>
                <w:szCs w:val="20"/>
              </w:rPr>
            </w:pPr>
            <w:r w:rsidRPr="007D7EE7">
              <w:rPr>
                <w:sz w:val="20"/>
                <w:szCs w:val="20"/>
              </w:rPr>
              <w:t xml:space="preserve">Recommendations have been prepared on the legal, policy and administrative instrument available to the NEPA to enable it to fulfill its mandate. </w:t>
            </w:r>
          </w:p>
          <w:p w:rsidR="00AE0382" w:rsidRPr="00AD25B9" w:rsidRDefault="00AE0382" w:rsidP="007D7EE7">
            <w:pPr>
              <w:numPr>
                <w:ilvl w:val="0"/>
                <w:numId w:val="25"/>
              </w:numPr>
              <w:spacing w:after="160"/>
              <w:ind w:left="436"/>
              <w:contextualSpacing/>
              <w:rPr>
                <w:sz w:val="20"/>
                <w:szCs w:val="20"/>
              </w:rPr>
            </w:pPr>
            <w:r w:rsidRPr="007D7EE7">
              <w:rPr>
                <w:sz w:val="20"/>
                <w:szCs w:val="20"/>
              </w:rPr>
              <w:t>Assessment of current system and procedures has been completed. Accordingly,</w:t>
            </w:r>
            <w:r w:rsidRPr="00AD25B9">
              <w:rPr>
                <w:sz w:val="20"/>
                <w:szCs w:val="20"/>
              </w:rPr>
              <w:t xml:space="preserve"> recommendations have been prepared for the NEPA’s</w:t>
            </w:r>
            <w:r w:rsidR="007D7EE7">
              <w:rPr>
                <w:sz w:val="20"/>
                <w:szCs w:val="20"/>
              </w:rPr>
              <w:t xml:space="preserve"> long-term capacity building. </w:t>
            </w:r>
          </w:p>
          <w:p w:rsidR="00AE0382" w:rsidRPr="00AD25B9" w:rsidRDefault="00AE0382" w:rsidP="007D7EE7">
            <w:pPr>
              <w:numPr>
                <w:ilvl w:val="0"/>
                <w:numId w:val="25"/>
              </w:numPr>
              <w:spacing w:after="160"/>
              <w:ind w:left="436"/>
              <w:contextualSpacing/>
              <w:rPr>
                <w:sz w:val="20"/>
                <w:szCs w:val="20"/>
              </w:rPr>
            </w:pPr>
            <w:r w:rsidRPr="00AD25B9">
              <w:rPr>
                <w:sz w:val="20"/>
                <w:szCs w:val="20"/>
              </w:rPr>
              <w:t>The ESIA board members has received training on “ESIA Procedures and Evaluating ESIA in Mining Sector” (i) ESIA procedures in the Mining Sector; (ii) Evaluating ESIA; and (iii) Evaluating Potential and Predicted Environmental Impact; (iv) Evaluation of the Proposed Mitigation Measures and Contingency Plans; (v) Evaluating Environmental Monitoring Plan; (vi) Evaluating the Reclamation and Closure Plan).</w:t>
            </w:r>
          </w:p>
          <w:p w:rsidR="00AE0382" w:rsidRPr="00AD25B9" w:rsidRDefault="00AE0382" w:rsidP="007D7EE7">
            <w:pPr>
              <w:numPr>
                <w:ilvl w:val="0"/>
                <w:numId w:val="25"/>
              </w:numPr>
              <w:spacing w:after="160"/>
              <w:ind w:left="436"/>
              <w:contextualSpacing/>
              <w:rPr>
                <w:sz w:val="20"/>
                <w:szCs w:val="20"/>
              </w:rPr>
            </w:pPr>
            <w:r w:rsidRPr="00AD25B9">
              <w:rPr>
                <w:sz w:val="20"/>
                <w:szCs w:val="20"/>
              </w:rPr>
              <w:t>26 different training modules were completed by the end of the project. These training were conducted in Kabul for NEPA’s 16 provincial staffs. In Herat for 9 provincial staffs and in Mazar e Sharif for 9 provincial staffs.</w:t>
            </w:r>
          </w:p>
          <w:p w:rsidR="001974C6" w:rsidRPr="003B0DAA" w:rsidRDefault="00AE0382" w:rsidP="007D7EE7">
            <w:pPr>
              <w:numPr>
                <w:ilvl w:val="0"/>
                <w:numId w:val="25"/>
              </w:numPr>
              <w:spacing w:after="160"/>
              <w:ind w:left="436"/>
              <w:contextualSpacing/>
              <w:rPr>
                <w:sz w:val="20"/>
                <w:szCs w:val="20"/>
              </w:rPr>
            </w:pPr>
            <w:r w:rsidRPr="00AD25B9">
              <w:rPr>
                <w:sz w:val="20"/>
                <w:szCs w:val="20"/>
              </w:rPr>
              <w:t>Study tour to Russia to benefit from the experience of other countries to establish latest environmental and social management practices in mining industries was conducted with a total number of 23 parti</w:t>
            </w:r>
            <w:r w:rsidR="003B0DAA">
              <w:rPr>
                <w:sz w:val="20"/>
                <w:szCs w:val="20"/>
              </w:rPr>
              <w:t>cipants from NEPA, AGS and MoMP.</w:t>
            </w:r>
          </w:p>
          <w:p w:rsidR="00AE0382" w:rsidRPr="007D7EE7" w:rsidRDefault="00AE0382" w:rsidP="007D7EE7">
            <w:pPr>
              <w:numPr>
                <w:ilvl w:val="0"/>
                <w:numId w:val="25"/>
              </w:numPr>
              <w:spacing w:after="160"/>
              <w:ind w:left="436"/>
              <w:contextualSpacing/>
              <w:rPr>
                <w:sz w:val="20"/>
                <w:szCs w:val="20"/>
              </w:rPr>
            </w:pPr>
            <w:r w:rsidRPr="007D7EE7">
              <w:rPr>
                <w:sz w:val="20"/>
                <w:szCs w:val="20"/>
              </w:rPr>
              <w:t>State Owned Enterprises (SOE).</w:t>
            </w:r>
          </w:p>
          <w:p w:rsidR="00AE0382" w:rsidRPr="007D7EE7" w:rsidRDefault="00AE0382" w:rsidP="007D7EE7">
            <w:pPr>
              <w:numPr>
                <w:ilvl w:val="0"/>
                <w:numId w:val="25"/>
              </w:numPr>
              <w:spacing w:after="160"/>
              <w:ind w:left="436"/>
              <w:contextualSpacing/>
              <w:rPr>
                <w:sz w:val="20"/>
                <w:szCs w:val="20"/>
              </w:rPr>
            </w:pPr>
            <w:r w:rsidRPr="007D7EE7">
              <w:rPr>
                <w:sz w:val="20"/>
                <w:szCs w:val="20"/>
              </w:rPr>
              <w:t>Afghanistan Gas Enterprise:</w:t>
            </w:r>
          </w:p>
          <w:p w:rsidR="00AE0382" w:rsidRPr="00AD25B9" w:rsidRDefault="00AE0382" w:rsidP="007D7EE7">
            <w:pPr>
              <w:numPr>
                <w:ilvl w:val="0"/>
                <w:numId w:val="25"/>
              </w:numPr>
              <w:spacing w:after="160"/>
              <w:ind w:left="436"/>
              <w:contextualSpacing/>
              <w:rPr>
                <w:sz w:val="20"/>
                <w:szCs w:val="20"/>
              </w:rPr>
            </w:pPr>
            <w:r w:rsidRPr="00AD25B9">
              <w:rPr>
                <w:sz w:val="20"/>
                <w:szCs w:val="20"/>
              </w:rPr>
              <w:t>Detailed review and documentation of the many prior projects relating to gas reform, but that have had limited impact. This review was able to identify key features and findings so as to provide a concise summary of key issues and expert opinions for future consideration,</w:t>
            </w:r>
          </w:p>
          <w:p w:rsidR="00AE0382" w:rsidRPr="00AD25B9" w:rsidRDefault="00AE0382" w:rsidP="007D7EE7">
            <w:pPr>
              <w:numPr>
                <w:ilvl w:val="0"/>
                <w:numId w:val="25"/>
              </w:numPr>
              <w:spacing w:after="160"/>
              <w:ind w:left="436"/>
              <w:contextualSpacing/>
              <w:rPr>
                <w:sz w:val="20"/>
                <w:szCs w:val="20"/>
              </w:rPr>
            </w:pPr>
            <w:r w:rsidRPr="00AD25B9">
              <w:rPr>
                <w:sz w:val="20"/>
                <w:szCs w:val="20"/>
              </w:rPr>
              <w:t>A thorough and detailed review of the status of Afghan Gas Enterprise, with the overall conclusion that all aspects of the business require reforms. In support of this is an inventory of personnel, assets and technical operations and reconciliation of financial management issues has been prepared,</w:t>
            </w:r>
          </w:p>
          <w:p w:rsidR="00AE0382" w:rsidRPr="00AD25B9" w:rsidRDefault="00AE0382" w:rsidP="007D7EE7">
            <w:pPr>
              <w:numPr>
                <w:ilvl w:val="0"/>
                <w:numId w:val="25"/>
              </w:numPr>
              <w:spacing w:after="160"/>
              <w:ind w:left="436"/>
              <w:contextualSpacing/>
              <w:rPr>
                <w:sz w:val="20"/>
                <w:szCs w:val="20"/>
              </w:rPr>
            </w:pPr>
            <w:r w:rsidRPr="00AD25B9">
              <w:rPr>
                <w:sz w:val="20"/>
                <w:szCs w:val="20"/>
              </w:rPr>
              <w:t>The first thorough market study culminating in the development of a market model for the domestic opportunity in the north, with relevant assumptions relating to volumes and prices. The model has been adapted and expanded to include detailed cost assumptions so that all options and potential development projects can be incorporated and assumptions can be modified to indicate impact on revenues, net cash flows and profitability,</w:t>
            </w:r>
          </w:p>
          <w:p w:rsidR="00AE0382" w:rsidRPr="00AD25B9" w:rsidRDefault="00AE0382" w:rsidP="007D7EE7">
            <w:pPr>
              <w:numPr>
                <w:ilvl w:val="0"/>
                <w:numId w:val="25"/>
              </w:numPr>
              <w:spacing w:after="160"/>
              <w:ind w:left="436"/>
              <w:contextualSpacing/>
              <w:rPr>
                <w:sz w:val="20"/>
                <w:szCs w:val="20"/>
              </w:rPr>
            </w:pPr>
            <w:r w:rsidRPr="00AD25B9">
              <w:rPr>
                <w:sz w:val="20"/>
                <w:szCs w:val="20"/>
              </w:rPr>
              <w:t xml:space="preserve">Preparation of a detailed strategy, based on the internal assessment and external market study as well as drawing on the consulting team’s wide array of experience in gas sector development and SOE reforms. This </w:t>
            </w:r>
            <w:r w:rsidRPr="00AD25B9">
              <w:rPr>
                <w:sz w:val="20"/>
                <w:szCs w:val="20"/>
              </w:rPr>
              <w:lastRenderedPageBreak/>
              <w:t>strategy is supported by detailed explanations and a suite or tool kit of plans and documents ready for implementation by new management,</w:t>
            </w:r>
          </w:p>
          <w:p w:rsidR="00AE0382" w:rsidRPr="00AD25B9" w:rsidRDefault="00AE0382" w:rsidP="007D7EE7">
            <w:pPr>
              <w:numPr>
                <w:ilvl w:val="0"/>
                <w:numId w:val="25"/>
              </w:numPr>
              <w:spacing w:after="160"/>
              <w:ind w:left="436"/>
              <w:contextualSpacing/>
              <w:rPr>
                <w:sz w:val="20"/>
                <w:szCs w:val="20"/>
              </w:rPr>
            </w:pPr>
            <w:r w:rsidRPr="00AD25B9">
              <w:rPr>
                <w:sz w:val="20"/>
                <w:szCs w:val="20"/>
              </w:rPr>
              <w:t>Discussions, consultations and training of findings, reports and working models with many stakeholders and specifically ministry personnel so as to improve understanding and develop momentum for reforms,</w:t>
            </w:r>
          </w:p>
          <w:p w:rsidR="00AE0382" w:rsidRPr="00AD25B9" w:rsidRDefault="00AE0382" w:rsidP="007D7EE7">
            <w:pPr>
              <w:numPr>
                <w:ilvl w:val="0"/>
                <w:numId w:val="25"/>
              </w:numPr>
              <w:spacing w:after="160"/>
              <w:ind w:left="436"/>
              <w:contextualSpacing/>
              <w:rPr>
                <w:sz w:val="20"/>
                <w:szCs w:val="20"/>
              </w:rPr>
            </w:pPr>
            <w:r w:rsidRPr="00AD25B9">
              <w:rPr>
                <w:sz w:val="20"/>
                <w:szCs w:val="20"/>
              </w:rPr>
              <w:t>Ultimately, the project has achieved its overall objective ‘to develop a strategy and plan for improving business performance of Afghan Gas’.</w:t>
            </w:r>
          </w:p>
          <w:p w:rsidR="00AE0382" w:rsidRPr="007D7EE7" w:rsidRDefault="00AE0382" w:rsidP="007D7EE7">
            <w:pPr>
              <w:numPr>
                <w:ilvl w:val="0"/>
                <w:numId w:val="25"/>
              </w:numPr>
              <w:spacing w:after="160"/>
              <w:ind w:left="436"/>
              <w:contextualSpacing/>
              <w:rPr>
                <w:sz w:val="20"/>
                <w:szCs w:val="20"/>
              </w:rPr>
            </w:pPr>
            <w:r w:rsidRPr="007D7EE7">
              <w:rPr>
                <w:sz w:val="20"/>
                <w:szCs w:val="20"/>
              </w:rPr>
              <w:t>Northern Coal Enterprises</w:t>
            </w:r>
          </w:p>
          <w:p w:rsidR="00AE0382" w:rsidRPr="007D7EE7" w:rsidRDefault="00AE0382" w:rsidP="007D7EE7">
            <w:pPr>
              <w:numPr>
                <w:ilvl w:val="0"/>
                <w:numId w:val="25"/>
              </w:numPr>
              <w:spacing w:after="160"/>
              <w:ind w:left="436"/>
              <w:contextualSpacing/>
              <w:rPr>
                <w:sz w:val="20"/>
                <w:szCs w:val="20"/>
              </w:rPr>
            </w:pPr>
            <w:r w:rsidRPr="007D7EE7">
              <w:rPr>
                <w:sz w:val="20"/>
                <w:szCs w:val="20"/>
              </w:rPr>
              <w:t>Regiona</w:t>
            </w:r>
            <w:r w:rsidRPr="00AD25B9">
              <w:rPr>
                <w:sz w:val="20"/>
                <w:szCs w:val="20"/>
              </w:rPr>
              <w:t>l coal market assessment is conducted</w:t>
            </w:r>
          </w:p>
          <w:p w:rsidR="00AE0382" w:rsidRPr="00AD25B9" w:rsidRDefault="00AE0382" w:rsidP="007D7EE7">
            <w:pPr>
              <w:numPr>
                <w:ilvl w:val="0"/>
                <w:numId w:val="25"/>
              </w:numPr>
              <w:spacing w:after="160"/>
              <w:ind w:left="436"/>
              <w:contextualSpacing/>
              <w:rPr>
                <w:sz w:val="20"/>
                <w:szCs w:val="20"/>
              </w:rPr>
            </w:pPr>
            <w:r w:rsidRPr="00AD25B9">
              <w:rPr>
                <w:sz w:val="20"/>
                <w:szCs w:val="20"/>
              </w:rPr>
              <w:t>initial environmental impact assessment of NCE mines is prepared</w:t>
            </w:r>
          </w:p>
          <w:p w:rsidR="00AE0382" w:rsidRPr="00AD25B9" w:rsidRDefault="00AE0382" w:rsidP="007D7EE7">
            <w:pPr>
              <w:numPr>
                <w:ilvl w:val="0"/>
                <w:numId w:val="25"/>
              </w:numPr>
              <w:spacing w:after="160"/>
              <w:ind w:left="436"/>
              <w:contextualSpacing/>
              <w:rPr>
                <w:sz w:val="20"/>
                <w:szCs w:val="20"/>
              </w:rPr>
            </w:pPr>
            <w:r w:rsidRPr="00AD25B9">
              <w:rPr>
                <w:sz w:val="20"/>
                <w:szCs w:val="20"/>
              </w:rPr>
              <w:t>Transition work plan for NCE operations prepared</w:t>
            </w:r>
          </w:p>
          <w:p w:rsidR="00AE0382" w:rsidRPr="00AD25B9" w:rsidRDefault="00AE0382" w:rsidP="007D7EE7">
            <w:pPr>
              <w:numPr>
                <w:ilvl w:val="0"/>
                <w:numId w:val="25"/>
              </w:numPr>
              <w:spacing w:after="160"/>
              <w:ind w:left="436"/>
              <w:contextualSpacing/>
              <w:rPr>
                <w:sz w:val="20"/>
                <w:szCs w:val="20"/>
              </w:rPr>
            </w:pPr>
            <w:r w:rsidRPr="00AD25B9">
              <w:rPr>
                <w:sz w:val="20"/>
                <w:szCs w:val="20"/>
              </w:rPr>
              <w:t xml:space="preserve">Recommendations for immediate health and safety improvements were </w:t>
            </w:r>
            <w:r w:rsidR="00B2183D" w:rsidRPr="00AD25B9">
              <w:rPr>
                <w:sz w:val="20"/>
                <w:szCs w:val="20"/>
              </w:rPr>
              <w:t>prepared</w:t>
            </w:r>
          </w:p>
          <w:p w:rsidR="00AE0382" w:rsidRPr="00AD25B9" w:rsidRDefault="00AE0382" w:rsidP="007D7EE7">
            <w:pPr>
              <w:numPr>
                <w:ilvl w:val="0"/>
                <w:numId w:val="25"/>
              </w:numPr>
              <w:spacing w:after="160"/>
              <w:ind w:left="436"/>
              <w:contextualSpacing/>
              <w:rPr>
                <w:sz w:val="20"/>
                <w:szCs w:val="20"/>
              </w:rPr>
            </w:pPr>
            <w:r w:rsidRPr="00AD25B9">
              <w:rPr>
                <w:sz w:val="20"/>
                <w:szCs w:val="20"/>
              </w:rPr>
              <w:t>Workshop/seminar – HSE is conducted</w:t>
            </w:r>
          </w:p>
          <w:p w:rsidR="00AE0382" w:rsidRPr="00AD25B9" w:rsidRDefault="00AE0382" w:rsidP="007D7EE7">
            <w:pPr>
              <w:numPr>
                <w:ilvl w:val="0"/>
                <w:numId w:val="25"/>
              </w:numPr>
              <w:spacing w:after="160"/>
              <w:ind w:left="436"/>
              <w:contextualSpacing/>
              <w:rPr>
                <w:sz w:val="20"/>
                <w:szCs w:val="20"/>
              </w:rPr>
            </w:pPr>
            <w:r w:rsidRPr="00AD25B9">
              <w:rPr>
                <w:sz w:val="20"/>
                <w:szCs w:val="20"/>
              </w:rPr>
              <w:t>Workshop/seminar – Environment is conducted</w:t>
            </w:r>
          </w:p>
          <w:p w:rsidR="00AE0382" w:rsidRPr="00AD25B9" w:rsidRDefault="00AE0382" w:rsidP="007D7EE7">
            <w:pPr>
              <w:numPr>
                <w:ilvl w:val="0"/>
                <w:numId w:val="25"/>
              </w:numPr>
              <w:spacing w:after="160"/>
              <w:ind w:left="436"/>
              <w:contextualSpacing/>
              <w:rPr>
                <w:sz w:val="20"/>
                <w:szCs w:val="20"/>
              </w:rPr>
            </w:pPr>
            <w:r w:rsidRPr="00AD25B9">
              <w:rPr>
                <w:sz w:val="20"/>
                <w:szCs w:val="20"/>
              </w:rPr>
              <w:t xml:space="preserve"> Prepared Draft Terms of Reference for independent audit contract </w:t>
            </w:r>
          </w:p>
          <w:p w:rsidR="00AE0382" w:rsidRPr="00AD25B9" w:rsidRDefault="00AE0382" w:rsidP="007D7EE7">
            <w:pPr>
              <w:numPr>
                <w:ilvl w:val="0"/>
                <w:numId w:val="25"/>
              </w:numPr>
              <w:spacing w:after="160"/>
              <w:ind w:left="436"/>
              <w:contextualSpacing/>
              <w:rPr>
                <w:sz w:val="20"/>
                <w:szCs w:val="20"/>
              </w:rPr>
            </w:pPr>
            <w:r w:rsidRPr="00AD25B9">
              <w:rPr>
                <w:sz w:val="20"/>
                <w:szCs w:val="20"/>
              </w:rPr>
              <w:t xml:space="preserve"> Prepared Proposed financial structure of NCE</w:t>
            </w:r>
          </w:p>
          <w:p w:rsidR="00AE0382" w:rsidRPr="00AD25B9" w:rsidRDefault="00AE0382" w:rsidP="007D7EE7">
            <w:pPr>
              <w:numPr>
                <w:ilvl w:val="0"/>
                <w:numId w:val="25"/>
              </w:numPr>
              <w:spacing w:after="160"/>
              <w:ind w:left="436"/>
              <w:contextualSpacing/>
              <w:rPr>
                <w:sz w:val="20"/>
                <w:szCs w:val="20"/>
              </w:rPr>
            </w:pPr>
            <w:r w:rsidRPr="00AD25B9">
              <w:rPr>
                <w:sz w:val="20"/>
                <w:szCs w:val="20"/>
              </w:rPr>
              <w:t xml:space="preserve"> Reconciliation of NCE balance sheet is prepared</w:t>
            </w:r>
          </w:p>
          <w:p w:rsidR="00AE0382" w:rsidRPr="00AD25B9" w:rsidRDefault="00AE0382" w:rsidP="007D7EE7">
            <w:pPr>
              <w:numPr>
                <w:ilvl w:val="0"/>
                <w:numId w:val="25"/>
              </w:numPr>
              <w:spacing w:after="160"/>
              <w:ind w:left="436"/>
              <w:contextualSpacing/>
              <w:rPr>
                <w:sz w:val="20"/>
                <w:szCs w:val="20"/>
              </w:rPr>
            </w:pPr>
            <w:r w:rsidRPr="00AD25B9">
              <w:rPr>
                <w:sz w:val="20"/>
                <w:szCs w:val="20"/>
              </w:rPr>
              <w:t>Established new Chart of Accounts</w:t>
            </w:r>
          </w:p>
          <w:p w:rsidR="00AE0382" w:rsidRPr="00AD25B9" w:rsidRDefault="00AE0382" w:rsidP="007D7EE7">
            <w:pPr>
              <w:numPr>
                <w:ilvl w:val="0"/>
                <w:numId w:val="25"/>
              </w:numPr>
              <w:spacing w:after="160"/>
              <w:ind w:left="436"/>
              <w:contextualSpacing/>
              <w:rPr>
                <w:sz w:val="20"/>
                <w:szCs w:val="20"/>
              </w:rPr>
            </w:pPr>
            <w:r w:rsidRPr="00AD25B9">
              <w:rPr>
                <w:sz w:val="20"/>
                <w:szCs w:val="20"/>
              </w:rPr>
              <w:t xml:space="preserve"> prepared Proposal for division of corporate shares, reporting requirements</w:t>
            </w:r>
          </w:p>
          <w:p w:rsidR="00AE0382" w:rsidRPr="00AD25B9" w:rsidRDefault="00AE0382" w:rsidP="007D7EE7">
            <w:pPr>
              <w:numPr>
                <w:ilvl w:val="0"/>
                <w:numId w:val="25"/>
              </w:numPr>
              <w:spacing w:after="160"/>
              <w:ind w:left="436"/>
              <w:contextualSpacing/>
              <w:rPr>
                <w:sz w:val="20"/>
                <w:szCs w:val="20"/>
              </w:rPr>
            </w:pPr>
            <w:r w:rsidRPr="00AD25B9">
              <w:rPr>
                <w:sz w:val="20"/>
                <w:szCs w:val="20"/>
              </w:rPr>
              <w:t>Drafted A two (2) year retrenchment and social mitigation plan</w:t>
            </w:r>
          </w:p>
          <w:p w:rsidR="00AE0382" w:rsidRPr="00AD25B9" w:rsidRDefault="00AE0382" w:rsidP="007D7EE7">
            <w:pPr>
              <w:numPr>
                <w:ilvl w:val="0"/>
                <w:numId w:val="25"/>
              </w:numPr>
              <w:spacing w:after="160"/>
              <w:ind w:left="436"/>
              <w:contextualSpacing/>
              <w:rPr>
                <w:sz w:val="20"/>
                <w:szCs w:val="20"/>
              </w:rPr>
            </w:pPr>
            <w:r w:rsidRPr="00AD25B9">
              <w:rPr>
                <w:sz w:val="20"/>
                <w:szCs w:val="20"/>
              </w:rPr>
              <w:t>Assessment of IT on site and installation of improvements for improved</w:t>
            </w:r>
          </w:p>
          <w:p w:rsidR="00AE0382" w:rsidRPr="00AD25B9" w:rsidRDefault="00AE0382" w:rsidP="007D7EE7">
            <w:pPr>
              <w:numPr>
                <w:ilvl w:val="0"/>
                <w:numId w:val="25"/>
              </w:numPr>
              <w:spacing w:after="160"/>
              <w:ind w:left="436"/>
              <w:contextualSpacing/>
              <w:rPr>
                <w:sz w:val="20"/>
                <w:szCs w:val="20"/>
              </w:rPr>
            </w:pPr>
            <w:r w:rsidRPr="00AD25B9">
              <w:rPr>
                <w:sz w:val="20"/>
                <w:szCs w:val="20"/>
              </w:rPr>
              <w:t>Assessment conducted of customer data base; recommendations for improvement</w:t>
            </w:r>
          </w:p>
          <w:p w:rsidR="00AE0382" w:rsidRPr="00AD25B9" w:rsidRDefault="00AE0382" w:rsidP="007D7EE7">
            <w:pPr>
              <w:numPr>
                <w:ilvl w:val="0"/>
                <w:numId w:val="25"/>
              </w:numPr>
              <w:spacing w:after="160"/>
              <w:ind w:left="436"/>
              <w:contextualSpacing/>
              <w:rPr>
                <w:sz w:val="20"/>
                <w:szCs w:val="20"/>
              </w:rPr>
            </w:pPr>
            <w:r w:rsidRPr="00AD25B9">
              <w:rPr>
                <w:sz w:val="20"/>
                <w:szCs w:val="20"/>
              </w:rPr>
              <w:t>Proposal for establishment of computer-based systems</w:t>
            </w:r>
          </w:p>
          <w:p w:rsidR="00AE0382" w:rsidRPr="00AD25B9" w:rsidRDefault="00AE0382" w:rsidP="007D7EE7">
            <w:pPr>
              <w:numPr>
                <w:ilvl w:val="0"/>
                <w:numId w:val="25"/>
              </w:numPr>
              <w:spacing w:after="160"/>
              <w:ind w:left="436"/>
              <w:contextualSpacing/>
              <w:rPr>
                <w:sz w:val="20"/>
                <w:szCs w:val="20"/>
              </w:rPr>
            </w:pPr>
            <w:r w:rsidRPr="00AD25B9">
              <w:rPr>
                <w:sz w:val="20"/>
                <w:szCs w:val="20"/>
              </w:rPr>
              <w:t xml:space="preserve"> Articles of Incorporation is prepared</w:t>
            </w:r>
          </w:p>
          <w:p w:rsidR="00AE0382" w:rsidRPr="00AD25B9" w:rsidRDefault="00AE0382" w:rsidP="007D7EE7">
            <w:pPr>
              <w:numPr>
                <w:ilvl w:val="0"/>
                <w:numId w:val="25"/>
              </w:numPr>
              <w:spacing w:after="160"/>
              <w:ind w:left="436"/>
              <w:contextualSpacing/>
              <w:rPr>
                <w:sz w:val="20"/>
                <w:szCs w:val="20"/>
              </w:rPr>
            </w:pPr>
            <w:r w:rsidRPr="00AD25B9">
              <w:rPr>
                <w:sz w:val="20"/>
                <w:szCs w:val="20"/>
              </w:rPr>
              <w:t>Template for coal sales contract is drafted</w:t>
            </w:r>
          </w:p>
          <w:p w:rsidR="00AE0382" w:rsidRPr="00AD25B9" w:rsidRDefault="00AE0382" w:rsidP="007D7EE7">
            <w:pPr>
              <w:numPr>
                <w:ilvl w:val="0"/>
                <w:numId w:val="25"/>
              </w:numPr>
              <w:spacing w:after="160"/>
              <w:ind w:left="436"/>
              <w:contextualSpacing/>
              <w:rPr>
                <w:sz w:val="20"/>
                <w:szCs w:val="20"/>
              </w:rPr>
            </w:pPr>
            <w:r w:rsidRPr="00AD25B9">
              <w:rPr>
                <w:sz w:val="20"/>
                <w:szCs w:val="20"/>
              </w:rPr>
              <w:t xml:space="preserve"> Legal confirmation of NCE holdings + Facilitation of licensing of NCE holdings</w:t>
            </w:r>
          </w:p>
          <w:p w:rsidR="00AE0382" w:rsidRPr="00AD25B9" w:rsidRDefault="00AE0382" w:rsidP="007D7EE7">
            <w:pPr>
              <w:numPr>
                <w:ilvl w:val="0"/>
                <w:numId w:val="25"/>
              </w:numPr>
              <w:spacing w:after="160"/>
              <w:ind w:left="436"/>
              <w:contextualSpacing/>
              <w:rPr>
                <w:sz w:val="20"/>
                <w:szCs w:val="20"/>
              </w:rPr>
            </w:pPr>
            <w:r w:rsidRPr="00AD25B9">
              <w:rPr>
                <w:sz w:val="20"/>
                <w:szCs w:val="20"/>
              </w:rPr>
              <w:t>Prepared a Debt Recovery plan and Debt Payment plan</w:t>
            </w:r>
          </w:p>
          <w:p w:rsidR="00AE0382" w:rsidRPr="00AD25B9" w:rsidRDefault="00AE0382" w:rsidP="007D7EE7">
            <w:pPr>
              <w:numPr>
                <w:ilvl w:val="0"/>
                <w:numId w:val="25"/>
              </w:numPr>
              <w:spacing w:after="160"/>
              <w:ind w:left="436"/>
              <w:contextualSpacing/>
              <w:rPr>
                <w:sz w:val="20"/>
                <w:szCs w:val="20"/>
              </w:rPr>
            </w:pPr>
            <w:r w:rsidRPr="00AD25B9">
              <w:rPr>
                <w:sz w:val="20"/>
                <w:szCs w:val="20"/>
              </w:rPr>
              <w:t>Prepared materials for and conduct at least the first NCE Board of Directors’ meeting.</w:t>
            </w:r>
          </w:p>
          <w:p w:rsidR="00AE0382" w:rsidRPr="00AD25B9" w:rsidRDefault="00AE0382" w:rsidP="007D7EE7">
            <w:pPr>
              <w:numPr>
                <w:ilvl w:val="0"/>
                <w:numId w:val="25"/>
              </w:numPr>
              <w:spacing w:after="160"/>
              <w:ind w:left="436"/>
              <w:contextualSpacing/>
              <w:rPr>
                <w:sz w:val="20"/>
                <w:szCs w:val="20"/>
              </w:rPr>
            </w:pPr>
            <w:r w:rsidRPr="00AD25B9">
              <w:rPr>
                <w:sz w:val="20"/>
                <w:szCs w:val="20"/>
              </w:rPr>
              <w:t>Assessment and recommendations as needed for Coal storage, transportation and briquette production</w:t>
            </w:r>
          </w:p>
          <w:p w:rsidR="00AE0382" w:rsidRPr="00AD25B9" w:rsidRDefault="00AE0382" w:rsidP="007D7EE7">
            <w:pPr>
              <w:numPr>
                <w:ilvl w:val="0"/>
                <w:numId w:val="25"/>
              </w:numPr>
              <w:spacing w:after="160"/>
              <w:ind w:left="436"/>
              <w:contextualSpacing/>
              <w:rPr>
                <w:sz w:val="20"/>
                <w:szCs w:val="20"/>
              </w:rPr>
            </w:pPr>
            <w:r w:rsidRPr="00AD25B9">
              <w:rPr>
                <w:sz w:val="20"/>
                <w:szCs w:val="20"/>
              </w:rPr>
              <w:t xml:space="preserve"> 3-year Business Plan for Northern Coal Company is prepared that includes Proposals for restructuring, divestiture, corporatization, transfer of assets (Part of Business Plan)</w:t>
            </w:r>
          </w:p>
          <w:p w:rsidR="00AE0382" w:rsidRPr="007D7EE7" w:rsidRDefault="00AE0382" w:rsidP="007D7EE7">
            <w:pPr>
              <w:numPr>
                <w:ilvl w:val="0"/>
                <w:numId w:val="25"/>
              </w:numPr>
              <w:spacing w:after="160"/>
              <w:ind w:left="436"/>
              <w:contextualSpacing/>
              <w:rPr>
                <w:sz w:val="20"/>
                <w:szCs w:val="20"/>
              </w:rPr>
            </w:pPr>
            <w:r w:rsidRPr="007D7EE7">
              <w:rPr>
                <w:sz w:val="20"/>
                <w:szCs w:val="20"/>
              </w:rPr>
              <w:t>International Advisory Panel on Resource Development of Afghanistan</w:t>
            </w:r>
          </w:p>
          <w:p w:rsidR="00AE0382" w:rsidRPr="00AD25B9" w:rsidRDefault="00AE0382" w:rsidP="007D7EE7">
            <w:pPr>
              <w:numPr>
                <w:ilvl w:val="0"/>
                <w:numId w:val="25"/>
              </w:numPr>
              <w:spacing w:after="160"/>
              <w:ind w:left="436"/>
              <w:contextualSpacing/>
              <w:rPr>
                <w:sz w:val="20"/>
                <w:szCs w:val="20"/>
              </w:rPr>
            </w:pPr>
            <w:r w:rsidRPr="00AD25B9">
              <w:rPr>
                <w:sz w:val="20"/>
                <w:szCs w:val="20"/>
              </w:rPr>
              <w:t xml:space="preserve">Monitored the bidding process for the Hajigak iron ore project up to the point where the evaluation of bids has resulted in a selection and recommendation of bidders by the Bid Evaluation Committee to the Inter-Ministerial Committee. </w:t>
            </w:r>
          </w:p>
          <w:p w:rsidR="007D7EE7" w:rsidRPr="005016F6" w:rsidRDefault="00AE0382" w:rsidP="005016F6">
            <w:pPr>
              <w:numPr>
                <w:ilvl w:val="0"/>
                <w:numId w:val="25"/>
              </w:numPr>
              <w:spacing w:after="160"/>
              <w:ind w:left="436"/>
              <w:contextualSpacing/>
              <w:rPr>
                <w:sz w:val="20"/>
                <w:szCs w:val="20"/>
              </w:rPr>
            </w:pPr>
            <w:r w:rsidRPr="00AD25B9">
              <w:rPr>
                <w:sz w:val="20"/>
                <w:szCs w:val="20"/>
              </w:rPr>
              <w:t>Advised regular Minister and IMC on all stages of Hagigak bidding process</w:t>
            </w:r>
          </w:p>
          <w:p w:rsidR="00AE0382" w:rsidRPr="007D7EE7" w:rsidRDefault="00AE0382" w:rsidP="007D7EE7">
            <w:pPr>
              <w:numPr>
                <w:ilvl w:val="0"/>
                <w:numId w:val="25"/>
              </w:numPr>
              <w:spacing w:after="160"/>
              <w:ind w:left="436"/>
              <w:contextualSpacing/>
              <w:rPr>
                <w:sz w:val="20"/>
                <w:szCs w:val="20"/>
              </w:rPr>
            </w:pPr>
            <w:r w:rsidRPr="007D7EE7">
              <w:rPr>
                <w:sz w:val="20"/>
                <w:szCs w:val="20"/>
              </w:rPr>
              <w:t>Afghanistan Extractive Industry Transparency Initiative</w:t>
            </w:r>
          </w:p>
          <w:p w:rsidR="00AE0382" w:rsidRPr="00AD25B9" w:rsidRDefault="00AE0382" w:rsidP="007D7EE7">
            <w:pPr>
              <w:numPr>
                <w:ilvl w:val="0"/>
                <w:numId w:val="25"/>
              </w:numPr>
              <w:spacing w:after="160"/>
              <w:ind w:left="436"/>
              <w:contextualSpacing/>
              <w:rPr>
                <w:sz w:val="20"/>
                <w:szCs w:val="20"/>
              </w:rPr>
            </w:pPr>
            <w:r w:rsidRPr="00AD25B9">
              <w:rPr>
                <w:sz w:val="20"/>
                <w:szCs w:val="20"/>
              </w:rPr>
              <w:t>Published of 5 reconciliation reports</w:t>
            </w:r>
          </w:p>
          <w:p w:rsidR="00AE0382" w:rsidRPr="00AD25B9" w:rsidRDefault="00AE0382" w:rsidP="007D7EE7">
            <w:pPr>
              <w:numPr>
                <w:ilvl w:val="0"/>
                <w:numId w:val="25"/>
              </w:numPr>
              <w:spacing w:after="160"/>
              <w:ind w:left="436"/>
              <w:contextualSpacing/>
              <w:rPr>
                <w:sz w:val="20"/>
                <w:szCs w:val="20"/>
              </w:rPr>
            </w:pPr>
            <w:r w:rsidRPr="00AD25B9">
              <w:rPr>
                <w:sz w:val="20"/>
                <w:szCs w:val="20"/>
              </w:rPr>
              <w:t>Communication strategy developed and outreach activities in Nangarhar, Baghlan, Samangan, Mazar Sharif, Kandahar and Kabul; Western and Central Region were conducted on EITI finding, gaps etc</w:t>
            </w:r>
          </w:p>
          <w:p w:rsidR="00AE0382" w:rsidRPr="00AD25B9" w:rsidRDefault="00AE0382" w:rsidP="007D7EE7">
            <w:pPr>
              <w:numPr>
                <w:ilvl w:val="0"/>
                <w:numId w:val="25"/>
              </w:numPr>
              <w:spacing w:after="160"/>
              <w:ind w:left="436"/>
              <w:contextualSpacing/>
              <w:rPr>
                <w:sz w:val="20"/>
                <w:szCs w:val="20"/>
              </w:rPr>
            </w:pPr>
            <w:r w:rsidRPr="00AD25B9">
              <w:rPr>
                <w:sz w:val="20"/>
                <w:szCs w:val="20"/>
              </w:rPr>
              <w:t>Discrepancies report on 3</w:t>
            </w:r>
            <w:r w:rsidRPr="007D7EE7">
              <w:rPr>
                <w:sz w:val="20"/>
                <w:szCs w:val="20"/>
              </w:rPr>
              <w:t>rd</w:t>
            </w:r>
            <w:r w:rsidRPr="00AD25B9">
              <w:rPr>
                <w:sz w:val="20"/>
                <w:szCs w:val="20"/>
              </w:rPr>
              <w:t xml:space="preserve"> reconciliation report developed</w:t>
            </w:r>
          </w:p>
          <w:p w:rsidR="00AE0382" w:rsidRPr="00AD25B9" w:rsidRDefault="00AE0382" w:rsidP="007D7EE7">
            <w:pPr>
              <w:numPr>
                <w:ilvl w:val="0"/>
                <w:numId w:val="25"/>
              </w:numPr>
              <w:spacing w:after="160"/>
              <w:ind w:left="436"/>
              <w:contextualSpacing/>
              <w:rPr>
                <w:sz w:val="20"/>
                <w:szCs w:val="20"/>
              </w:rPr>
            </w:pPr>
            <w:r w:rsidRPr="00AD25B9">
              <w:rPr>
                <w:sz w:val="20"/>
                <w:szCs w:val="20"/>
              </w:rPr>
              <w:t xml:space="preserve">Multi Stake Holder Group (MSG) Participated in various international Trainings &amp; Study tours in Azerbaijan, Dubai, Mongolia, Peru, </w:t>
            </w:r>
            <w:r w:rsidR="00736087" w:rsidRPr="00AD25B9">
              <w:rPr>
                <w:sz w:val="20"/>
                <w:szCs w:val="20"/>
              </w:rPr>
              <w:t>Indonesia etc.</w:t>
            </w:r>
          </w:p>
          <w:p w:rsidR="00AE0382" w:rsidRPr="00AD25B9" w:rsidRDefault="00AE0382" w:rsidP="007D7EE7">
            <w:pPr>
              <w:numPr>
                <w:ilvl w:val="0"/>
                <w:numId w:val="25"/>
              </w:numPr>
              <w:spacing w:after="160"/>
              <w:ind w:left="436"/>
              <w:contextualSpacing/>
              <w:rPr>
                <w:sz w:val="20"/>
                <w:szCs w:val="20"/>
              </w:rPr>
            </w:pPr>
            <w:r w:rsidRPr="00AD25B9">
              <w:rPr>
                <w:sz w:val="20"/>
                <w:szCs w:val="20"/>
              </w:rPr>
              <w:t>Organized several workshops for the MSG, Government Officials, Parliament members, Private Sector and CSOs to introduced AEITI and build their capacity</w:t>
            </w:r>
          </w:p>
          <w:p w:rsidR="00AE0382" w:rsidRPr="00AD25B9" w:rsidRDefault="00AE0382" w:rsidP="007D7EE7">
            <w:pPr>
              <w:numPr>
                <w:ilvl w:val="0"/>
                <w:numId w:val="25"/>
              </w:numPr>
              <w:spacing w:after="160"/>
              <w:ind w:left="436"/>
              <w:contextualSpacing/>
              <w:rPr>
                <w:sz w:val="20"/>
                <w:szCs w:val="20"/>
              </w:rPr>
            </w:pPr>
            <w:r w:rsidRPr="00AD25B9">
              <w:rPr>
                <w:sz w:val="20"/>
                <w:szCs w:val="20"/>
              </w:rPr>
              <w:t>Drafted open data policy</w:t>
            </w:r>
          </w:p>
          <w:p w:rsidR="00AE0382" w:rsidRPr="00AD25B9" w:rsidRDefault="00AE0382" w:rsidP="007D7EE7">
            <w:pPr>
              <w:numPr>
                <w:ilvl w:val="0"/>
                <w:numId w:val="25"/>
              </w:numPr>
              <w:spacing w:after="160"/>
              <w:ind w:left="436"/>
              <w:contextualSpacing/>
              <w:rPr>
                <w:sz w:val="20"/>
                <w:szCs w:val="20"/>
              </w:rPr>
            </w:pPr>
            <w:r w:rsidRPr="00AD25B9">
              <w:rPr>
                <w:sz w:val="20"/>
                <w:szCs w:val="20"/>
              </w:rPr>
              <w:lastRenderedPageBreak/>
              <w:t>AEITI -ASM report is developed</w:t>
            </w:r>
          </w:p>
          <w:p w:rsidR="00AE0382" w:rsidRPr="00AD25B9" w:rsidRDefault="00AE0382" w:rsidP="007D7EE7">
            <w:pPr>
              <w:numPr>
                <w:ilvl w:val="0"/>
                <w:numId w:val="25"/>
              </w:numPr>
              <w:spacing w:after="160"/>
              <w:ind w:left="436"/>
              <w:contextualSpacing/>
              <w:rPr>
                <w:sz w:val="20"/>
                <w:szCs w:val="20"/>
              </w:rPr>
            </w:pPr>
            <w:r w:rsidRPr="00AD25B9">
              <w:rPr>
                <w:sz w:val="20"/>
                <w:szCs w:val="20"/>
              </w:rPr>
              <w:t>Regular Annual workplan is developed and traced with results</w:t>
            </w:r>
          </w:p>
          <w:p w:rsidR="00AE0382" w:rsidRPr="007D7EE7" w:rsidRDefault="00AE0382" w:rsidP="007D7EE7">
            <w:pPr>
              <w:numPr>
                <w:ilvl w:val="0"/>
                <w:numId w:val="25"/>
              </w:numPr>
              <w:spacing w:after="160"/>
              <w:ind w:left="436"/>
              <w:contextualSpacing/>
              <w:rPr>
                <w:sz w:val="20"/>
                <w:szCs w:val="20"/>
              </w:rPr>
            </w:pPr>
            <w:r w:rsidRPr="007D7EE7">
              <w:rPr>
                <w:sz w:val="20"/>
                <w:szCs w:val="20"/>
              </w:rPr>
              <w:t xml:space="preserve">Four‐day Training on understanding, analyzing and reporting on extractive contracts with objective of overall promotion of transparent, equitable and Sustainable extraction of natural resources in Afghanistan to Civil </w:t>
            </w:r>
            <w:r w:rsidR="00736087" w:rsidRPr="007D7EE7">
              <w:rPr>
                <w:sz w:val="20"/>
                <w:szCs w:val="20"/>
              </w:rPr>
              <w:t>Society</w:t>
            </w:r>
            <w:r w:rsidRPr="007D7EE7">
              <w:rPr>
                <w:sz w:val="20"/>
                <w:szCs w:val="20"/>
              </w:rPr>
              <w:t xml:space="preserve"> Natural Resources Monitoring Network</w:t>
            </w:r>
          </w:p>
          <w:p w:rsidR="00AE0382" w:rsidRPr="007D354B" w:rsidRDefault="00AE0382" w:rsidP="005016F6">
            <w:pPr>
              <w:numPr>
                <w:ilvl w:val="0"/>
                <w:numId w:val="25"/>
              </w:numPr>
              <w:spacing w:after="160"/>
              <w:ind w:left="436"/>
              <w:contextualSpacing/>
              <w:rPr>
                <w:sz w:val="20"/>
                <w:szCs w:val="20"/>
              </w:rPr>
            </w:pPr>
            <w:r w:rsidRPr="007D7EE7">
              <w:rPr>
                <w:sz w:val="20"/>
                <w:szCs w:val="20"/>
              </w:rPr>
              <w:t>On Audit and Compliance Services for the Amu Darya Basin Exploration and Production Sharing Contract</w:t>
            </w:r>
          </w:p>
          <w:p w:rsidR="00AE0382" w:rsidRPr="007D7EE7" w:rsidRDefault="00AE0382" w:rsidP="007D7EE7">
            <w:pPr>
              <w:numPr>
                <w:ilvl w:val="0"/>
                <w:numId w:val="25"/>
              </w:numPr>
              <w:spacing w:after="160"/>
              <w:ind w:left="436"/>
              <w:contextualSpacing/>
              <w:rPr>
                <w:sz w:val="20"/>
                <w:szCs w:val="20"/>
              </w:rPr>
            </w:pPr>
            <w:r w:rsidRPr="007D7EE7">
              <w:rPr>
                <w:sz w:val="20"/>
                <w:szCs w:val="20"/>
              </w:rPr>
              <w:t>Analyzed of the appropriateness, reasonableness and validity of WP &amp; WPBs to ensure consistency of proposed and approved WP &amp; WPBs with the terms and conditions of EPSC addressing the major exploration and field development activities.</w:t>
            </w:r>
          </w:p>
          <w:p w:rsidR="00AE0382" w:rsidRPr="007D7EE7" w:rsidRDefault="00AE0382" w:rsidP="007D7EE7">
            <w:pPr>
              <w:numPr>
                <w:ilvl w:val="0"/>
                <w:numId w:val="25"/>
              </w:numPr>
              <w:spacing w:after="160"/>
              <w:ind w:left="436"/>
              <w:contextualSpacing/>
              <w:rPr>
                <w:sz w:val="20"/>
                <w:szCs w:val="20"/>
              </w:rPr>
            </w:pPr>
            <w:r w:rsidRPr="007D7EE7">
              <w:rPr>
                <w:sz w:val="20"/>
                <w:szCs w:val="20"/>
              </w:rPr>
              <w:t>Analyzed and tested of the appropriateness, reasonableness, consistency and validity of WP &amp; WPBs execution up to cut-off date of August 31, 2013</w:t>
            </w:r>
          </w:p>
          <w:p w:rsidR="00AE0382" w:rsidRPr="007D7EE7" w:rsidRDefault="00AE0382" w:rsidP="007D7EE7">
            <w:pPr>
              <w:numPr>
                <w:ilvl w:val="0"/>
                <w:numId w:val="25"/>
              </w:numPr>
              <w:spacing w:after="160"/>
              <w:ind w:left="436"/>
              <w:contextualSpacing/>
              <w:rPr>
                <w:sz w:val="20"/>
                <w:szCs w:val="20"/>
              </w:rPr>
            </w:pPr>
            <w:r w:rsidRPr="007D7EE7">
              <w:rPr>
                <w:sz w:val="20"/>
                <w:szCs w:val="20"/>
              </w:rPr>
              <w:t xml:space="preserve">Identified whether the Contractor has complied with EPSC in accounting for HCOE. </w:t>
            </w:r>
          </w:p>
          <w:p w:rsidR="00AE0382" w:rsidRPr="007D7EE7" w:rsidRDefault="00AE0382" w:rsidP="007D7EE7">
            <w:pPr>
              <w:numPr>
                <w:ilvl w:val="0"/>
                <w:numId w:val="25"/>
              </w:numPr>
              <w:spacing w:after="160"/>
              <w:ind w:left="436"/>
              <w:contextualSpacing/>
              <w:rPr>
                <w:sz w:val="20"/>
                <w:szCs w:val="20"/>
              </w:rPr>
            </w:pPr>
            <w:r w:rsidRPr="007D7EE7">
              <w:rPr>
                <w:sz w:val="20"/>
                <w:szCs w:val="20"/>
              </w:rPr>
              <w:t>Reviewed Report on HC Production, Sales and Revenue</w:t>
            </w:r>
          </w:p>
          <w:p w:rsidR="00AE0382" w:rsidRPr="007D7EE7" w:rsidRDefault="00AE0382" w:rsidP="007D7EE7">
            <w:pPr>
              <w:numPr>
                <w:ilvl w:val="0"/>
                <w:numId w:val="25"/>
              </w:numPr>
              <w:spacing w:after="160"/>
              <w:ind w:left="436"/>
              <w:contextualSpacing/>
              <w:rPr>
                <w:sz w:val="20"/>
                <w:szCs w:val="20"/>
              </w:rPr>
            </w:pPr>
            <w:r w:rsidRPr="007D7EE7">
              <w:rPr>
                <w:sz w:val="20"/>
                <w:szCs w:val="20"/>
              </w:rPr>
              <w:t>Chartered Accountants &amp; Management Consultants</w:t>
            </w:r>
          </w:p>
          <w:p w:rsidR="00AE0382" w:rsidRPr="007D7EE7" w:rsidRDefault="00AE0382" w:rsidP="007D7EE7">
            <w:pPr>
              <w:numPr>
                <w:ilvl w:val="0"/>
                <w:numId w:val="25"/>
              </w:numPr>
              <w:spacing w:after="160"/>
              <w:ind w:left="436"/>
              <w:contextualSpacing/>
              <w:rPr>
                <w:sz w:val="20"/>
                <w:szCs w:val="20"/>
              </w:rPr>
            </w:pPr>
            <w:r w:rsidRPr="007D7EE7">
              <w:rPr>
                <w:sz w:val="20"/>
                <w:szCs w:val="20"/>
              </w:rPr>
              <w:t>Reviewed of the sub-contractor’s compliance with the EPSC prescribed processes and procedures pertaining to operations, procurement and accounting matters.</w:t>
            </w:r>
          </w:p>
          <w:p w:rsidR="00AE0382" w:rsidRPr="007D7EE7" w:rsidRDefault="00AE0382" w:rsidP="007D7EE7">
            <w:pPr>
              <w:numPr>
                <w:ilvl w:val="0"/>
                <w:numId w:val="25"/>
              </w:numPr>
              <w:spacing w:after="160"/>
              <w:ind w:left="436"/>
              <w:contextualSpacing/>
              <w:rPr>
                <w:sz w:val="20"/>
                <w:szCs w:val="20"/>
              </w:rPr>
            </w:pPr>
            <w:r w:rsidRPr="007D7EE7">
              <w:rPr>
                <w:sz w:val="20"/>
                <w:szCs w:val="20"/>
              </w:rPr>
              <w:t>EPSC based compliance review of the procurement cycle pertaining to major sub-contractors selected by Petroleum Authority to confirm the reasonableness of the value received and cost effectiveness.</w:t>
            </w:r>
          </w:p>
          <w:p w:rsidR="007D7EE7" w:rsidRPr="005016F6" w:rsidRDefault="00AE0382" w:rsidP="007D7EE7">
            <w:pPr>
              <w:numPr>
                <w:ilvl w:val="0"/>
                <w:numId w:val="25"/>
              </w:numPr>
              <w:spacing w:after="160"/>
              <w:ind w:left="436"/>
              <w:contextualSpacing/>
              <w:rPr>
                <w:sz w:val="20"/>
                <w:szCs w:val="20"/>
              </w:rPr>
            </w:pPr>
            <w:r w:rsidRPr="007D7EE7">
              <w:rPr>
                <w:sz w:val="20"/>
                <w:szCs w:val="20"/>
              </w:rPr>
              <w:t xml:space="preserve">EPSC based compliance review for various covenants including training, employment, local content, reporting to MOMP, </w:t>
            </w:r>
            <w:r w:rsidR="007D7EE7">
              <w:rPr>
                <w:sz w:val="20"/>
                <w:szCs w:val="20"/>
              </w:rPr>
              <w:t>and health, safety and environment.</w:t>
            </w:r>
          </w:p>
        </w:tc>
      </w:tr>
      <w:tr w:rsidR="00AE0382" w:rsidRPr="00AD25B9" w:rsidTr="005016F6">
        <w:tc>
          <w:tcPr>
            <w:tcW w:w="3960" w:type="dxa"/>
          </w:tcPr>
          <w:p w:rsidR="00AE0382" w:rsidRPr="00BA6478" w:rsidRDefault="00AE0382" w:rsidP="00BA6478">
            <w:pPr>
              <w:rPr>
                <w:b/>
                <w:sz w:val="20"/>
                <w:szCs w:val="20"/>
              </w:rPr>
            </w:pPr>
            <w:bookmarkStart w:id="115" w:name="_Toc500097686"/>
            <w:bookmarkStart w:id="116" w:name="_Toc500847451"/>
            <w:bookmarkStart w:id="117" w:name="_Toc500856415"/>
            <w:r w:rsidRPr="00BA6478">
              <w:rPr>
                <w:b/>
                <w:sz w:val="20"/>
                <w:szCs w:val="20"/>
              </w:rPr>
              <w:lastRenderedPageBreak/>
              <w:t>Component C.  Preservation of Aynak antiquities and support for alternative livelihoods through sustainable artisanal and small-scale mining (ASM)</w:t>
            </w:r>
            <w:bookmarkEnd w:id="115"/>
            <w:bookmarkEnd w:id="116"/>
            <w:bookmarkEnd w:id="117"/>
            <w:r w:rsidRPr="00BA6478">
              <w:rPr>
                <w:b/>
                <w:sz w:val="20"/>
                <w:szCs w:val="20"/>
              </w:rPr>
              <w:t xml:space="preserve">  </w:t>
            </w:r>
          </w:p>
        </w:tc>
        <w:tc>
          <w:tcPr>
            <w:tcW w:w="6750" w:type="dxa"/>
          </w:tcPr>
          <w:p w:rsidR="00AE0382" w:rsidRPr="00AD25B9" w:rsidRDefault="00AE0382" w:rsidP="00BA6478">
            <w:pPr>
              <w:rPr>
                <w:sz w:val="20"/>
                <w:szCs w:val="20"/>
              </w:rPr>
            </w:pPr>
          </w:p>
        </w:tc>
      </w:tr>
      <w:tr w:rsidR="00AE0382" w:rsidRPr="00AD25B9" w:rsidTr="005016F6">
        <w:tc>
          <w:tcPr>
            <w:tcW w:w="3960" w:type="dxa"/>
          </w:tcPr>
          <w:p w:rsidR="00AE0382" w:rsidRPr="00AD25B9" w:rsidRDefault="00AE0382" w:rsidP="007D7EE7">
            <w:pPr>
              <w:rPr>
                <w:sz w:val="20"/>
                <w:szCs w:val="20"/>
              </w:rPr>
            </w:pPr>
            <w:r w:rsidRPr="00AD25B9">
              <w:rPr>
                <w:sz w:val="20"/>
                <w:szCs w:val="20"/>
              </w:rPr>
              <w:t>This component will help to recover and preserve some of the artifacts and antiquities at Mes Aynak by supporting the implementation of the Archaeological Recovery and Preservation Plan of the Aynak antiques. It will also promote alternative livelihoods through improving the sustainability of ASM mining enterprises, with particular consideration on women’s employment in the gemstone, decorative stones and jewelry craft fields including reproduction of artifact replicas at Mes Aynak. This will be accomplished through establishing an ASM Directorate within the MoM</w:t>
            </w:r>
            <w:r w:rsidR="006B03C3">
              <w:rPr>
                <w:sz w:val="20"/>
                <w:szCs w:val="20"/>
              </w:rPr>
              <w:t>P</w:t>
            </w:r>
            <w:r w:rsidRPr="00AD25B9">
              <w:rPr>
                <w:sz w:val="20"/>
                <w:szCs w:val="20"/>
              </w:rPr>
              <w:t>; developing a gemstone center and providing support and training for women gemstone cutters and polishers and jewelry makers and for ASM miners, cooperatives and communities</w:t>
            </w:r>
          </w:p>
        </w:tc>
        <w:tc>
          <w:tcPr>
            <w:tcW w:w="6750" w:type="dxa"/>
          </w:tcPr>
          <w:p w:rsidR="00AE0382" w:rsidRPr="007D7EE7" w:rsidRDefault="00AE0382" w:rsidP="007D7EE7">
            <w:pPr>
              <w:numPr>
                <w:ilvl w:val="0"/>
                <w:numId w:val="25"/>
              </w:numPr>
              <w:spacing w:after="160"/>
              <w:ind w:left="436"/>
              <w:contextualSpacing/>
              <w:rPr>
                <w:sz w:val="20"/>
                <w:szCs w:val="20"/>
              </w:rPr>
            </w:pPr>
            <w:r w:rsidRPr="007D7EE7">
              <w:rPr>
                <w:sz w:val="20"/>
                <w:szCs w:val="20"/>
              </w:rPr>
              <w:t>Completed the archaeological screening in 6 prioritized areas, with the identification of some 800 unknown cultural heritage sites;</w:t>
            </w:r>
          </w:p>
          <w:p w:rsidR="00AE0382" w:rsidRPr="007D7EE7" w:rsidRDefault="00AE0382" w:rsidP="007D7EE7">
            <w:pPr>
              <w:numPr>
                <w:ilvl w:val="0"/>
                <w:numId w:val="25"/>
              </w:numPr>
              <w:spacing w:after="160"/>
              <w:ind w:left="436"/>
              <w:contextualSpacing/>
              <w:rPr>
                <w:sz w:val="20"/>
                <w:szCs w:val="20"/>
              </w:rPr>
            </w:pPr>
            <w:r w:rsidRPr="007D7EE7">
              <w:rPr>
                <w:sz w:val="20"/>
                <w:szCs w:val="20"/>
              </w:rPr>
              <w:t>Made the first digital database of heritage sites in Afghanistan, with some 2,090 cultural heritage sites inserted;</w:t>
            </w:r>
          </w:p>
          <w:p w:rsidR="00AE0382" w:rsidRPr="007D7EE7" w:rsidRDefault="00AE0382" w:rsidP="007D7EE7">
            <w:pPr>
              <w:numPr>
                <w:ilvl w:val="0"/>
                <w:numId w:val="25"/>
              </w:numPr>
              <w:spacing w:after="160"/>
              <w:ind w:left="436"/>
              <w:contextualSpacing/>
              <w:rPr>
                <w:sz w:val="20"/>
                <w:szCs w:val="20"/>
              </w:rPr>
            </w:pPr>
            <w:r w:rsidRPr="007D7EE7">
              <w:rPr>
                <w:sz w:val="20"/>
                <w:szCs w:val="20"/>
              </w:rPr>
              <w:t>Completed the Heritage Impact Assessment for the Hajigak mining site;</w:t>
            </w:r>
          </w:p>
          <w:p w:rsidR="00AE0382" w:rsidRPr="007D7EE7" w:rsidRDefault="00AE0382" w:rsidP="007D7EE7">
            <w:pPr>
              <w:numPr>
                <w:ilvl w:val="0"/>
                <w:numId w:val="25"/>
              </w:numPr>
              <w:spacing w:after="160"/>
              <w:ind w:left="436"/>
              <w:contextualSpacing/>
              <w:rPr>
                <w:sz w:val="20"/>
                <w:szCs w:val="20"/>
              </w:rPr>
            </w:pPr>
            <w:r w:rsidRPr="007D7EE7">
              <w:rPr>
                <w:sz w:val="20"/>
                <w:szCs w:val="20"/>
              </w:rPr>
              <w:t>Completed the framework for establishing Heritage Management Plans. This document should serve as a set of guidelines for the Ministry of Information and Culture (MoIC), including recommendations for the preparatory phase;</w:t>
            </w:r>
          </w:p>
          <w:p w:rsidR="00AE0382" w:rsidRPr="007D7EE7" w:rsidRDefault="00AE0382" w:rsidP="007D7EE7">
            <w:pPr>
              <w:numPr>
                <w:ilvl w:val="0"/>
                <w:numId w:val="25"/>
              </w:numPr>
              <w:spacing w:after="160"/>
              <w:ind w:left="436"/>
              <w:contextualSpacing/>
              <w:rPr>
                <w:sz w:val="20"/>
                <w:szCs w:val="20"/>
              </w:rPr>
            </w:pPr>
            <w:r w:rsidRPr="007D7EE7">
              <w:rPr>
                <w:sz w:val="20"/>
                <w:szCs w:val="20"/>
              </w:rPr>
              <w:t>Completed the proposal for the revision of the Afghan National Law for the Protection of Cultural Heritage. The current Law contains significant shortcomings that does not allow any heritage preservation programme to be properly integrated within the development and modernization processes in the country;</w:t>
            </w:r>
          </w:p>
          <w:p w:rsidR="00AE0382" w:rsidRPr="007D7EE7" w:rsidRDefault="00AE0382" w:rsidP="007D7EE7">
            <w:pPr>
              <w:numPr>
                <w:ilvl w:val="0"/>
                <w:numId w:val="25"/>
              </w:numPr>
              <w:spacing w:after="160"/>
              <w:ind w:left="436"/>
              <w:contextualSpacing/>
              <w:rPr>
                <w:sz w:val="20"/>
                <w:szCs w:val="20"/>
              </w:rPr>
            </w:pPr>
            <w:r w:rsidRPr="007D7EE7">
              <w:rPr>
                <w:sz w:val="20"/>
                <w:szCs w:val="20"/>
              </w:rPr>
              <w:t>Organized a high level International Scientific Symposium in May 2016 in Rome, Italy, to raise awareness and promote discussion about the possible integration between heritage protection and development initiatives. The Symposium saw the participation of senior Afghan authorities and their partners resulting in the adoption of a set of recommendations aimed at identifying critical actions to be undertaken in the future;</w:t>
            </w:r>
          </w:p>
          <w:p w:rsidR="00AE0382" w:rsidRPr="007D7EE7" w:rsidRDefault="00AE0382" w:rsidP="007D7EE7">
            <w:pPr>
              <w:numPr>
                <w:ilvl w:val="0"/>
                <w:numId w:val="25"/>
              </w:numPr>
              <w:spacing w:after="160"/>
              <w:ind w:left="436"/>
              <w:contextualSpacing/>
              <w:rPr>
                <w:sz w:val="20"/>
                <w:szCs w:val="20"/>
              </w:rPr>
            </w:pPr>
            <w:r w:rsidRPr="007D7EE7">
              <w:rPr>
                <w:sz w:val="20"/>
                <w:szCs w:val="20"/>
              </w:rPr>
              <w:t>Contributed to the enhancement of MoIC and MoMP technical capacity in dealing with the possible combination between heritage preservation and development initiatives in the country.</w:t>
            </w:r>
          </w:p>
          <w:p w:rsidR="00AE0382" w:rsidRPr="00AD25B9" w:rsidRDefault="00AE0382" w:rsidP="007D7EE7">
            <w:pPr>
              <w:numPr>
                <w:ilvl w:val="0"/>
                <w:numId w:val="25"/>
              </w:numPr>
              <w:spacing w:after="160"/>
              <w:ind w:left="436"/>
              <w:contextualSpacing/>
              <w:rPr>
                <w:sz w:val="20"/>
                <w:szCs w:val="20"/>
              </w:rPr>
            </w:pPr>
            <w:r w:rsidRPr="007D7EE7">
              <w:rPr>
                <w:sz w:val="20"/>
                <w:szCs w:val="20"/>
              </w:rPr>
              <w:lastRenderedPageBreak/>
              <w:t xml:space="preserve">Collected the available data coming from past eight-year excavations and created a database </w:t>
            </w:r>
            <w:r w:rsidRPr="00AD25B9">
              <w:rPr>
                <w:sz w:val="20"/>
                <w:szCs w:val="20"/>
              </w:rPr>
              <w:t xml:space="preserve">to re-organize all these documents. </w:t>
            </w:r>
          </w:p>
          <w:p w:rsidR="00AE0382" w:rsidRPr="00AD25B9" w:rsidRDefault="00AE0382" w:rsidP="007D7EE7">
            <w:pPr>
              <w:numPr>
                <w:ilvl w:val="0"/>
                <w:numId w:val="25"/>
              </w:numPr>
              <w:spacing w:after="160"/>
              <w:ind w:left="436"/>
              <w:contextualSpacing/>
              <w:rPr>
                <w:sz w:val="20"/>
                <w:szCs w:val="20"/>
              </w:rPr>
            </w:pPr>
            <w:r w:rsidRPr="00AD25B9">
              <w:rPr>
                <w:sz w:val="20"/>
                <w:szCs w:val="20"/>
              </w:rPr>
              <w:t xml:space="preserve">Produced a </w:t>
            </w:r>
            <w:r w:rsidRPr="007D7EE7">
              <w:rPr>
                <w:sz w:val="20"/>
                <w:szCs w:val="20"/>
              </w:rPr>
              <w:t>unique ID code and datasheet</w:t>
            </w:r>
            <w:r w:rsidRPr="00AD25B9">
              <w:rPr>
                <w:sz w:val="20"/>
                <w:szCs w:val="20"/>
              </w:rPr>
              <w:t xml:space="preserve"> to report information about the architectural relics throughout the site. This system was completely missing, thus making it impossible to identify and analyze the conservation status of architectural relics still onsite, which are critical to make a conservation/removal plan;</w:t>
            </w:r>
          </w:p>
          <w:p w:rsidR="00AE0382" w:rsidRPr="00AD25B9" w:rsidRDefault="00AE0382" w:rsidP="007D7EE7">
            <w:pPr>
              <w:numPr>
                <w:ilvl w:val="0"/>
                <w:numId w:val="25"/>
              </w:numPr>
              <w:spacing w:after="160"/>
              <w:ind w:left="436"/>
              <w:contextualSpacing/>
              <w:rPr>
                <w:sz w:val="20"/>
                <w:szCs w:val="20"/>
              </w:rPr>
            </w:pPr>
            <w:r w:rsidRPr="00AD25B9">
              <w:rPr>
                <w:sz w:val="20"/>
                <w:szCs w:val="20"/>
              </w:rPr>
              <w:t xml:space="preserve">Produced </w:t>
            </w:r>
            <w:r w:rsidRPr="007D7EE7">
              <w:rPr>
                <w:sz w:val="20"/>
                <w:szCs w:val="20"/>
              </w:rPr>
              <w:t>a preliminary damage assessment report on the architectural relics</w:t>
            </w:r>
            <w:r w:rsidRPr="00AD25B9">
              <w:rPr>
                <w:sz w:val="20"/>
                <w:szCs w:val="20"/>
              </w:rPr>
              <w:t xml:space="preserve"> still onsite. The report (one for stupas, one for wall paintings, one for sculptures) will be used to produce graphic documentation that will serve to design the required conservation measures;</w:t>
            </w:r>
          </w:p>
          <w:p w:rsidR="00AE0382" w:rsidRPr="00AD25B9" w:rsidRDefault="00AE0382" w:rsidP="007D7EE7">
            <w:pPr>
              <w:numPr>
                <w:ilvl w:val="0"/>
                <w:numId w:val="25"/>
              </w:numPr>
              <w:spacing w:after="160"/>
              <w:ind w:left="436"/>
              <w:contextualSpacing/>
              <w:rPr>
                <w:sz w:val="20"/>
                <w:szCs w:val="20"/>
              </w:rPr>
            </w:pPr>
            <w:r w:rsidRPr="00AD25B9">
              <w:rPr>
                <w:sz w:val="20"/>
                <w:szCs w:val="20"/>
              </w:rPr>
              <w:t xml:space="preserve">Completed the </w:t>
            </w:r>
            <w:r w:rsidRPr="007D7EE7">
              <w:rPr>
                <w:sz w:val="20"/>
                <w:szCs w:val="20"/>
              </w:rPr>
              <w:t>datasheets and graphic documentation</w:t>
            </w:r>
            <w:r w:rsidRPr="00AD25B9">
              <w:rPr>
                <w:sz w:val="20"/>
                <w:szCs w:val="20"/>
              </w:rPr>
              <w:t xml:space="preserve"> for all the architectural relics still preserved on site MA045, as a case-study to develop a pilot project. This assessment phase is not only required for completing a scientific documentation, but it is also critical to complete the project: the decay maps will be turned into maps of interventions, including a list of priorities, timeframe, personnel required and estimated budget;</w:t>
            </w:r>
          </w:p>
          <w:p w:rsidR="00AE0382" w:rsidRPr="00AD25B9" w:rsidRDefault="00AE0382" w:rsidP="007D7EE7">
            <w:pPr>
              <w:numPr>
                <w:ilvl w:val="0"/>
                <w:numId w:val="25"/>
              </w:numPr>
              <w:spacing w:after="160"/>
              <w:ind w:left="436"/>
              <w:contextualSpacing/>
              <w:rPr>
                <w:sz w:val="20"/>
                <w:szCs w:val="20"/>
              </w:rPr>
            </w:pPr>
            <w:r w:rsidRPr="00AD25B9">
              <w:rPr>
                <w:sz w:val="20"/>
                <w:szCs w:val="20"/>
              </w:rPr>
              <w:t xml:space="preserve">Completed a </w:t>
            </w:r>
            <w:r w:rsidRPr="007D7EE7">
              <w:rPr>
                <w:sz w:val="20"/>
                <w:szCs w:val="20"/>
              </w:rPr>
              <w:t>first set of laboratory analyses on 32 samples of cultural properties</w:t>
            </w:r>
            <w:r w:rsidRPr="00AD25B9">
              <w:rPr>
                <w:sz w:val="20"/>
                <w:szCs w:val="20"/>
              </w:rPr>
              <w:t xml:space="preserve"> collected onsite. These are the first laboratory analyses undertaken in Mes Aynak. Laboratory analyses are critical to understand the morphology of materials and plan proper conservation works accordingly;</w:t>
            </w:r>
          </w:p>
          <w:p w:rsidR="00AE0382" w:rsidRPr="00AD25B9" w:rsidRDefault="00AE0382" w:rsidP="007D7EE7">
            <w:pPr>
              <w:numPr>
                <w:ilvl w:val="0"/>
                <w:numId w:val="25"/>
              </w:numPr>
              <w:spacing w:after="160"/>
              <w:ind w:left="436"/>
              <w:contextualSpacing/>
              <w:rPr>
                <w:sz w:val="20"/>
                <w:szCs w:val="20"/>
              </w:rPr>
            </w:pPr>
            <w:r w:rsidRPr="007D7EE7">
              <w:rPr>
                <w:sz w:val="20"/>
                <w:szCs w:val="20"/>
              </w:rPr>
              <w:t>Assessed the current topographic survey and improvement of the existing topographic for the site MA045</w:t>
            </w:r>
            <w:r w:rsidRPr="00AD25B9">
              <w:rPr>
                <w:sz w:val="20"/>
                <w:szCs w:val="20"/>
              </w:rPr>
              <w:t>. A number of challenges have been identified, including the absence of unique topographic benchmarks. UNESCO has also improved the topographic survey for the site MA045, as basis for the pilot project;</w:t>
            </w:r>
          </w:p>
          <w:p w:rsidR="00AE0382" w:rsidRPr="00AD25B9" w:rsidRDefault="00AE0382" w:rsidP="007D7EE7">
            <w:pPr>
              <w:numPr>
                <w:ilvl w:val="0"/>
                <w:numId w:val="25"/>
              </w:numPr>
              <w:spacing w:after="160"/>
              <w:ind w:left="436"/>
              <w:contextualSpacing/>
              <w:rPr>
                <w:sz w:val="20"/>
                <w:szCs w:val="20"/>
              </w:rPr>
            </w:pPr>
            <w:r w:rsidRPr="00AD25B9">
              <w:rPr>
                <w:sz w:val="20"/>
                <w:szCs w:val="20"/>
              </w:rPr>
              <w:t xml:space="preserve">Provided technical advice to the Afghan authorities to </w:t>
            </w:r>
            <w:r w:rsidRPr="007D7EE7">
              <w:rPr>
                <w:sz w:val="20"/>
                <w:szCs w:val="20"/>
              </w:rPr>
              <w:t>implement temporary protection measures onsite</w:t>
            </w:r>
            <w:r w:rsidRPr="00AD25B9">
              <w:rPr>
                <w:sz w:val="20"/>
                <w:szCs w:val="20"/>
              </w:rPr>
              <w:t>, thus avoiding further damages during winter time;</w:t>
            </w:r>
          </w:p>
          <w:p w:rsidR="00AE0382" w:rsidRPr="00AD25B9" w:rsidRDefault="00AE0382" w:rsidP="007D7EE7">
            <w:pPr>
              <w:numPr>
                <w:ilvl w:val="0"/>
                <w:numId w:val="25"/>
              </w:numPr>
              <w:spacing w:after="160"/>
              <w:ind w:left="436"/>
              <w:contextualSpacing/>
              <w:rPr>
                <w:sz w:val="20"/>
                <w:szCs w:val="20"/>
              </w:rPr>
            </w:pPr>
            <w:r w:rsidRPr="007D7EE7">
              <w:rPr>
                <w:sz w:val="20"/>
                <w:szCs w:val="20"/>
              </w:rPr>
              <w:t>Carried out conservation tests</w:t>
            </w:r>
            <w:r w:rsidRPr="00AD25B9">
              <w:rPr>
                <w:sz w:val="20"/>
                <w:szCs w:val="20"/>
              </w:rPr>
              <w:t xml:space="preserve"> to establish an appropriate methodology for the interventions to be implemented on the architectural relics. This activity responds to the necessity of finding a more compatible alternative to Paraloid B72;</w:t>
            </w:r>
          </w:p>
          <w:p w:rsidR="00AE0382" w:rsidRPr="00AD25B9" w:rsidRDefault="00AE0382" w:rsidP="007D7EE7">
            <w:pPr>
              <w:numPr>
                <w:ilvl w:val="0"/>
                <w:numId w:val="25"/>
              </w:numPr>
              <w:spacing w:after="160"/>
              <w:ind w:left="436"/>
              <w:contextualSpacing/>
              <w:rPr>
                <w:sz w:val="20"/>
                <w:szCs w:val="20"/>
              </w:rPr>
            </w:pPr>
            <w:r w:rsidRPr="00AD25B9">
              <w:rPr>
                <w:sz w:val="20"/>
                <w:szCs w:val="20"/>
              </w:rPr>
              <w:t xml:space="preserve">Made a preliminary </w:t>
            </w:r>
            <w:r w:rsidRPr="007D7EE7">
              <w:rPr>
                <w:sz w:val="20"/>
                <w:szCs w:val="20"/>
              </w:rPr>
              <w:t>study for the removal of architectural relics</w:t>
            </w:r>
            <w:r w:rsidRPr="00AD25B9">
              <w:rPr>
                <w:sz w:val="20"/>
                <w:szCs w:val="20"/>
              </w:rPr>
              <w:t>;</w:t>
            </w:r>
          </w:p>
          <w:p w:rsidR="00AE0382" w:rsidRPr="00AD25B9" w:rsidRDefault="00AE0382" w:rsidP="007D7EE7">
            <w:pPr>
              <w:numPr>
                <w:ilvl w:val="0"/>
                <w:numId w:val="25"/>
              </w:numPr>
              <w:spacing w:after="160"/>
              <w:ind w:left="436"/>
              <w:contextualSpacing/>
              <w:rPr>
                <w:sz w:val="20"/>
                <w:szCs w:val="20"/>
              </w:rPr>
            </w:pPr>
            <w:r w:rsidRPr="00AD25B9">
              <w:rPr>
                <w:sz w:val="20"/>
                <w:szCs w:val="20"/>
              </w:rPr>
              <w:t xml:space="preserve">Prepared a </w:t>
            </w:r>
            <w:r w:rsidRPr="007D7EE7">
              <w:rPr>
                <w:sz w:val="20"/>
                <w:szCs w:val="20"/>
              </w:rPr>
              <w:t>framework for evaluating priorities</w:t>
            </w:r>
            <w:r w:rsidRPr="00AD25B9">
              <w:rPr>
                <w:sz w:val="20"/>
                <w:szCs w:val="20"/>
              </w:rPr>
              <w:t xml:space="preserve"> in the possible removal process;</w:t>
            </w:r>
          </w:p>
          <w:p w:rsidR="00AE0382" w:rsidRPr="007D7EE7" w:rsidRDefault="00AE0382" w:rsidP="007D7EE7">
            <w:pPr>
              <w:numPr>
                <w:ilvl w:val="0"/>
                <w:numId w:val="25"/>
              </w:numPr>
              <w:spacing w:after="160"/>
              <w:ind w:left="436"/>
              <w:contextualSpacing/>
              <w:rPr>
                <w:sz w:val="20"/>
                <w:szCs w:val="20"/>
              </w:rPr>
            </w:pPr>
            <w:r w:rsidRPr="007D7EE7">
              <w:rPr>
                <w:sz w:val="20"/>
                <w:szCs w:val="20"/>
              </w:rPr>
              <w:t>Complete the conservation process on a sculpture</w:t>
            </w:r>
            <w:r w:rsidRPr="00AD25B9">
              <w:rPr>
                <w:sz w:val="20"/>
                <w:szCs w:val="20"/>
              </w:rPr>
              <w:t xml:space="preserve"> from site MA045. The conservation process has provided the opportunity of testing suitable methodologies, especially for the specific problem of removing Paraloid B72. The sculpture is currently at the National Museum of Afghanistan;</w:t>
            </w:r>
          </w:p>
          <w:p w:rsidR="00AE0382" w:rsidRPr="007D7EE7" w:rsidRDefault="00AE0382" w:rsidP="007D7EE7">
            <w:pPr>
              <w:numPr>
                <w:ilvl w:val="0"/>
                <w:numId w:val="25"/>
              </w:numPr>
              <w:spacing w:after="160"/>
              <w:ind w:left="436"/>
              <w:contextualSpacing/>
              <w:rPr>
                <w:sz w:val="20"/>
                <w:szCs w:val="20"/>
              </w:rPr>
            </w:pPr>
            <w:r w:rsidRPr="007D7EE7">
              <w:rPr>
                <w:sz w:val="20"/>
                <w:szCs w:val="20"/>
              </w:rPr>
              <w:t xml:space="preserve">Preparation of a design plan for the exhibition of the sculpture from site MA045 at the National Museum of Afghanistan. </w:t>
            </w:r>
            <w:r w:rsidRPr="00AD25B9">
              <w:rPr>
                <w:sz w:val="20"/>
                <w:szCs w:val="20"/>
              </w:rPr>
              <w:t>The design has been completed and already shared with relevant Afghan authorities (especially National Museum of Afghanistan and Institute of Archaeology). UNESCO is currently investigating local markets for selecting available materials and preparing a BoQ for future execution;</w:t>
            </w:r>
          </w:p>
          <w:p w:rsidR="00AE0382" w:rsidRPr="00AD25B9" w:rsidRDefault="00AE0382" w:rsidP="007D7EE7">
            <w:pPr>
              <w:numPr>
                <w:ilvl w:val="0"/>
                <w:numId w:val="25"/>
              </w:numPr>
              <w:spacing w:after="160"/>
              <w:ind w:left="436"/>
              <w:contextualSpacing/>
              <w:rPr>
                <w:sz w:val="20"/>
                <w:szCs w:val="20"/>
                <w:u w:val="single"/>
              </w:rPr>
            </w:pPr>
            <w:r w:rsidRPr="007D7EE7">
              <w:rPr>
                <w:sz w:val="20"/>
                <w:szCs w:val="20"/>
              </w:rPr>
              <w:t>Preparation of a pilot project for the site MA045.</w:t>
            </w:r>
            <w:r w:rsidRPr="00AD25B9">
              <w:rPr>
                <w:sz w:val="20"/>
                <w:szCs w:val="20"/>
              </w:rPr>
              <w:t xml:space="preserve"> The project provided the relevant Afghan authorities with a complete set of documents supporting the two alternative solutions of onsite conservation (hypothesis A) and removals (hypothesis B), including relative cost estimations and timeframe. </w:t>
            </w:r>
          </w:p>
          <w:p w:rsidR="00AE0382" w:rsidRPr="00736087" w:rsidRDefault="00AE0382" w:rsidP="007D7EE7">
            <w:pPr>
              <w:numPr>
                <w:ilvl w:val="0"/>
                <w:numId w:val="25"/>
              </w:numPr>
              <w:spacing w:after="160"/>
              <w:ind w:left="436"/>
              <w:contextualSpacing/>
              <w:rPr>
                <w:sz w:val="20"/>
                <w:szCs w:val="20"/>
              </w:rPr>
            </w:pPr>
            <w:r w:rsidRPr="00AD25B9">
              <w:rPr>
                <w:rStyle w:val="hps"/>
                <w:sz w:val="20"/>
                <w:szCs w:val="20"/>
              </w:rPr>
              <w:t>Public Infrastructure Systems</w:t>
            </w:r>
            <w:r w:rsidRPr="00AD25B9">
              <w:rPr>
                <w:rStyle w:val="hps"/>
                <w:rFonts w:eastAsia="Calibri"/>
                <w:sz w:val="20"/>
                <w:szCs w:val="20"/>
              </w:rPr>
              <w:t xml:space="preserve">: </w:t>
            </w:r>
            <w:r w:rsidRPr="00AD25B9">
              <w:rPr>
                <w:rStyle w:val="hps"/>
                <w:sz w:val="20"/>
                <w:szCs w:val="20"/>
              </w:rPr>
              <w:t xml:space="preserve">A special task force of </w:t>
            </w:r>
            <w:r w:rsidRPr="007D7EE7">
              <w:t>archaeologists</w:t>
            </w:r>
            <w:r w:rsidRPr="00AD25B9">
              <w:rPr>
                <w:rStyle w:val="hps"/>
                <w:sz w:val="20"/>
                <w:szCs w:val="20"/>
              </w:rPr>
              <w:t xml:space="preserve"> has been assigned to specifically explore the religious structures within the city walls, the water system that used to run throughout the city, and the city walls that confined it.  Project already have achieved incredible historical understanding of the site just from these three projects and expect to increase this understanding with several other similar projects in the future. </w:t>
            </w:r>
          </w:p>
          <w:p w:rsidR="00AE0382" w:rsidRPr="007D7EE7" w:rsidRDefault="00AE0382" w:rsidP="007D7EE7">
            <w:pPr>
              <w:numPr>
                <w:ilvl w:val="0"/>
                <w:numId w:val="25"/>
              </w:numPr>
              <w:spacing w:after="160"/>
              <w:ind w:left="436"/>
              <w:contextualSpacing/>
              <w:rPr>
                <w:rStyle w:val="hps"/>
                <w:sz w:val="20"/>
                <w:szCs w:val="20"/>
              </w:rPr>
            </w:pPr>
            <w:r w:rsidRPr="00AD25B9">
              <w:rPr>
                <w:rStyle w:val="hps"/>
                <w:rFonts w:eastAsia="Calibri"/>
                <w:sz w:val="20"/>
                <w:szCs w:val="20"/>
              </w:rPr>
              <w:lastRenderedPageBreak/>
              <w:t xml:space="preserve">Mapping: </w:t>
            </w:r>
            <w:r w:rsidRPr="00AD25B9">
              <w:rPr>
                <w:sz w:val="20"/>
                <w:szCs w:val="20"/>
              </w:rPr>
              <w:t>GIS mapping has been conducted in almost all archaeological areas have now been updated providing important information of their architectural layout, the location of major archaeological finds, and the occupation and construction</w:t>
            </w:r>
            <w:r w:rsidR="007D7EE7">
              <w:rPr>
                <w:sz w:val="20"/>
                <w:szCs w:val="20"/>
              </w:rPr>
              <w:t xml:space="preserve"> phases so far identified. </w:t>
            </w:r>
            <w:r w:rsidRPr="007D7EE7">
              <w:rPr>
                <w:sz w:val="20"/>
                <w:szCs w:val="20"/>
              </w:rPr>
              <w:t xml:space="preserve">The aerial photography and 3D scanning project’s data was received and completed. over 50,000 photographs have been taken to complement the photometry of the project </w:t>
            </w:r>
          </w:p>
          <w:p w:rsidR="00AE0382" w:rsidRPr="007D7EE7" w:rsidRDefault="00AE0382" w:rsidP="007D7EE7">
            <w:pPr>
              <w:numPr>
                <w:ilvl w:val="0"/>
                <w:numId w:val="25"/>
              </w:numPr>
              <w:spacing w:after="160"/>
              <w:ind w:left="436"/>
              <w:contextualSpacing/>
              <w:rPr>
                <w:b/>
                <w:bCs/>
                <w:i/>
                <w:iCs/>
                <w:sz w:val="20"/>
                <w:szCs w:val="20"/>
              </w:rPr>
            </w:pPr>
            <w:r w:rsidRPr="00AD25B9">
              <w:rPr>
                <w:b/>
                <w:bCs/>
                <w:sz w:val="20"/>
                <w:szCs w:val="20"/>
              </w:rPr>
              <w:t>Carbon Dating</w:t>
            </w:r>
            <w:r w:rsidRPr="00AD25B9">
              <w:rPr>
                <w:rFonts w:eastAsia="Calibri"/>
                <w:b/>
                <w:bCs/>
                <w:sz w:val="20"/>
                <w:szCs w:val="20"/>
              </w:rPr>
              <w:t xml:space="preserve">: </w:t>
            </w:r>
            <w:r w:rsidRPr="00AD25B9">
              <w:rPr>
                <w:sz w:val="20"/>
                <w:szCs w:val="20"/>
              </w:rPr>
              <w:t xml:space="preserve">A collection of 20 botanical samples from all over the archaeological site and from different occupation phases, is ready to be submitted for analysis. </w:t>
            </w:r>
          </w:p>
          <w:p w:rsidR="007D7EE7" w:rsidRPr="00AD25B9" w:rsidRDefault="007D7EE7" w:rsidP="007D7EE7">
            <w:pPr>
              <w:spacing w:after="160"/>
              <w:ind w:left="436"/>
              <w:contextualSpacing/>
              <w:rPr>
                <w:b/>
                <w:bCs/>
                <w:i/>
                <w:iCs/>
                <w:sz w:val="20"/>
                <w:szCs w:val="20"/>
              </w:rPr>
            </w:pPr>
          </w:p>
          <w:p w:rsidR="00B319FA" w:rsidRDefault="00AE0382" w:rsidP="00B319FA">
            <w:pPr>
              <w:ind w:right="-64"/>
              <w:jc w:val="both"/>
              <w:rPr>
                <w:b/>
                <w:bCs/>
                <w:i/>
                <w:iCs/>
                <w:sz w:val="20"/>
                <w:szCs w:val="20"/>
              </w:rPr>
            </w:pPr>
            <w:r w:rsidRPr="007D7EE7">
              <w:rPr>
                <w:b/>
                <w:bCs/>
                <w:i/>
                <w:iCs/>
                <w:sz w:val="20"/>
                <w:szCs w:val="20"/>
              </w:rPr>
              <w:t>Preservation and Conservators Work</w:t>
            </w:r>
          </w:p>
          <w:p w:rsidR="00AE0382" w:rsidRPr="00B319FA" w:rsidRDefault="00AE0382" w:rsidP="00B319FA">
            <w:pPr>
              <w:pStyle w:val="ListParagraph"/>
              <w:numPr>
                <w:ilvl w:val="0"/>
                <w:numId w:val="65"/>
              </w:numPr>
              <w:ind w:left="436" w:right="-64"/>
              <w:jc w:val="both"/>
              <w:rPr>
                <w:b/>
                <w:bCs/>
                <w:i/>
                <w:iCs/>
                <w:sz w:val="20"/>
                <w:szCs w:val="20"/>
              </w:rPr>
            </w:pPr>
            <w:r w:rsidRPr="00B319FA">
              <w:rPr>
                <w:sz w:val="20"/>
                <w:szCs w:val="20"/>
              </w:rPr>
              <w:t>The state of preservation of the archaeological material in-situ (sculptures, wall paintings and stupas), the ancient man</w:t>
            </w:r>
            <w:r w:rsidR="00B319FA" w:rsidRPr="00B319FA">
              <w:rPr>
                <w:sz w:val="20"/>
                <w:szCs w:val="20"/>
              </w:rPr>
              <w:t xml:space="preserve">ufacture techniques employed in </w:t>
            </w:r>
            <w:r w:rsidRPr="00B319FA">
              <w:rPr>
                <w:sz w:val="20"/>
                <w:szCs w:val="20"/>
              </w:rPr>
              <w:t>their assemble, the conservation techniques currently being used to preserve them, and the implementation of a digitized cross-reference database of this information, was conducted</w:t>
            </w:r>
            <w:r w:rsidR="00B319FA">
              <w:rPr>
                <w:sz w:val="20"/>
                <w:szCs w:val="20"/>
              </w:rPr>
              <w:t>.</w:t>
            </w:r>
          </w:p>
          <w:p w:rsidR="00B319FA" w:rsidRPr="00B319FA" w:rsidRDefault="00B319FA" w:rsidP="00B319FA">
            <w:pPr>
              <w:pStyle w:val="ListParagraph"/>
              <w:ind w:left="436" w:right="-64"/>
              <w:jc w:val="both"/>
              <w:rPr>
                <w:b/>
                <w:bCs/>
                <w:i/>
                <w:iCs/>
                <w:sz w:val="20"/>
                <w:szCs w:val="20"/>
              </w:rPr>
            </w:pPr>
          </w:p>
          <w:p w:rsidR="00AE0382" w:rsidRPr="007D7EE7" w:rsidRDefault="00AE0382" w:rsidP="00B319FA">
            <w:pPr>
              <w:ind w:right="-64"/>
              <w:jc w:val="both"/>
              <w:rPr>
                <w:b/>
                <w:bCs/>
                <w:i/>
                <w:iCs/>
                <w:sz w:val="20"/>
                <w:szCs w:val="20"/>
              </w:rPr>
            </w:pPr>
            <w:r w:rsidRPr="007D7EE7">
              <w:rPr>
                <w:b/>
                <w:bCs/>
                <w:i/>
                <w:iCs/>
                <w:sz w:val="20"/>
                <w:szCs w:val="20"/>
              </w:rPr>
              <w:t>National and Site’s Museums</w:t>
            </w:r>
          </w:p>
          <w:p w:rsidR="00AE0382" w:rsidRDefault="00AE0382" w:rsidP="00B319FA">
            <w:pPr>
              <w:numPr>
                <w:ilvl w:val="0"/>
                <w:numId w:val="25"/>
              </w:numPr>
              <w:ind w:left="436"/>
              <w:contextualSpacing/>
              <w:rPr>
                <w:sz w:val="20"/>
                <w:szCs w:val="20"/>
              </w:rPr>
            </w:pPr>
            <w:r w:rsidRPr="00AD25B9">
              <w:rPr>
                <w:sz w:val="20"/>
                <w:szCs w:val="20"/>
              </w:rPr>
              <w:t xml:space="preserve">Large batches of pottery, bones and samples are also being transported from the site areas to the camp for analysis and, once documentation has taken place, they were returned for storage at the site’s museum. </w:t>
            </w:r>
          </w:p>
          <w:p w:rsidR="007D7EE7" w:rsidRPr="00AD25B9" w:rsidRDefault="007D7EE7" w:rsidP="007D7EE7">
            <w:pPr>
              <w:spacing w:after="160"/>
              <w:ind w:left="436"/>
              <w:contextualSpacing/>
              <w:rPr>
                <w:sz w:val="20"/>
                <w:szCs w:val="20"/>
              </w:rPr>
            </w:pPr>
          </w:p>
          <w:p w:rsidR="00AE0382" w:rsidRPr="00B319FA" w:rsidRDefault="00AE0382" w:rsidP="00736087">
            <w:pPr>
              <w:ind w:right="-64"/>
              <w:jc w:val="both"/>
              <w:rPr>
                <w:b/>
                <w:bCs/>
                <w:i/>
                <w:sz w:val="20"/>
                <w:szCs w:val="20"/>
              </w:rPr>
            </w:pPr>
            <w:r w:rsidRPr="00B319FA">
              <w:rPr>
                <w:b/>
                <w:bCs/>
                <w:i/>
                <w:sz w:val="20"/>
                <w:szCs w:val="20"/>
              </w:rPr>
              <w:t>Gender</w:t>
            </w:r>
          </w:p>
          <w:p w:rsidR="00AE0382" w:rsidRPr="00AD25B9" w:rsidRDefault="00AE0382" w:rsidP="007D7EE7">
            <w:pPr>
              <w:numPr>
                <w:ilvl w:val="0"/>
                <w:numId w:val="25"/>
              </w:numPr>
              <w:spacing w:after="160"/>
              <w:ind w:left="436"/>
              <w:contextualSpacing/>
              <w:rPr>
                <w:sz w:val="20"/>
                <w:szCs w:val="20"/>
              </w:rPr>
            </w:pPr>
            <w:r w:rsidRPr="00AD25B9">
              <w:rPr>
                <w:sz w:val="20"/>
                <w:szCs w:val="20"/>
              </w:rPr>
              <w:t>Provided a comprehensive work plan for Gender Capacity Building.</w:t>
            </w:r>
          </w:p>
          <w:p w:rsidR="00AE0382" w:rsidRPr="00AD25B9" w:rsidRDefault="00AE0382" w:rsidP="007D7EE7">
            <w:pPr>
              <w:numPr>
                <w:ilvl w:val="0"/>
                <w:numId w:val="25"/>
              </w:numPr>
              <w:spacing w:after="160"/>
              <w:ind w:left="436"/>
              <w:contextualSpacing/>
              <w:rPr>
                <w:sz w:val="20"/>
                <w:szCs w:val="20"/>
              </w:rPr>
            </w:pPr>
            <w:r w:rsidRPr="00AD25B9">
              <w:rPr>
                <w:sz w:val="20"/>
                <w:szCs w:val="20"/>
              </w:rPr>
              <w:t>Gender Assessment on Gender in term of recruitment and their capacity at MoMP.</w:t>
            </w:r>
          </w:p>
          <w:p w:rsidR="00AE0382" w:rsidRPr="00AD25B9" w:rsidRDefault="00AE0382" w:rsidP="007D7EE7">
            <w:pPr>
              <w:numPr>
                <w:ilvl w:val="0"/>
                <w:numId w:val="25"/>
              </w:numPr>
              <w:spacing w:after="160"/>
              <w:ind w:left="436"/>
              <w:contextualSpacing/>
              <w:rPr>
                <w:sz w:val="20"/>
                <w:szCs w:val="20"/>
              </w:rPr>
            </w:pPr>
            <w:r w:rsidRPr="00AD25B9">
              <w:rPr>
                <w:sz w:val="20"/>
                <w:szCs w:val="20"/>
              </w:rPr>
              <w:t>Extensive assessment has been done on problems and challenges at MoMP and AGS.</w:t>
            </w:r>
          </w:p>
          <w:p w:rsidR="00AE0382" w:rsidRPr="00AD25B9" w:rsidRDefault="00AE0382" w:rsidP="007D7EE7">
            <w:pPr>
              <w:numPr>
                <w:ilvl w:val="0"/>
                <w:numId w:val="25"/>
              </w:numPr>
              <w:spacing w:after="160"/>
              <w:ind w:left="436"/>
              <w:contextualSpacing/>
              <w:rPr>
                <w:sz w:val="20"/>
                <w:szCs w:val="20"/>
              </w:rPr>
            </w:pPr>
            <w:r w:rsidRPr="00AD25B9">
              <w:rPr>
                <w:sz w:val="20"/>
                <w:szCs w:val="20"/>
              </w:rPr>
              <w:t>Presented GMT (Graduate Training Management) presentation at MoMP.</w:t>
            </w:r>
          </w:p>
          <w:p w:rsidR="00AE0382" w:rsidRPr="00AD25B9" w:rsidRDefault="00AE0382" w:rsidP="007D7EE7">
            <w:pPr>
              <w:numPr>
                <w:ilvl w:val="0"/>
                <w:numId w:val="25"/>
              </w:numPr>
              <w:spacing w:after="160"/>
              <w:ind w:left="436"/>
              <w:contextualSpacing/>
              <w:rPr>
                <w:sz w:val="20"/>
                <w:szCs w:val="20"/>
              </w:rPr>
            </w:pPr>
            <w:r w:rsidRPr="00AD25B9">
              <w:rPr>
                <w:sz w:val="20"/>
                <w:szCs w:val="20"/>
              </w:rPr>
              <w:t xml:space="preserve">Conducted Awareness on Law on Elimination </w:t>
            </w:r>
            <w:r w:rsidR="004005DA" w:rsidRPr="00AD25B9">
              <w:rPr>
                <w:sz w:val="20"/>
                <w:szCs w:val="20"/>
              </w:rPr>
              <w:t>of Violence</w:t>
            </w:r>
            <w:r w:rsidRPr="00AD25B9">
              <w:rPr>
                <w:sz w:val="20"/>
                <w:szCs w:val="20"/>
              </w:rPr>
              <w:t xml:space="preserve"> Against Woman workshop at MoMP. </w:t>
            </w:r>
          </w:p>
          <w:p w:rsidR="00AE0382" w:rsidRPr="00AD25B9" w:rsidRDefault="00AE0382" w:rsidP="007D7EE7">
            <w:pPr>
              <w:numPr>
                <w:ilvl w:val="0"/>
                <w:numId w:val="25"/>
              </w:numPr>
              <w:spacing w:after="160"/>
              <w:ind w:left="436"/>
              <w:contextualSpacing/>
              <w:rPr>
                <w:sz w:val="20"/>
                <w:szCs w:val="20"/>
              </w:rPr>
            </w:pPr>
            <w:r w:rsidRPr="00AD25B9">
              <w:rPr>
                <w:sz w:val="20"/>
                <w:szCs w:val="20"/>
              </w:rPr>
              <w:t>In coordination with HR Department Recruitment of   English Language Instructor for MoMP Female civil servants to improve their English Language skill.</w:t>
            </w:r>
          </w:p>
          <w:p w:rsidR="00AE0382" w:rsidRPr="00AD25B9" w:rsidRDefault="00AE0382" w:rsidP="007D7EE7">
            <w:pPr>
              <w:numPr>
                <w:ilvl w:val="0"/>
                <w:numId w:val="25"/>
              </w:numPr>
              <w:spacing w:after="160"/>
              <w:ind w:left="436"/>
              <w:contextualSpacing/>
              <w:rPr>
                <w:sz w:val="20"/>
                <w:szCs w:val="20"/>
              </w:rPr>
            </w:pPr>
            <w:r w:rsidRPr="00AD25B9">
              <w:rPr>
                <w:sz w:val="20"/>
                <w:szCs w:val="20"/>
              </w:rPr>
              <w:t>The project was involved in conducting gender and social inclusion related research and support the gender department in its role as focal point for the gender development issues and prepare gender related reports.</w:t>
            </w:r>
          </w:p>
          <w:p w:rsidR="00AE0382" w:rsidRPr="00AD25B9" w:rsidRDefault="00AE0382" w:rsidP="007D7EE7">
            <w:pPr>
              <w:numPr>
                <w:ilvl w:val="0"/>
                <w:numId w:val="25"/>
              </w:numPr>
              <w:spacing w:after="160"/>
              <w:ind w:left="436"/>
              <w:contextualSpacing/>
              <w:rPr>
                <w:sz w:val="20"/>
                <w:szCs w:val="20"/>
              </w:rPr>
            </w:pPr>
            <w:r w:rsidRPr="00AD25B9">
              <w:rPr>
                <w:sz w:val="20"/>
                <w:szCs w:val="20"/>
              </w:rPr>
              <w:t>Prepared assessment report on existing capacity among the female staff in the Ministry and prepare capacity building programs for them.</w:t>
            </w:r>
          </w:p>
          <w:p w:rsidR="00AE0382" w:rsidRDefault="00AE0382" w:rsidP="007D7EE7">
            <w:pPr>
              <w:numPr>
                <w:ilvl w:val="0"/>
                <w:numId w:val="25"/>
              </w:numPr>
              <w:spacing w:after="160"/>
              <w:ind w:left="436"/>
              <w:contextualSpacing/>
              <w:rPr>
                <w:sz w:val="20"/>
                <w:szCs w:val="20"/>
              </w:rPr>
            </w:pPr>
            <w:r w:rsidRPr="00AD25B9">
              <w:rPr>
                <w:sz w:val="20"/>
                <w:szCs w:val="20"/>
              </w:rPr>
              <w:t>Organized and contributed to workshops on gender mainstreaming issues for Ministry staff and partners.</w:t>
            </w:r>
          </w:p>
          <w:p w:rsidR="00B319FA" w:rsidRPr="00AD25B9" w:rsidRDefault="00B319FA" w:rsidP="00B319FA">
            <w:pPr>
              <w:spacing w:after="160"/>
              <w:ind w:left="436"/>
              <w:contextualSpacing/>
              <w:rPr>
                <w:sz w:val="20"/>
                <w:szCs w:val="20"/>
              </w:rPr>
            </w:pPr>
          </w:p>
          <w:p w:rsidR="00AE0382" w:rsidRPr="00B319FA" w:rsidRDefault="00AE0382" w:rsidP="00B319FA">
            <w:pPr>
              <w:jc w:val="both"/>
              <w:rPr>
                <w:b/>
                <w:i/>
                <w:sz w:val="20"/>
                <w:szCs w:val="20"/>
              </w:rPr>
            </w:pPr>
            <w:r w:rsidRPr="00B319FA">
              <w:rPr>
                <w:b/>
                <w:i/>
                <w:sz w:val="20"/>
                <w:szCs w:val="20"/>
              </w:rPr>
              <w:t>Strengthening the Formalization of the Artisanal and Small-Scale M</w:t>
            </w:r>
            <w:r w:rsidR="00B319FA">
              <w:rPr>
                <w:b/>
                <w:i/>
                <w:sz w:val="20"/>
                <w:szCs w:val="20"/>
              </w:rPr>
              <w:t>ining (ASM) and Gemstone Sector</w:t>
            </w:r>
          </w:p>
          <w:p w:rsidR="00AE0382" w:rsidRPr="007D7EE7" w:rsidRDefault="00AE0382" w:rsidP="00B319FA">
            <w:pPr>
              <w:numPr>
                <w:ilvl w:val="0"/>
                <w:numId w:val="25"/>
              </w:numPr>
              <w:spacing w:after="160"/>
              <w:ind w:left="436"/>
              <w:contextualSpacing/>
              <w:rPr>
                <w:sz w:val="20"/>
                <w:szCs w:val="20"/>
              </w:rPr>
            </w:pPr>
            <w:r w:rsidRPr="007D7EE7">
              <w:rPr>
                <w:sz w:val="20"/>
                <w:szCs w:val="20"/>
              </w:rPr>
              <w:t>Prepared Lapis Bourse Concept</w:t>
            </w:r>
          </w:p>
          <w:p w:rsidR="00AE0382" w:rsidRPr="007D7EE7" w:rsidRDefault="00AE0382" w:rsidP="007D7EE7">
            <w:pPr>
              <w:numPr>
                <w:ilvl w:val="0"/>
                <w:numId w:val="25"/>
              </w:numPr>
              <w:spacing w:after="160"/>
              <w:ind w:left="436"/>
              <w:contextualSpacing/>
              <w:rPr>
                <w:sz w:val="20"/>
                <w:szCs w:val="20"/>
              </w:rPr>
            </w:pPr>
            <w:r w:rsidRPr="007D7EE7">
              <w:rPr>
                <w:sz w:val="20"/>
                <w:szCs w:val="20"/>
              </w:rPr>
              <w:t>Prepared recommendation for ASM Law</w:t>
            </w:r>
          </w:p>
          <w:p w:rsidR="00AE0382" w:rsidRPr="007D7EE7" w:rsidRDefault="00AE0382" w:rsidP="007D7EE7">
            <w:pPr>
              <w:numPr>
                <w:ilvl w:val="0"/>
                <w:numId w:val="25"/>
              </w:numPr>
              <w:spacing w:after="160"/>
              <w:ind w:left="436"/>
              <w:contextualSpacing/>
              <w:rPr>
                <w:sz w:val="20"/>
                <w:szCs w:val="20"/>
              </w:rPr>
            </w:pPr>
            <w:r w:rsidRPr="007D7EE7">
              <w:rPr>
                <w:sz w:val="20"/>
                <w:szCs w:val="20"/>
              </w:rPr>
              <w:t>Reviewed ASM Legal Framework</w:t>
            </w:r>
          </w:p>
          <w:p w:rsidR="00AE0382" w:rsidRPr="007D7EE7" w:rsidRDefault="00AE0382" w:rsidP="007D7EE7">
            <w:pPr>
              <w:numPr>
                <w:ilvl w:val="0"/>
                <w:numId w:val="25"/>
              </w:numPr>
              <w:spacing w:after="160"/>
              <w:ind w:left="436"/>
              <w:contextualSpacing/>
              <w:rPr>
                <w:sz w:val="20"/>
                <w:szCs w:val="20"/>
              </w:rPr>
            </w:pPr>
            <w:r w:rsidRPr="007D7EE7">
              <w:rPr>
                <w:sz w:val="20"/>
                <w:szCs w:val="20"/>
              </w:rPr>
              <w:t xml:space="preserve">analyzed the current legal Mining Law to identify opportunities and obstacles to legalization of artisanal subsector </w:t>
            </w:r>
          </w:p>
          <w:p w:rsidR="00AE0382" w:rsidRPr="007D7EE7" w:rsidRDefault="00AE0382" w:rsidP="007D7EE7">
            <w:pPr>
              <w:numPr>
                <w:ilvl w:val="0"/>
                <w:numId w:val="25"/>
              </w:numPr>
              <w:spacing w:after="160"/>
              <w:ind w:left="436"/>
              <w:contextualSpacing/>
              <w:rPr>
                <w:sz w:val="20"/>
                <w:szCs w:val="20"/>
              </w:rPr>
            </w:pPr>
            <w:r w:rsidRPr="007D7EE7">
              <w:rPr>
                <w:sz w:val="20"/>
                <w:szCs w:val="20"/>
              </w:rPr>
              <w:t>Introduced Appropriate Technologies to assist the Small Mines Directorate (SMD) to spearhead the Ministry in developing Extension Services to enable mutual understanding, respects and benefits between the government and the artisanal miners</w:t>
            </w:r>
          </w:p>
          <w:p w:rsidR="00AE0382" w:rsidRPr="007D7EE7" w:rsidRDefault="00AE0382" w:rsidP="007D7EE7">
            <w:pPr>
              <w:numPr>
                <w:ilvl w:val="0"/>
                <w:numId w:val="25"/>
              </w:numPr>
              <w:spacing w:after="160"/>
              <w:ind w:left="436"/>
              <w:contextualSpacing/>
              <w:rPr>
                <w:sz w:val="20"/>
                <w:szCs w:val="20"/>
              </w:rPr>
            </w:pPr>
            <w:r w:rsidRPr="007D7EE7">
              <w:rPr>
                <w:sz w:val="20"/>
                <w:szCs w:val="20"/>
              </w:rPr>
              <w:t>Trained the SMD female staff in Keyboard Skills and Google Earth Pro as virtual Outreach Services to offer backstopping in support of actual Outreach Services in the field</w:t>
            </w:r>
          </w:p>
          <w:p w:rsidR="00AE0382" w:rsidRPr="007D7EE7" w:rsidRDefault="00AE0382" w:rsidP="007D7EE7">
            <w:pPr>
              <w:numPr>
                <w:ilvl w:val="0"/>
                <w:numId w:val="25"/>
              </w:numPr>
              <w:spacing w:after="160"/>
              <w:ind w:left="436"/>
              <w:contextualSpacing/>
              <w:rPr>
                <w:sz w:val="20"/>
                <w:szCs w:val="20"/>
              </w:rPr>
            </w:pPr>
            <w:r w:rsidRPr="007D7EE7">
              <w:rPr>
                <w:sz w:val="20"/>
                <w:szCs w:val="20"/>
              </w:rPr>
              <w:lastRenderedPageBreak/>
              <w:t xml:space="preserve">Used Google Earth (GE). The GE kmz files held by SMD now include locations of about 2,500 unlicensed ASM/SME mines, including 200+ river mining operations, 100+ coal mines; 1,700 brick kilns and brick clay quarries, most lapis lazuli mines, most ruby mines, some alluvial gold mines, and many salt mines. In </w:t>
            </w:r>
            <w:r w:rsidR="001974C6" w:rsidRPr="007D7EE7">
              <w:rPr>
                <w:sz w:val="20"/>
                <w:szCs w:val="20"/>
              </w:rPr>
              <w:t>addition,</w:t>
            </w:r>
            <w:r w:rsidRPr="007D7EE7">
              <w:rPr>
                <w:sz w:val="20"/>
                <w:szCs w:val="20"/>
              </w:rPr>
              <w:t xml:space="preserve"> the kmz files held by SMD include thousands of geohazards including &gt;10,000 km of karez water tunnels, &gt;2,000 rock avalanches, &gt;100 mudflows and &gt;20,000 km of surface faults and rock joints</w:t>
            </w:r>
          </w:p>
          <w:p w:rsidR="00AE0382" w:rsidRPr="007D7EE7" w:rsidRDefault="00AE0382" w:rsidP="007D7EE7">
            <w:pPr>
              <w:numPr>
                <w:ilvl w:val="0"/>
                <w:numId w:val="25"/>
              </w:numPr>
              <w:spacing w:after="160"/>
              <w:ind w:left="436"/>
              <w:contextualSpacing/>
              <w:rPr>
                <w:sz w:val="20"/>
                <w:szCs w:val="20"/>
              </w:rPr>
            </w:pPr>
            <w:r w:rsidRPr="007D7EE7">
              <w:rPr>
                <w:sz w:val="20"/>
                <w:szCs w:val="20"/>
              </w:rPr>
              <w:t>Used the Google Earth “time series of images” to detect 40 examples of destruction of arable farmland by Brick Clay Quarries and its subsequent restoration to productive arable farming</w:t>
            </w:r>
          </w:p>
          <w:p w:rsidR="00AE0382" w:rsidRPr="007D7EE7" w:rsidRDefault="00AE0382" w:rsidP="007D7EE7">
            <w:pPr>
              <w:numPr>
                <w:ilvl w:val="0"/>
                <w:numId w:val="25"/>
              </w:numPr>
              <w:spacing w:after="160"/>
              <w:ind w:left="436"/>
              <w:contextualSpacing/>
              <w:rPr>
                <w:sz w:val="20"/>
                <w:szCs w:val="20"/>
              </w:rPr>
            </w:pPr>
            <w:r w:rsidRPr="007D7EE7">
              <w:rPr>
                <w:sz w:val="20"/>
                <w:szCs w:val="20"/>
              </w:rPr>
              <w:t xml:space="preserve">Conducted two fact-finding missions of MOMP staff to Sri Lanka and India in order to Learn ‘best practice’ for creating a vibrant artisanal mining sector (Sri Lanka) and a vibrant </w:t>
            </w:r>
            <w:r w:rsidR="002F0C76" w:rsidRPr="007D7EE7">
              <w:rPr>
                <w:sz w:val="20"/>
                <w:szCs w:val="20"/>
              </w:rPr>
              <w:t>jewelry</w:t>
            </w:r>
            <w:r w:rsidRPr="007D7EE7">
              <w:rPr>
                <w:sz w:val="20"/>
                <w:szCs w:val="20"/>
              </w:rPr>
              <w:t xml:space="preserve"> sector (Sri Lanka and India) and made contact with Gemfields’ emerald auctions in Jaipur to gain insight into the need for supply chain verification </w:t>
            </w:r>
          </w:p>
          <w:p w:rsidR="00AE0382" w:rsidRPr="00AD25B9" w:rsidRDefault="00AE0382" w:rsidP="007D7EE7">
            <w:pPr>
              <w:numPr>
                <w:ilvl w:val="0"/>
                <w:numId w:val="25"/>
              </w:numPr>
              <w:spacing w:after="160"/>
              <w:ind w:left="436"/>
              <w:contextualSpacing/>
              <w:rPr>
                <w:bCs/>
                <w:sz w:val="20"/>
                <w:szCs w:val="20"/>
              </w:rPr>
            </w:pPr>
            <w:r w:rsidRPr="007D7EE7">
              <w:rPr>
                <w:sz w:val="20"/>
                <w:szCs w:val="20"/>
              </w:rPr>
              <w:t>Prepared curricula storyboards for Lapis Lazuli, Emeralds, Rubies, Sapphires, Spodumene-Kunzite, Chinese Jade (Nephrite), Afghan Jade</w:t>
            </w:r>
            <w:r w:rsidRPr="00AD25B9">
              <w:rPr>
                <w:bCs/>
                <w:sz w:val="20"/>
                <w:szCs w:val="20"/>
              </w:rPr>
              <w:t xml:space="preserve"> (Bowenite), Shungite and Afghan Onyx (Travertine); it became clear that extremely few Afghans are aware of the 6,500-year history of Lapis Lazuli from Badakhshan</w:t>
            </w:r>
          </w:p>
          <w:p w:rsidR="00AE0382" w:rsidRPr="007D7EE7" w:rsidRDefault="00AE0382" w:rsidP="007D7EE7">
            <w:pPr>
              <w:numPr>
                <w:ilvl w:val="0"/>
                <w:numId w:val="25"/>
              </w:numPr>
              <w:spacing w:after="160"/>
              <w:ind w:left="436"/>
              <w:contextualSpacing/>
              <w:rPr>
                <w:sz w:val="20"/>
                <w:szCs w:val="20"/>
              </w:rPr>
            </w:pPr>
            <w:r w:rsidRPr="007D7EE7">
              <w:rPr>
                <w:sz w:val="20"/>
                <w:szCs w:val="20"/>
              </w:rPr>
              <w:t xml:space="preserve">Delivered long-term training in </w:t>
            </w:r>
            <w:r w:rsidR="002F0C76" w:rsidRPr="007D7EE7">
              <w:rPr>
                <w:sz w:val="20"/>
                <w:szCs w:val="20"/>
              </w:rPr>
              <w:t>jewelry</w:t>
            </w:r>
            <w:r w:rsidRPr="007D7EE7">
              <w:rPr>
                <w:sz w:val="20"/>
                <w:szCs w:val="20"/>
              </w:rPr>
              <w:t xml:space="preserve"> making to a total of 100 women in northern Afghanistan in four Community Gemstone </w:t>
            </w:r>
            <w:r w:rsidR="002F0C76" w:rsidRPr="007D7EE7">
              <w:rPr>
                <w:sz w:val="20"/>
                <w:szCs w:val="20"/>
              </w:rPr>
              <w:t>Jewelry</w:t>
            </w:r>
            <w:r w:rsidR="002F0C76">
              <w:rPr>
                <w:sz w:val="20"/>
                <w:szCs w:val="20"/>
              </w:rPr>
              <w:t xml:space="preserve"> Training/Making Center</w:t>
            </w:r>
            <w:r w:rsidRPr="007D7EE7">
              <w:rPr>
                <w:sz w:val="20"/>
                <w:szCs w:val="20"/>
              </w:rPr>
              <w:t>s</w:t>
            </w:r>
          </w:p>
          <w:p w:rsidR="00AE0382" w:rsidRPr="007D7EE7" w:rsidRDefault="00AE0382" w:rsidP="007D7EE7">
            <w:pPr>
              <w:numPr>
                <w:ilvl w:val="0"/>
                <w:numId w:val="25"/>
              </w:numPr>
              <w:spacing w:after="160"/>
              <w:ind w:left="436"/>
              <w:contextualSpacing/>
              <w:rPr>
                <w:sz w:val="20"/>
                <w:szCs w:val="20"/>
              </w:rPr>
            </w:pPr>
            <w:r w:rsidRPr="007D7EE7">
              <w:rPr>
                <w:sz w:val="20"/>
                <w:szCs w:val="20"/>
              </w:rPr>
              <w:t xml:space="preserve">Achieved access to the International Marketing of Afghan </w:t>
            </w:r>
            <w:r w:rsidR="002F0C76" w:rsidRPr="007D7EE7">
              <w:rPr>
                <w:sz w:val="20"/>
                <w:szCs w:val="20"/>
              </w:rPr>
              <w:t>Jewelry</w:t>
            </w:r>
            <w:r w:rsidRPr="007D7EE7">
              <w:rPr>
                <w:sz w:val="20"/>
                <w:szCs w:val="20"/>
              </w:rPr>
              <w:t xml:space="preserve"> produced in TMI and selected Community Gemstone </w:t>
            </w:r>
            <w:r w:rsidR="002F0C76" w:rsidRPr="007D7EE7">
              <w:rPr>
                <w:sz w:val="20"/>
                <w:szCs w:val="20"/>
              </w:rPr>
              <w:t>Jewelry</w:t>
            </w:r>
            <w:r w:rsidRPr="007D7EE7">
              <w:rPr>
                <w:sz w:val="20"/>
                <w:szCs w:val="20"/>
              </w:rPr>
              <w:t xml:space="preserve"> Training/Making Cent</w:t>
            </w:r>
            <w:r w:rsidR="002F0C76">
              <w:rPr>
                <w:sz w:val="20"/>
                <w:szCs w:val="20"/>
              </w:rPr>
              <w:t>er</w:t>
            </w:r>
            <w:r w:rsidRPr="007D7EE7">
              <w:rPr>
                <w:sz w:val="20"/>
                <w:szCs w:val="20"/>
              </w:rPr>
              <w:t xml:space="preserve">s. Positive feedback was achieved from high-value </w:t>
            </w:r>
            <w:r w:rsidR="002F0C76" w:rsidRPr="007D7EE7">
              <w:rPr>
                <w:sz w:val="20"/>
                <w:szCs w:val="20"/>
              </w:rPr>
              <w:t>jewelry</w:t>
            </w:r>
            <w:r w:rsidRPr="007D7EE7">
              <w:rPr>
                <w:sz w:val="20"/>
                <w:szCs w:val="20"/>
              </w:rPr>
              <w:t xml:space="preserve"> venues in a string of cities from the West Coast USA to the East Coast USA, and on a smaller scale in Europe.</w:t>
            </w:r>
          </w:p>
          <w:p w:rsidR="00AE0382" w:rsidRPr="00AD25B9" w:rsidRDefault="00AE0382" w:rsidP="00736087">
            <w:pPr>
              <w:jc w:val="both"/>
              <w:rPr>
                <w:sz w:val="20"/>
                <w:szCs w:val="20"/>
              </w:rPr>
            </w:pPr>
          </w:p>
        </w:tc>
      </w:tr>
      <w:tr w:rsidR="00AE0382" w:rsidRPr="00AD25B9" w:rsidTr="005016F6">
        <w:tc>
          <w:tcPr>
            <w:tcW w:w="3960" w:type="dxa"/>
          </w:tcPr>
          <w:p w:rsidR="00AE0382" w:rsidRPr="00BA6478" w:rsidRDefault="00AE0382" w:rsidP="00BA6478">
            <w:pPr>
              <w:rPr>
                <w:b/>
                <w:sz w:val="20"/>
                <w:szCs w:val="20"/>
              </w:rPr>
            </w:pPr>
            <w:bookmarkStart w:id="118" w:name="_Toc500097687"/>
            <w:bookmarkStart w:id="119" w:name="_Toc500847452"/>
            <w:bookmarkStart w:id="120" w:name="_Toc500856416"/>
            <w:r w:rsidRPr="00BA6478">
              <w:rPr>
                <w:b/>
                <w:sz w:val="20"/>
                <w:szCs w:val="20"/>
              </w:rPr>
              <w:lastRenderedPageBreak/>
              <w:t>Component D.  Project Implementation Support</w:t>
            </w:r>
            <w:bookmarkEnd w:id="118"/>
            <w:bookmarkEnd w:id="119"/>
            <w:bookmarkEnd w:id="120"/>
          </w:p>
        </w:tc>
        <w:tc>
          <w:tcPr>
            <w:tcW w:w="6750" w:type="dxa"/>
          </w:tcPr>
          <w:p w:rsidR="00AE0382" w:rsidRPr="00AD25B9" w:rsidRDefault="00AE0382" w:rsidP="00BA6478">
            <w:pPr>
              <w:rPr>
                <w:sz w:val="20"/>
                <w:szCs w:val="20"/>
              </w:rPr>
            </w:pPr>
          </w:p>
        </w:tc>
      </w:tr>
      <w:tr w:rsidR="00AE0382" w:rsidRPr="00AD25B9" w:rsidTr="005016F6">
        <w:tc>
          <w:tcPr>
            <w:tcW w:w="3960" w:type="dxa"/>
          </w:tcPr>
          <w:p w:rsidR="00AE0382" w:rsidRPr="00AD25B9" w:rsidRDefault="00AE0382" w:rsidP="007D7EE7">
            <w:pPr>
              <w:rPr>
                <w:sz w:val="20"/>
                <w:szCs w:val="20"/>
              </w:rPr>
            </w:pPr>
            <w:r w:rsidRPr="00AD25B9">
              <w:rPr>
                <w:sz w:val="20"/>
                <w:szCs w:val="20"/>
              </w:rPr>
              <w:t>This component will provide funding support for the Project Management Unit (PMU) to discharge its functions and responsibilities.  Funding support will cover incremental operating costs, PMU staff costs, and consultant services to assist the PMU in carrying out day-to-day project management, public information disclosure and related public consultation processes, project fiduciary and safeguards management, and project monitoring and evaluation. The embedded technical expertise for environmental, social, cultural resource management, communications, and engineering disciplines will be a main mechanism for knowledge transfer around day-to-day activities within the MoMP.</w:t>
            </w:r>
          </w:p>
        </w:tc>
        <w:tc>
          <w:tcPr>
            <w:tcW w:w="6750" w:type="dxa"/>
          </w:tcPr>
          <w:p w:rsidR="00AE0382" w:rsidRPr="00AD25B9" w:rsidRDefault="00AE0382" w:rsidP="002A353D">
            <w:pPr>
              <w:rPr>
                <w:sz w:val="20"/>
                <w:szCs w:val="20"/>
              </w:rPr>
            </w:pPr>
            <w:r w:rsidRPr="00AD25B9">
              <w:rPr>
                <w:sz w:val="20"/>
                <w:szCs w:val="20"/>
              </w:rPr>
              <w:t xml:space="preserve">The project kept project implementation unit with sustained Fiduciary, management, M&amp; E capacity </w:t>
            </w:r>
            <w:r w:rsidR="00FC1E01" w:rsidRPr="00AD25B9">
              <w:rPr>
                <w:sz w:val="20"/>
                <w:szCs w:val="20"/>
              </w:rPr>
              <w:t>throughout</w:t>
            </w:r>
            <w:r w:rsidRPr="00AD25B9">
              <w:rPr>
                <w:sz w:val="20"/>
                <w:szCs w:val="20"/>
              </w:rPr>
              <w:t xml:space="preserve"> the life cycle.</w:t>
            </w:r>
            <w:r w:rsidR="002A353D">
              <w:rPr>
                <w:sz w:val="20"/>
                <w:szCs w:val="20"/>
              </w:rPr>
              <w:t xml:space="preserve"> </w:t>
            </w:r>
            <w:r w:rsidRPr="00AD25B9">
              <w:rPr>
                <w:sz w:val="20"/>
                <w:szCs w:val="20"/>
              </w:rPr>
              <w:t>The PMU procurement &amp; Financial Management staff were migrated to relevant directorate and build Civil servants capacity in proper fiduciary management.</w:t>
            </w:r>
          </w:p>
          <w:p w:rsidR="00AE0382" w:rsidRPr="00AD25B9" w:rsidRDefault="00AE0382" w:rsidP="00AD25B9">
            <w:pPr>
              <w:jc w:val="both"/>
              <w:rPr>
                <w:sz w:val="20"/>
                <w:szCs w:val="20"/>
              </w:rPr>
            </w:pPr>
          </w:p>
        </w:tc>
      </w:tr>
    </w:tbl>
    <w:p w:rsidR="005016F6" w:rsidRDefault="005016F6" w:rsidP="005016F6">
      <w:pPr>
        <w:pStyle w:val="Heading1"/>
        <w:rPr>
          <w:sz w:val="24"/>
          <w:szCs w:val="22"/>
        </w:rPr>
      </w:pPr>
      <w:bookmarkStart w:id="121" w:name="ANN4"/>
      <w:bookmarkEnd w:id="121"/>
    </w:p>
    <w:p w:rsidR="00626909" w:rsidRDefault="00626909" w:rsidP="005016F6">
      <w:pPr>
        <w:pStyle w:val="Heading1"/>
        <w:rPr>
          <w:sz w:val="24"/>
          <w:szCs w:val="22"/>
        </w:rPr>
      </w:pPr>
    </w:p>
    <w:p w:rsidR="00E14646" w:rsidRDefault="00E14646" w:rsidP="005016F6">
      <w:pPr>
        <w:pStyle w:val="Heading1"/>
        <w:rPr>
          <w:sz w:val="24"/>
          <w:szCs w:val="22"/>
        </w:rPr>
      </w:pPr>
    </w:p>
    <w:p w:rsidR="00626909" w:rsidRPr="00BC1228" w:rsidRDefault="00626909" w:rsidP="005016F6">
      <w:pPr>
        <w:pStyle w:val="Heading1"/>
        <w:rPr>
          <w:vanish/>
          <w:szCs w:val="22"/>
        </w:rPr>
      </w:pPr>
    </w:p>
    <w:p w:rsidR="00E07BAC" w:rsidRDefault="002A353D" w:rsidP="00A947A9">
      <w:pPr>
        <w:pStyle w:val="Heading1"/>
        <w:jc w:val="center"/>
        <w:rPr>
          <w:sz w:val="24"/>
          <w:szCs w:val="22"/>
        </w:rPr>
      </w:pPr>
      <w:bookmarkStart w:id="122" w:name="_Toc158019379"/>
      <w:bookmarkStart w:id="123" w:name="_Toc500097688"/>
      <w:bookmarkStart w:id="124" w:name="_Toc504464658"/>
      <w:bookmarkStart w:id="125" w:name="_IL17"/>
      <w:r>
        <w:rPr>
          <w:sz w:val="24"/>
          <w:szCs w:val="22"/>
        </w:rPr>
        <w:t>Annex 3:</w:t>
      </w:r>
      <w:r w:rsidR="00C67D43" w:rsidRPr="00BC1228">
        <w:rPr>
          <w:sz w:val="24"/>
          <w:szCs w:val="22"/>
        </w:rPr>
        <w:t xml:space="preserve"> Economic and Financial Analysis</w:t>
      </w:r>
      <w:bookmarkEnd w:id="122"/>
      <w:bookmarkEnd w:id="123"/>
      <w:bookmarkEnd w:id="124"/>
    </w:p>
    <w:p w:rsidR="00772158" w:rsidRPr="00BC1228" w:rsidRDefault="00772158" w:rsidP="00772158">
      <w:pPr>
        <w:rPr>
          <w:szCs w:val="22"/>
        </w:rPr>
      </w:pPr>
    </w:p>
    <w:p w:rsidR="008631F1" w:rsidRDefault="008631F1" w:rsidP="00800191">
      <w:pPr>
        <w:rPr>
          <w:i/>
          <w:sz w:val="22"/>
          <w:szCs w:val="22"/>
        </w:rPr>
      </w:pPr>
      <w:bookmarkStart w:id="126" w:name="ANN5"/>
      <w:bookmarkEnd w:id="125"/>
      <w:bookmarkEnd w:id="126"/>
      <w:r w:rsidRPr="003D2E81">
        <w:rPr>
          <w:i/>
          <w:sz w:val="22"/>
          <w:szCs w:val="22"/>
        </w:rPr>
        <w:t>No economic or financial analysis was undertaken because this was an institutional strengthening TA and there were</w:t>
      </w:r>
      <w:r w:rsidR="00826317">
        <w:rPr>
          <w:i/>
          <w:sz w:val="22"/>
          <w:szCs w:val="22"/>
        </w:rPr>
        <w:t xml:space="preserve"> no direct </w:t>
      </w:r>
      <w:r w:rsidRPr="003D2E81">
        <w:rPr>
          <w:i/>
          <w:sz w:val="22"/>
          <w:szCs w:val="22"/>
        </w:rPr>
        <w:t xml:space="preserve">investments. </w:t>
      </w:r>
    </w:p>
    <w:p w:rsidR="00B202A3" w:rsidRDefault="00B202A3">
      <w:pPr>
        <w:rPr>
          <w:i/>
          <w:sz w:val="22"/>
          <w:szCs w:val="22"/>
        </w:rPr>
      </w:pPr>
      <w:r>
        <w:rPr>
          <w:i/>
          <w:sz w:val="22"/>
          <w:szCs w:val="22"/>
        </w:rPr>
        <w:br w:type="page"/>
      </w:r>
    </w:p>
    <w:p w:rsidR="002311B3" w:rsidRPr="00BC1228" w:rsidRDefault="002311B3" w:rsidP="002311B3">
      <w:pPr>
        <w:pStyle w:val="Heading1"/>
        <w:jc w:val="center"/>
        <w:rPr>
          <w:sz w:val="24"/>
          <w:szCs w:val="22"/>
        </w:rPr>
      </w:pPr>
      <w:bookmarkStart w:id="127" w:name="_Toc504464659"/>
      <w:r w:rsidRPr="00BC1228">
        <w:rPr>
          <w:sz w:val="24"/>
          <w:szCs w:val="22"/>
        </w:rPr>
        <w:lastRenderedPageBreak/>
        <w:t xml:space="preserve">Annex </w:t>
      </w:r>
      <w:r>
        <w:rPr>
          <w:sz w:val="24"/>
          <w:szCs w:val="22"/>
        </w:rPr>
        <w:t>4</w:t>
      </w:r>
      <w:r w:rsidR="002A353D">
        <w:rPr>
          <w:sz w:val="24"/>
          <w:szCs w:val="22"/>
        </w:rPr>
        <w:t>:</w:t>
      </w:r>
      <w:r w:rsidRPr="00BC1228">
        <w:rPr>
          <w:sz w:val="24"/>
          <w:szCs w:val="22"/>
        </w:rPr>
        <w:t xml:space="preserve"> </w:t>
      </w:r>
      <w:r>
        <w:rPr>
          <w:sz w:val="24"/>
          <w:szCs w:val="22"/>
        </w:rPr>
        <w:t>Other Donor Funded Activities</w:t>
      </w:r>
      <w:bookmarkEnd w:id="127"/>
    </w:p>
    <w:p w:rsidR="00B202A3" w:rsidRDefault="00B202A3" w:rsidP="00B202A3">
      <w:pPr>
        <w:jc w:val="center"/>
        <w:rPr>
          <w:b/>
          <w:sz w:val="22"/>
          <w:szCs w:val="2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768"/>
        <w:gridCol w:w="2250"/>
        <w:gridCol w:w="1125"/>
        <w:gridCol w:w="1016"/>
        <w:gridCol w:w="978"/>
        <w:gridCol w:w="1021"/>
      </w:tblGrid>
      <w:tr w:rsidR="002F0C76" w:rsidRPr="004201CB" w:rsidTr="002F0C76">
        <w:tc>
          <w:tcPr>
            <w:tcW w:w="0" w:type="auto"/>
            <w:shd w:val="clear" w:color="000000" w:fill="DCE6F1"/>
            <w:vAlign w:val="center"/>
            <w:hideMark/>
          </w:tcPr>
          <w:p w:rsidR="002311B3" w:rsidRPr="004201CB" w:rsidRDefault="002311B3" w:rsidP="00736469">
            <w:pPr>
              <w:rPr>
                <w:rFonts w:eastAsia="Times New Roman"/>
                <w:b/>
                <w:bCs/>
                <w:color w:val="000000"/>
                <w:sz w:val="18"/>
                <w:szCs w:val="18"/>
              </w:rPr>
            </w:pPr>
            <w:r w:rsidRPr="004201CB">
              <w:rPr>
                <w:rFonts w:eastAsia="Times New Roman"/>
                <w:b/>
                <w:bCs/>
                <w:color w:val="000000"/>
                <w:sz w:val="18"/>
                <w:szCs w:val="18"/>
              </w:rPr>
              <w:t>Project Name</w:t>
            </w:r>
          </w:p>
        </w:tc>
        <w:tc>
          <w:tcPr>
            <w:tcW w:w="2768" w:type="dxa"/>
            <w:shd w:val="clear" w:color="000000" w:fill="DCE6F1"/>
            <w:vAlign w:val="center"/>
            <w:hideMark/>
          </w:tcPr>
          <w:p w:rsidR="002311B3" w:rsidRPr="004201CB" w:rsidRDefault="002311B3" w:rsidP="00736469">
            <w:pPr>
              <w:rPr>
                <w:rFonts w:eastAsia="Times New Roman"/>
                <w:b/>
                <w:bCs/>
                <w:color w:val="000000"/>
                <w:sz w:val="18"/>
                <w:szCs w:val="18"/>
              </w:rPr>
            </w:pPr>
            <w:r w:rsidRPr="004201CB">
              <w:rPr>
                <w:rFonts w:eastAsia="Times New Roman"/>
                <w:b/>
                <w:bCs/>
                <w:color w:val="000000"/>
                <w:sz w:val="18"/>
                <w:szCs w:val="18"/>
              </w:rPr>
              <w:t>Description/Expected result of project</w:t>
            </w:r>
          </w:p>
        </w:tc>
        <w:tc>
          <w:tcPr>
            <w:tcW w:w="2250" w:type="dxa"/>
            <w:shd w:val="clear" w:color="000000" w:fill="DCE6F1"/>
            <w:vAlign w:val="center"/>
            <w:hideMark/>
          </w:tcPr>
          <w:p w:rsidR="002311B3" w:rsidRPr="004201CB" w:rsidRDefault="002311B3" w:rsidP="00736469">
            <w:pPr>
              <w:rPr>
                <w:rFonts w:eastAsia="Times New Roman"/>
                <w:b/>
                <w:bCs/>
                <w:color w:val="000000"/>
                <w:sz w:val="18"/>
                <w:szCs w:val="18"/>
              </w:rPr>
            </w:pPr>
            <w:r w:rsidRPr="004201CB">
              <w:rPr>
                <w:rFonts w:eastAsia="Times New Roman"/>
                <w:b/>
                <w:bCs/>
                <w:color w:val="000000"/>
                <w:sz w:val="18"/>
                <w:szCs w:val="18"/>
              </w:rPr>
              <w:t>Expected impact of project</w:t>
            </w:r>
          </w:p>
        </w:tc>
        <w:tc>
          <w:tcPr>
            <w:tcW w:w="1125" w:type="dxa"/>
            <w:shd w:val="clear" w:color="000000" w:fill="DCE6F1"/>
            <w:vAlign w:val="center"/>
            <w:hideMark/>
          </w:tcPr>
          <w:p w:rsidR="002311B3" w:rsidRPr="004201CB" w:rsidRDefault="002311B3" w:rsidP="00736469">
            <w:pPr>
              <w:rPr>
                <w:rFonts w:eastAsia="Times New Roman"/>
                <w:b/>
                <w:bCs/>
                <w:color w:val="000000"/>
                <w:sz w:val="18"/>
                <w:szCs w:val="18"/>
              </w:rPr>
            </w:pPr>
            <w:r w:rsidRPr="004201CB">
              <w:rPr>
                <w:rFonts w:eastAsia="Times New Roman"/>
                <w:b/>
                <w:bCs/>
                <w:color w:val="000000"/>
                <w:sz w:val="18"/>
                <w:szCs w:val="18"/>
              </w:rPr>
              <w:t>Location</w:t>
            </w:r>
          </w:p>
        </w:tc>
        <w:tc>
          <w:tcPr>
            <w:tcW w:w="1016" w:type="dxa"/>
            <w:shd w:val="clear" w:color="000000" w:fill="DCE6F1"/>
            <w:vAlign w:val="center"/>
            <w:hideMark/>
          </w:tcPr>
          <w:p w:rsidR="002311B3" w:rsidRPr="004201CB" w:rsidRDefault="002311B3" w:rsidP="00736469">
            <w:pPr>
              <w:rPr>
                <w:rFonts w:eastAsia="Times New Roman"/>
                <w:b/>
                <w:bCs/>
                <w:color w:val="000000"/>
                <w:sz w:val="18"/>
                <w:szCs w:val="18"/>
              </w:rPr>
            </w:pPr>
            <w:r w:rsidRPr="004201CB">
              <w:rPr>
                <w:rFonts w:eastAsia="Times New Roman"/>
                <w:b/>
                <w:bCs/>
                <w:color w:val="000000"/>
                <w:sz w:val="18"/>
                <w:szCs w:val="18"/>
              </w:rPr>
              <w:t>Start Date (Projected or Actual)</w:t>
            </w:r>
          </w:p>
        </w:tc>
        <w:tc>
          <w:tcPr>
            <w:tcW w:w="978" w:type="dxa"/>
            <w:shd w:val="clear" w:color="000000" w:fill="DCE6F1"/>
            <w:vAlign w:val="center"/>
            <w:hideMark/>
          </w:tcPr>
          <w:p w:rsidR="002311B3" w:rsidRPr="004201CB" w:rsidRDefault="002311B3" w:rsidP="00736469">
            <w:pPr>
              <w:rPr>
                <w:rFonts w:eastAsia="Times New Roman"/>
                <w:b/>
                <w:bCs/>
                <w:color w:val="000000"/>
                <w:sz w:val="18"/>
                <w:szCs w:val="18"/>
              </w:rPr>
            </w:pPr>
            <w:r w:rsidRPr="004201CB">
              <w:rPr>
                <w:rFonts w:eastAsia="Times New Roman"/>
                <w:b/>
                <w:bCs/>
                <w:color w:val="000000"/>
                <w:sz w:val="18"/>
                <w:szCs w:val="18"/>
              </w:rPr>
              <w:t>Projected Finish Date</w:t>
            </w:r>
          </w:p>
        </w:tc>
        <w:tc>
          <w:tcPr>
            <w:tcW w:w="1021" w:type="dxa"/>
            <w:shd w:val="clear" w:color="000000" w:fill="DCE6F1"/>
            <w:vAlign w:val="center"/>
            <w:hideMark/>
          </w:tcPr>
          <w:p w:rsidR="002311B3" w:rsidRPr="004201CB" w:rsidRDefault="002311B3" w:rsidP="00736469">
            <w:pPr>
              <w:rPr>
                <w:rFonts w:eastAsia="Times New Roman"/>
                <w:b/>
                <w:bCs/>
                <w:color w:val="000000"/>
                <w:sz w:val="18"/>
                <w:szCs w:val="18"/>
              </w:rPr>
            </w:pPr>
            <w:r w:rsidRPr="004201CB">
              <w:rPr>
                <w:rFonts w:eastAsia="Times New Roman"/>
                <w:b/>
                <w:bCs/>
                <w:color w:val="000000"/>
                <w:sz w:val="18"/>
                <w:szCs w:val="18"/>
              </w:rPr>
              <w:t>Budget</w:t>
            </w:r>
          </w:p>
        </w:tc>
      </w:tr>
      <w:tr w:rsidR="002311B3" w:rsidRPr="004201CB" w:rsidTr="002F0C76">
        <w:trPr>
          <w:trHeight w:val="207"/>
        </w:trPr>
        <w:tc>
          <w:tcPr>
            <w:tcW w:w="0" w:type="auto"/>
            <w:vMerge w:val="restart"/>
            <w:shd w:val="clear" w:color="auto" w:fill="auto"/>
            <w:vAlign w:val="center"/>
            <w:hideMark/>
          </w:tcPr>
          <w:p w:rsidR="002311B3" w:rsidRPr="004201CB" w:rsidRDefault="00C35C4F" w:rsidP="00736469">
            <w:pPr>
              <w:rPr>
                <w:rFonts w:eastAsia="Times New Roman"/>
                <w:b/>
                <w:bCs/>
                <w:sz w:val="18"/>
                <w:szCs w:val="18"/>
              </w:rPr>
            </w:pPr>
            <w:r w:rsidRPr="004201CB">
              <w:rPr>
                <w:rFonts w:eastAsia="Times New Roman"/>
                <w:b/>
                <w:bCs/>
                <w:sz w:val="18"/>
                <w:szCs w:val="18"/>
              </w:rPr>
              <w:t>USAID -</w:t>
            </w:r>
            <w:r w:rsidR="002311B3" w:rsidRPr="004201CB">
              <w:rPr>
                <w:rFonts w:eastAsia="Times New Roman"/>
                <w:b/>
                <w:bCs/>
                <w:sz w:val="18"/>
                <w:szCs w:val="18"/>
              </w:rPr>
              <w:t xml:space="preserve">   Mining Investment and Development for Afghan Sustainability (MIDAS)</w:t>
            </w:r>
          </w:p>
        </w:tc>
        <w:tc>
          <w:tcPr>
            <w:tcW w:w="2768" w:type="dxa"/>
            <w:vMerge w:val="restart"/>
            <w:shd w:val="clear" w:color="auto" w:fill="auto"/>
            <w:vAlign w:val="center"/>
            <w:hideMark/>
          </w:tcPr>
          <w:p w:rsidR="007D79B9" w:rsidRDefault="002311B3" w:rsidP="00736087">
            <w:pPr>
              <w:rPr>
                <w:rFonts w:eastAsia="Times New Roman"/>
                <w:sz w:val="18"/>
                <w:szCs w:val="18"/>
              </w:rPr>
            </w:pPr>
            <w:r w:rsidRPr="004201CB">
              <w:rPr>
                <w:rFonts w:eastAsia="Times New Roman"/>
                <w:sz w:val="18"/>
                <w:szCs w:val="18"/>
              </w:rPr>
              <w:t xml:space="preserve">MIDAS had three components:                                </w:t>
            </w:r>
            <w:r w:rsidR="00A43377" w:rsidRPr="004201CB">
              <w:rPr>
                <w:rFonts w:eastAsia="Times New Roman"/>
                <w:sz w:val="18"/>
                <w:szCs w:val="18"/>
              </w:rPr>
              <w:t xml:space="preserve">  (</w:t>
            </w:r>
            <w:r w:rsidRPr="004201CB">
              <w:rPr>
                <w:rFonts w:eastAsia="Times New Roman"/>
                <w:sz w:val="18"/>
                <w:szCs w:val="18"/>
              </w:rPr>
              <w:t xml:space="preserve">1) Reforming mining policy and regulations                    </w:t>
            </w:r>
          </w:p>
          <w:p w:rsidR="002311B3" w:rsidRPr="004201CB" w:rsidRDefault="002311B3" w:rsidP="00736087">
            <w:pPr>
              <w:rPr>
                <w:rFonts w:eastAsia="Times New Roman"/>
                <w:sz w:val="18"/>
                <w:szCs w:val="18"/>
              </w:rPr>
            </w:pPr>
            <w:r w:rsidRPr="004201CB">
              <w:rPr>
                <w:rFonts w:eastAsia="Times New Roman"/>
                <w:sz w:val="18"/>
                <w:szCs w:val="18"/>
              </w:rPr>
              <w:t xml:space="preserve">(2) Strengthen Capacity at MoMP- provide Technical Assistance (TA) to develop MoMP expertise in geo-science field investigation and drilling activities                                                           </w:t>
            </w:r>
            <w:r w:rsidR="00A43377" w:rsidRPr="004201CB">
              <w:rPr>
                <w:rFonts w:eastAsia="Times New Roman"/>
                <w:sz w:val="18"/>
                <w:szCs w:val="18"/>
              </w:rPr>
              <w:t xml:space="preserve">  (</w:t>
            </w:r>
            <w:r w:rsidRPr="004201CB">
              <w:rPr>
                <w:rFonts w:eastAsia="Times New Roman"/>
                <w:sz w:val="18"/>
                <w:szCs w:val="18"/>
              </w:rPr>
              <w:t>3) Community engagement and small enterprise development</w:t>
            </w:r>
          </w:p>
        </w:tc>
        <w:tc>
          <w:tcPr>
            <w:tcW w:w="2250" w:type="dxa"/>
            <w:vMerge w:val="restart"/>
            <w:shd w:val="clear" w:color="auto" w:fill="auto"/>
            <w:vAlign w:val="center"/>
            <w:hideMark/>
          </w:tcPr>
          <w:p w:rsidR="002311B3" w:rsidRPr="004201CB" w:rsidRDefault="002311B3" w:rsidP="00736469">
            <w:pPr>
              <w:rPr>
                <w:rFonts w:eastAsia="Times New Roman"/>
                <w:sz w:val="18"/>
                <w:szCs w:val="18"/>
              </w:rPr>
            </w:pPr>
            <w:r w:rsidRPr="004201CB">
              <w:rPr>
                <w:rFonts w:eastAsia="Times New Roman"/>
                <w:sz w:val="18"/>
                <w:szCs w:val="18"/>
              </w:rPr>
              <w:t xml:space="preserve">Develop mineral mining sector </w:t>
            </w:r>
            <w:r w:rsidR="00A43377" w:rsidRPr="004201CB">
              <w:rPr>
                <w:rFonts w:eastAsia="Times New Roman"/>
                <w:sz w:val="18"/>
                <w:szCs w:val="18"/>
              </w:rPr>
              <w:t>to</w:t>
            </w:r>
            <w:r w:rsidRPr="004201CB">
              <w:rPr>
                <w:rFonts w:eastAsia="Times New Roman"/>
                <w:sz w:val="18"/>
                <w:szCs w:val="18"/>
              </w:rPr>
              <w:t xml:space="preserve"> create jobs and increase royalty revenues for the Government of Afghanistan (GoA).  Project was expected to develop technical capacity within MoMP and produce 10 - 12 mineral tenders over a </w:t>
            </w:r>
            <w:r w:rsidR="00C35C4F" w:rsidRPr="004201CB">
              <w:rPr>
                <w:rFonts w:eastAsia="Times New Roman"/>
                <w:sz w:val="18"/>
                <w:szCs w:val="18"/>
              </w:rPr>
              <w:t>4-year</w:t>
            </w:r>
            <w:r w:rsidRPr="004201CB">
              <w:rPr>
                <w:rFonts w:eastAsia="Times New Roman"/>
                <w:sz w:val="18"/>
                <w:szCs w:val="18"/>
              </w:rPr>
              <w:t xml:space="preserve"> period.</w:t>
            </w:r>
          </w:p>
        </w:tc>
        <w:tc>
          <w:tcPr>
            <w:tcW w:w="1125" w:type="dxa"/>
            <w:vMerge w:val="restart"/>
            <w:shd w:val="clear" w:color="auto" w:fill="auto"/>
            <w:vAlign w:val="center"/>
            <w:hideMark/>
          </w:tcPr>
          <w:p w:rsidR="002311B3" w:rsidRPr="004201CB" w:rsidRDefault="002311B3" w:rsidP="00736469">
            <w:pPr>
              <w:rPr>
                <w:rFonts w:eastAsia="Times New Roman"/>
                <w:sz w:val="18"/>
                <w:szCs w:val="18"/>
              </w:rPr>
            </w:pPr>
            <w:r w:rsidRPr="004201CB">
              <w:rPr>
                <w:rFonts w:eastAsia="Times New Roman"/>
                <w:sz w:val="18"/>
                <w:szCs w:val="18"/>
              </w:rPr>
              <w:t>Kabul and various exploration sites around Afghanistan</w:t>
            </w:r>
          </w:p>
        </w:tc>
        <w:tc>
          <w:tcPr>
            <w:tcW w:w="1016" w:type="dxa"/>
            <w:vMerge w:val="restart"/>
            <w:shd w:val="clear" w:color="auto" w:fill="auto"/>
            <w:vAlign w:val="center"/>
            <w:hideMark/>
          </w:tcPr>
          <w:p w:rsidR="002311B3" w:rsidRPr="004201CB" w:rsidRDefault="002311B3" w:rsidP="00736469">
            <w:pPr>
              <w:rPr>
                <w:rFonts w:eastAsia="Times New Roman"/>
                <w:sz w:val="18"/>
                <w:szCs w:val="18"/>
              </w:rPr>
            </w:pPr>
            <w:r w:rsidRPr="004201CB">
              <w:rPr>
                <w:rFonts w:eastAsia="Times New Roman"/>
                <w:sz w:val="18"/>
                <w:szCs w:val="18"/>
              </w:rPr>
              <w:t>03/31/13</w:t>
            </w:r>
          </w:p>
        </w:tc>
        <w:tc>
          <w:tcPr>
            <w:tcW w:w="978" w:type="dxa"/>
            <w:vMerge w:val="restart"/>
            <w:shd w:val="clear" w:color="auto" w:fill="auto"/>
            <w:vAlign w:val="center"/>
            <w:hideMark/>
          </w:tcPr>
          <w:p w:rsidR="002311B3" w:rsidRPr="004201CB" w:rsidRDefault="002311B3" w:rsidP="00736469">
            <w:pPr>
              <w:rPr>
                <w:rFonts w:eastAsia="Times New Roman"/>
                <w:sz w:val="18"/>
                <w:szCs w:val="18"/>
              </w:rPr>
            </w:pPr>
            <w:r w:rsidRPr="004201CB">
              <w:rPr>
                <w:rFonts w:eastAsia="Times New Roman"/>
                <w:sz w:val="18"/>
                <w:szCs w:val="18"/>
              </w:rPr>
              <w:t>03/31/17</w:t>
            </w:r>
          </w:p>
        </w:tc>
        <w:tc>
          <w:tcPr>
            <w:tcW w:w="1021" w:type="dxa"/>
            <w:vMerge w:val="restart"/>
            <w:shd w:val="clear" w:color="auto" w:fill="auto"/>
            <w:vAlign w:val="center"/>
            <w:hideMark/>
          </w:tcPr>
          <w:p w:rsidR="002311B3" w:rsidRPr="004201CB" w:rsidRDefault="002311B3" w:rsidP="00736469">
            <w:pPr>
              <w:rPr>
                <w:rFonts w:eastAsia="Times New Roman"/>
                <w:sz w:val="18"/>
                <w:szCs w:val="18"/>
              </w:rPr>
            </w:pPr>
            <w:r w:rsidRPr="004201CB">
              <w:rPr>
                <w:rFonts w:eastAsia="Times New Roman"/>
                <w:sz w:val="18"/>
                <w:szCs w:val="18"/>
              </w:rPr>
              <w:t>41 million USD off-budget      45 million USD on-budget</w:t>
            </w:r>
          </w:p>
        </w:tc>
      </w:tr>
      <w:tr w:rsidR="002311B3" w:rsidRPr="004201CB" w:rsidTr="002F0C76">
        <w:trPr>
          <w:trHeight w:val="383"/>
        </w:trPr>
        <w:tc>
          <w:tcPr>
            <w:tcW w:w="0" w:type="auto"/>
            <w:vMerge/>
            <w:vAlign w:val="center"/>
            <w:hideMark/>
          </w:tcPr>
          <w:p w:rsidR="002311B3" w:rsidRPr="004201CB" w:rsidRDefault="002311B3" w:rsidP="00736469">
            <w:pPr>
              <w:rPr>
                <w:rFonts w:eastAsia="Times New Roman"/>
                <w:b/>
                <w:bCs/>
                <w:sz w:val="18"/>
                <w:szCs w:val="18"/>
              </w:rPr>
            </w:pPr>
          </w:p>
        </w:tc>
        <w:tc>
          <w:tcPr>
            <w:tcW w:w="2768" w:type="dxa"/>
            <w:vMerge/>
            <w:vAlign w:val="center"/>
            <w:hideMark/>
          </w:tcPr>
          <w:p w:rsidR="002311B3" w:rsidRPr="004201CB" w:rsidRDefault="002311B3" w:rsidP="00736469">
            <w:pPr>
              <w:rPr>
                <w:rFonts w:eastAsia="Times New Roman"/>
                <w:sz w:val="18"/>
                <w:szCs w:val="18"/>
              </w:rPr>
            </w:pPr>
          </w:p>
        </w:tc>
        <w:tc>
          <w:tcPr>
            <w:tcW w:w="2250" w:type="dxa"/>
            <w:vMerge/>
            <w:vAlign w:val="center"/>
            <w:hideMark/>
          </w:tcPr>
          <w:p w:rsidR="002311B3" w:rsidRPr="004201CB" w:rsidRDefault="002311B3" w:rsidP="00736469">
            <w:pPr>
              <w:rPr>
                <w:rFonts w:eastAsia="Times New Roman"/>
                <w:sz w:val="18"/>
                <w:szCs w:val="18"/>
              </w:rPr>
            </w:pPr>
          </w:p>
        </w:tc>
        <w:tc>
          <w:tcPr>
            <w:tcW w:w="1125" w:type="dxa"/>
            <w:vMerge/>
            <w:vAlign w:val="center"/>
            <w:hideMark/>
          </w:tcPr>
          <w:p w:rsidR="002311B3" w:rsidRPr="004201CB" w:rsidRDefault="002311B3" w:rsidP="00736469">
            <w:pPr>
              <w:rPr>
                <w:rFonts w:eastAsia="Times New Roman"/>
                <w:sz w:val="18"/>
                <w:szCs w:val="18"/>
              </w:rPr>
            </w:pPr>
          </w:p>
        </w:tc>
        <w:tc>
          <w:tcPr>
            <w:tcW w:w="1016" w:type="dxa"/>
            <w:vMerge/>
            <w:vAlign w:val="center"/>
            <w:hideMark/>
          </w:tcPr>
          <w:p w:rsidR="002311B3" w:rsidRPr="004201CB" w:rsidRDefault="002311B3" w:rsidP="00736469">
            <w:pPr>
              <w:rPr>
                <w:rFonts w:eastAsia="Times New Roman"/>
                <w:sz w:val="18"/>
                <w:szCs w:val="18"/>
              </w:rPr>
            </w:pPr>
          </w:p>
        </w:tc>
        <w:tc>
          <w:tcPr>
            <w:tcW w:w="978" w:type="dxa"/>
            <w:vMerge/>
            <w:vAlign w:val="center"/>
            <w:hideMark/>
          </w:tcPr>
          <w:p w:rsidR="002311B3" w:rsidRPr="004201CB" w:rsidRDefault="002311B3" w:rsidP="00736469">
            <w:pPr>
              <w:rPr>
                <w:rFonts w:eastAsia="Times New Roman"/>
                <w:sz w:val="18"/>
                <w:szCs w:val="18"/>
              </w:rPr>
            </w:pPr>
          </w:p>
        </w:tc>
        <w:tc>
          <w:tcPr>
            <w:tcW w:w="1021" w:type="dxa"/>
            <w:vMerge/>
            <w:vAlign w:val="center"/>
            <w:hideMark/>
          </w:tcPr>
          <w:p w:rsidR="002311B3" w:rsidRPr="004201CB" w:rsidRDefault="002311B3" w:rsidP="00736469">
            <w:pPr>
              <w:rPr>
                <w:rFonts w:eastAsia="Times New Roman"/>
                <w:sz w:val="18"/>
                <w:szCs w:val="18"/>
              </w:rPr>
            </w:pPr>
          </w:p>
        </w:tc>
      </w:tr>
      <w:tr w:rsidR="002311B3" w:rsidRPr="004201CB" w:rsidTr="002F0C76">
        <w:tc>
          <w:tcPr>
            <w:tcW w:w="0" w:type="auto"/>
            <w:shd w:val="clear" w:color="auto" w:fill="auto"/>
            <w:vAlign w:val="center"/>
            <w:hideMark/>
          </w:tcPr>
          <w:p w:rsidR="002311B3" w:rsidRPr="004201CB" w:rsidRDefault="002311B3" w:rsidP="00736469">
            <w:pPr>
              <w:rPr>
                <w:rFonts w:eastAsia="Times New Roman"/>
                <w:b/>
                <w:bCs/>
                <w:sz w:val="18"/>
                <w:szCs w:val="18"/>
              </w:rPr>
            </w:pPr>
            <w:r w:rsidRPr="004201CB">
              <w:rPr>
                <w:rFonts w:eastAsia="Times New Roman"/>
                <w:b/>
                <w:bCs/>
                <w:sz w:val="18"/>
                <w:szCs w:val="18"/>
              </w:rPr>
              <w:t xml:space="preserve">GIZ- Promoting Good Governance in the Extractive </w:t>
            </w:r>
            <w:r w:rsidR="00C35C4F" w:rsidRPr="004201CB">
              <w:rPr>
                <w:rFonts w:eastAsia="Times New Roman"/>
                <w:b/>
                <w:bCs/>
                <w:sz w:val="18"/>
                <w:szCs w:val="18"/>
              </w:rPr>
              <w:t>Sector (MIN</w:t>
            </w:r>
            <w:r w:rsidRPr="004201CB">
              <w:rPr>
                <w:rFonts w:eastAsia="Times New Roman"/>
                <w:b/>
                <w:bCs/>
                <w:sz w:val="18"/>
                <w:szCs w:val="18"/>
              </w:rPr>
              <w:t xml:space="preserve"> gov)</w:t>
            </w:r>
          </w:p>
        </w:tc>
        <w:tc>
          <w:tcPr>
            <w:tcW w:w="2768" w:type="dxa"/>
            <w:shd w:val="clear" w:color="auto" w:fill="auto"/>
            <w:vAlign w:val="center"/>
            <w:hideMark/>
          </w:tcPr>
          <w:p w:rsidR="002311B3" w:rsidRPr="004201CB" w:rsidRDefault="002311B3" w:rsidP="00736469">
            <w:pPr>
              <w:rPr>
                <w:rFonts w:eastAsia="Times New Roman"/>
                <w:sz w:val="18"/>
                <w:szCs w:val="18"/>
              </w:rPr>
            </w:pPr>
            <w:r w:rsidRPr="004201CB">
              <w:rPr>
                <w:rFonts w:eastAsia="Times New Roman"/>
                <w:sz w:val="18"/>
                <w:szCs w:val="18"/>
              </w:rPr>
              <w:t>Framework conditions for transparent and effective management of the mining sector are improved</w:t>
            </w:r>
          </w:p>
        </w:tc>
        <w:tc>
          <w:tcPr>
            <w:tcW w:w="2250" w:type="dxa"/>
            <w:shd w:val="clear" w:color="auto" w:fill="auto"/>
            <w:hideMark/>
          </w:tcPr>
          <w:p w:rsidR="002311B3" w:rsidRPr="004201CB" w:rsidRDefault="002311B3" w:rsidP="00736469">
            <w:pPr>
              <w:rPr>
                <w:rFonts w:eastAsia="Times New Roman"/>
                <w:sz w:val="18"/>
                <w:szCs w:val="18"/>
              </w:rPr>
            </w:pPr>
            <w:r w:rsidRPr="004201CB">
              <w:rPr>
                <w:rFonts w:eastAsia="Times New Roman"/>
                <w:sz w:val="18"/>
                <w:szCs w:val="18"/>
              </w:rPr>
              <w:t xml:space="preserve">MOMP- </w:t>
            </w:r>
            <w:r w:rsidR="009C3906" w:rsidRPr="004201CB">
              <w:rPr>
                <w:rFonts w:eastAsia="Times New Roman"/>
                <w:sz w:val="18"/>
                <w:szCs w:val="18"/>
              </w:rPr>
              <w:t>National</w:t>
            </w:r>
            <w:r w:rsidR="009C3906">
              <w:rPr>
                <w:rFonts w:eastAsia="Times New Roman"/>
                <w:sz w:val="18"/>
                <w:szCs w:val="18"/>
              </w:rPr>
              <w:t xml:space="preserve"> and Sub-National Level </w:t>
            </w:r>
            <w:r w:rsidR="00C35C4F">
              <w:rPr>
                <w:rFonts w:eastAsia="Times New Roman"/>
                <w:sz w:val="18"/>
                <w:szCs w:val="18"/>
              </w:rPr>
              <w:t>Output</w:t>
            </w:r>
            <w:r w:rsidRPr="004201CB">
              <w:rPr>
                <w:rFonts w:eastAsia="Times New Roman"/>
                <w:sz w:val="18"/>
                <w:szCs w:val="18"/>
              </w:rPr>
              <w:t xml:space="preserve"> A: The capacities of the MOMP for strategic deconcentrate</w:t>
            </w:r>
            <w:r w:rsidR="009C3906">
              <w:rPr>
                <w:rFonts w:eastAsia="Times New Roman"/>
                <w:sz w:val="18"/>
                <w:szCs w:val="18"/>
              </w:rPr>
              <w:t>d line department of the MOMP (</w:t>
            </w:r>
            <w:r w:rsidRPr="004201CB">
              <w:rPr>
                <w:rFonts w:eastAsia="Times New Roman"/>
                <w:sz w:val="18"/>
                <w:szCs w:val="18"/>
              </w:rPr>
              <w:t>DOMP, Mining Inspectorates are strengthened). Mining inspectorate - N</w:t>
            </w:r>
            <w:r w:rsidR="009C3906">
              <w:rPr>
                <w:rFonts w:eastAsia="Times New Roman"/>
                <w:sz w:val="18"/>
                <w:szCs w:val="18"/>
              </w:rPr>
              <w:t xml:space="preserve">ational and Sub- </w:t>
            </w:r>
            <w:r w:rsidR="00C35C4F">
              <w:rPr>
                <w:rFonts w:eastAsia="Times New Roman"/>
                <w:sz w:val="18"/>
                <w:szCs w:val="18"/>
              </w:rPr>
              <w:t>National.</w:t>
            </w:r>
            <w:r w:rsidR="009C3906">
              <w:rPr>
                <w:rFonts w:eastAsia="Times New Roman"/>
                <w:sz w:val="18"/>
                <w:szCs w:val="18"/>
              </w:rPr>
              <w:t xml:space="preserve"> Out</w:t>
            </w:r>
            <w:r w:rsidRPr="004201CB">
              <w:rPr>
                <w:rFonts w:eastAsia="Times New Roman"/>
                <w:sz w:val="18"/>
                <w:szCs w:val="18"/>
              </w:rPr>
              <w:t xml:space="preserve">put B: Mining Inspectors technical expertise and </w:t>
            </w:r>
            <w:r w:rsidR="009C3906" w:rsidRPr="004201CB">
              <w:rPr>
                <w:rFonts w:eastAsia="Times New Roman"/>
                <w:sz w:val="18"/>
                <w:szCs w:val="18"/>
              </w:rPr>
              <w:t>capacities</w:t>
            </w:r>
            <w:r w:rsidRPr="004201CB">
              <w:rPr>
                <w:rFonts w:eastAsia="Times New Roman"/>
                <w:sz w:val="18"/>
                <w:szCs w:val="18"/>
              </w:rPr>
              <w:t xml:space="preserve"> are </w:t>
            </w:r>
            <w:r w:rsidR="009C3906" w:rsidRPr="004201CB">
              <w:rPr>
                <w:rFonts w:eastAsia="Times New Roman"/>
                <w:sz w:val="18"/>
                <w:szCs w:val="18"/>
              </w:rPr>
              <w:t>strengthened</w:t>
            </w:r>
            <w:r w:rsidR="009C3906">
              <w:rPr>
                <w:rFonts w:eastAsia="Times New Roman"/>
                <w:sz w:val="18"/>
                <w:szCs w:val="18"/>
              </w:rPr>
              <w:t xml:space="preserve"> so the</w:t>
            </w:r>
            <w:r w:rsidRPr="004201CB">
              <w:rPr>
                <w:rFonts w:eastAsia="Times New Roman"/>
                <w:sz w:val="18"/>
                <w:szCs w:val="18"/>
              </w:rPr>
              <w:t xml:space="preserve">y can competently fulfill their roles and responsibilities on the national and subnational level. AEITI: output c: AEITI </w:t>
            </w:r>
            <w:r w:rsidR="009C3906" w:rsidRPr="004201CB">
              <w:rPr>
                <w:rFonts w:eastAsia="Times New Roman"/>
                <w:sz w:val="18"/>
                <w:szCs w:val="18"/>
              </w:rPr>
              <w:t>secretariat</w:t>
            </w:r>
            <w:r w:rsidRPr="004201CB">
              <w:rPr>
                <w:rFonts w:eastAsia="Times New Roman"/>
                <w:sz w:val="18"/>
                <w:szCs w:val="18"/>
              </w:rPr>
              <w:t xml:space="preserve"> and MSG contribute to </w:t>
            </w:r>
            <w:r w:rsidR="009C3906" w:rsidRPr="004201CB">
              <w:rPr>
                <w:rFonts w:eastAsia="Times New Roman"/>
                <w:sz w:val="18"/>
                <w:szCs w:val="18"/>
              </w:rPr>
              <w:t>improved</w:t>
            </w:r>
            <w:r w:rsidRPr="004201CB">
              <w:rPr>
                <w:rFonts w:eastAsia="Times New Roman"/>
                <w:sz w:val="18"/>
                <w:szCs w:val="18"/>
              </w:rPr>
              <w:t xml:space="preserve"> transparency in </w:t>
            </w:r>
            <w:r w:rsidR="009C3906" w:rsidRPr="004201CB">
              <w:rPr>
                <w:rFonts w:eastAsia="Times New Roman"/>
                <w:sz w:val="18"/>
                <w:szCs w:val="18"/>
              </w:rPr>
              <w:t>the</w:t>
            </w:r>
            <w:r w:rsidRPr="004201CB">
              <w:rPr>
                <w:rFonts w:eastAsia="Times New Roman"/>
                <w:sz w:val="18"/>
                <w:szCs w:val="18"/>
              </w:rPr>
              <w:t xml:space="preserve"> sector concerning </w:t>
            </w:r>
            <w:r w:rsidR="009C3906" w:rsidRPr="004201CB">
              <w:rPr>
                <w:rFonts w:eastAsia="Times New Roman"/>
                <w:sz w:val="18"/>
                <w:szCs w:val="18"/>
              </w:rPr>
              <w:t>up to</w:t>
            </w:r>
            <w:r w:rsidRPr="004201CB">
              <w:rPr>
                <w:rFonts w:eastAsia="Times New Roman"/>
                <w:sz w:val="18"/>
                <w:szCs w:val="18"/>
              </w:rPr>
              <w:t xml:space="preserve"> </w:t>
            </w:r>
            <w:r w:rsidR="00C35C4F" w:rsidRPr="004201CB">
              <w:rPr>
                <w:rFonts w:eastAsia="Times New Roman"/>
                <w:sz w:val="18"/>
                <w:szCs w:val="18"/>
              </w:rPr>
              <w:t>date,</w:t>
            </w:r>
            <w:r w:rsidRPr="004201CB">
              <w:rPr>
                <w:rFonts w:eastAsia="Times New Roman"/>
                <w:sz w:val="18"/>
                <w:szCs w:val="18"/>
              </w:rPr>
              <w:t xml:space="preserve"> </w:t>
            </w:r>
            <w:r w:rsidR="00C35C4F" w:rsidRPr="004201CB">
              <w:rPr>
                <w:rFonts w:eastAsia="Times New Roman"/>
                <w:sz w:val="18"/>
                <w:szCs w:val="18"/>
              </w:rPr>
              <w:t>reliable,</w:t>
            </w:r>
            <w:r w:rsidRPr="004201CB">
              <w:rPr>
                <w:rFonts w:eastAsia="Times New Roman"/>
                <w:sz w:val="18"/>
                <w:szCs w:val="18"/>
              </w:rPr>
              <w:t xml:space="preserve"> and accessible reporting.</w:t>
            </w:r>
          </w:p>
        </w:tc>
        <w:tc>
          <w:tcPr>
            <w:tcW w:w="1125" w:type="dxa"/>
            <w:shd w:val="clear" w:color="auto" w:fill="auto"/>
            <w:vAlign w:val="center"/>
            <w:hideMark/>
          </w:tcPr>
          <w:p w:rsidR="002311B3" w:rsidRPr="004201CB" w:rsidRDefault="002311B3" w:rsidP="00736469">
            <w:pPr>
              <w:rPr>
                <w:rFonts w:eastAsia="Times New Roman"/>
                <w:sz w:val="18"/>
                <w:szCs w:val="18"/>
              </w:rPr>
            </w:pPr>
            <w:r w:rsidRPr="004201CB">
              <w:rPr>
                <w:rFonts w:eastAsia="Times New Roman"/>
                <w:sz w:val="18"/>
                <w:szCs w:val="18"/>
              </w:rPr>
              <w:t xml:space="preserve">Kabul: Balkh province Pilot, HR </w:t>
            </w:r>
            <w:r w:rsidR="00C35C4F" w:rsidRPr="004201CB">
              <w:rPr>
                <w:rFonts w:eastAsia="Times New Roman"/>
                <w:sz w:val="18"/>
                <w:szCs w:val="18"/>
              </w:rPr>
              <w:t>(National</w:t>
            </w:r>
            <w:r w:rsidRPr="004201CB">
              <w:rPr>
                <w:rFonts w:eastAsia="Times New Roman"/>
                <w:sz w:val="18"/>
                <w:szCs w:val="18"/>
              </w:rPr>
              <w:t xml:space="preserve"> and northern provinces</w:t>
            </w:r>
          </w:p>
        </w:tc>
        <w:tc>
          <w:tcPr>
            <w:tcW w:w="1016" w:type="dxa"/>
            <w:shd w:val="clear" w:color="auto" w:fill="auto"/>
            <w:vAlign w:val="center"/>
            <w:hideMark/>
          </w:tcPr>
          <w:p w:rsidR="002311B3" w:rsidRPr="004201CB" w:rsidRDefault="002311B3" w:rsidP="00736469">
            <w:pPr>
              <w:rPr>
                <w:rFonts w:eastAsia="Times New Roman"/>
                <w:sz w:val="18"/>
                <w:szCs w:val="18"/>
              </w:rPr>
            </w:pPr>
            <w:r w:rsidRPr="004201CB">
              <w:rPr>
                <w:rFonts w:eastAsia="Times New Roman"/>
                <w:sz w:val="18"/>
                <w:szCs w:val="18"/>
              </w:rPr>
              <w:t>08/01/14</w:t>
            </w:r>
          </w:p>
        </w:tc>
        <w:tc>
          <w:tcPr>
            <w:tcW w:w="978" w:type="dxa"/>
            <w:shd w:val="clear" w:color="auto" w:fill="auto"/>
            <w:vAlign w:val="center"/>
            <w:hideMark/>
          </w:tcPr>
          <w:p w:rsidR="002311B3" w:rsidRPr="004201CB" w:rsidRDefault="002311B3" w:rsidP="00736469">
            <w:pPr>
              <w:rPr>
                <w:rFonts w:eastAsia="Times New Roman"/>
                <w:sz w:val="18"/>
                <w:szCs w:val="18"/>
              </w:rPr>
            </w:pPr>
            <w:r w:rsidRPr="004201CB">
              <w:rPr>
                <w:rFonts w:eastAsia="Times New Roman"/>
                <w:sz w:val="18"/>
                <w:szCs w:val="18"/>
              </w:rPr>
              <w:t>12/1/2017</w:t>
            </w:r>
          </w:p>
        </w:tc>
        <w:tc>
          <w:tcPr>
            <w:tcW w:w="1021" w:type="dxa"/>
            <w:shd w:val="clear" w:color="auto" w:fill="auto"/>
            <w:vAlign w:val="center"/>
            <w:hideMark/>
          </w:tcPr>
          <w:p w:rsidR="002311B3" w:rsidRPr="004201CB" w:rsidRDefault="002311B3" w:rsidP="00736469">
            <w:pPr>
              <w:rPr>
                <w:rFonts w:eastAsia="Times New Roman"/>
                <w:sz w:val="18"/>
                <w:szCs w:val="18"/>
              </w:rPr>
            </w:pPr>
            <w:r w:rsidRPr="004201CB">
              <w:rPr>
                <w:rFonts w:eastAsia="Times New Roman"/>
                <w:sz w:val="18"/>
                <w:szCs w:val="18"/>
              </w:rPr>
              <w:t xml:space="preserve">5.2 million </w:t>
            </w:r>
            <w:r w:rsidR="00C35C4F" w:rsidRPr="004201CB">
              <w:rPr>
                <w:rFonts w:eastAsia="Times New Roman"/>
                <w:sz w:val="18"/>
                <w:szCs w:val="18"/>
              </w:rPr>
              <w:t>EUR (2.0</w:t>
            </w:r>
            <w:r w:rsidRPr="004201CB">
              <w:rPr>
                <w:rFonts w:eastAsia="Times New Roman"/>
                <w:sz w:val="18"/>
                <w:szCs w:val="18"/>
              </w:rPr>
              <w:t xml:space="preserve"> balance)</w:t>
            </w:r>
          </w:p>
        </w:tc>
      </w:tr>
      <w:tr w:rsidR="002311B3" w:rsidRPr="004201CB" w:rsidTr="002F0C76">
        <w:tc>
          <w:tcPr>
            <w:tcW w:w="0" w:type="auto"/>
            <w:shd w:val="clear" w:color="auto" w:fill="auto"/>
            <w:vAlign w:val="center"/>
            <w:hideMark/>
          </w:tcPr>
          <w:p w:rsidR="002311B3" w:rsidRPr="004201CB" w:rsidRDefault="002311B3" w:rsidP="00736469">
            <w:pPr>
              <w:rPr>
                <w:rFonts w:eastAsia="Times New Roman"/>
                <w:b/>
                <w:bCs/>
                <w:sz w:val="18"/>
                <w:szCs w:val="18"/>
              </w:rPr>
            </w:pPr>
            <w:r w:rsidRPr="004201CB">
              <w:rPr>
                <w:rFonts w:eastAsia="Times New Roman"/>
                <w:b/>
                <w:bCs/>
                <w:sz w:val="18"/>
                <w:szCs w:val="18"/>
              </w:rPr>
              <w:t>DFID-Extractive Sector Support programme (ESSP)</w:t>
            </w:r>
          </w:p>
        </w:tc>
        <w:tc>
          <w:tcPr>
            <w:tcW w:w="2768" w:type="dxa"/>
            <w:shd w:val="clear" w:color="auto" w:fill="auto"/>
            <w:hideMark/>
          </w:tcPr>
          <w:p w:rsidR="00B40DE8" w:rsidRDefault="002311B3" w:rsidP="00736469">
            <w:pPr>
              <w:rPr>
                <w:rFonts w:eastAsia="Times New Roman"/>
                <w:sz w:val="18"/>
                <w:szCs w:val="18"/>
              </w:rPr>
            </w:pPr>
            <w:r w:rsidRPr="004201CB">
              <w:rPr>
                <w:rFonts w:eastAsia="Times New Roman"/>
                <w:sz w:val="18"/>
                <w:szCs w:val="18"/>
              </w:rPr>
              <w:t xml:space="preserve">four work </w:t>
            </w:r>
            <w:r w:rsidR="009C3906" w:rsidRPr="004201CB">
              <w:rPr>
                <w:rFonts w:eastAsia="Times New Roman"/>
                <w:sz w:val="18"/>
                <w:szCs w:val="18"/>
              </w:rPr>
              <w:t>streams</w:t>
            </w:r>
            <w:r w:rsidRPr="004201CB">
              <w:rPr>
                <w:rFonts w:eastAsia="Times New Roman"/>
                <w:sz w:val="18"/>
                <w:szCs w:val="18"/>
              </w:rPr>
              <w:t xml:space="preserve"> under ESSP: W1: organizational reform and cross cutting </w:t>
            </w:r>
            <w:r w:rsidR="00C35C4F" w:rsidRPr="004201CB">
              <w:rPr>
                <w:rFonts w:eastAsia="Times New Roman"/>
                <w:sz w:val="18"/>
                <w:szCs w:val="18"/>
              </w:rPr>
              <w:t xml:space="preserve">support: </w:t>
            </w:r>
          </w:p>
          <w:p w:rsidR="00B40DE8" w:rsidRDefault="00C35C4F" w:rsidP="00736469">
            <w:pPr>
              <w:rPr>
                <w:rFonts w:eastAsia="Times New Roman"/>
                <w:sz w:val="18"/>
                <w:szCs w:val="18"/>
              </w:rPr>
            </w:pPr>
            <w:r w:rsidRPr="004201CB">
              <w:rPr>
                <w:rFonts w:eastAsia="Times New Roman"/>
                <w:sz w:val="18"/>
                <w:szCs w:val="18"/>
              </w:rPr>
              <w:t>W</w:t>
            </w:r>
            <w:r w:rsidR="002311B3" w:rsidRPr="004201CB">
              <w:rPr>
                <w:rFonts w:eastAsia="Times New Roman"/>
                <w:sz w:val="18"/>
                <w:szCs w:val="18"/>
              </w:rPr>
              <w:t xml:space="preserve">2 supporting </w:t>
            </w:r>
            <w:r w:rsidR="009C3906" w:rsidRPr="004201CB">
              <w:rPr>
                <w:rFonts w:eastAsia="Times New Roman"/>
                <w:sz w:val="18"/>
                <w:szCs w:val="18"/>
              </w:rPr>
              <w:t>mineral</w:t>
            </w:r>
            <w:r w:rsidR="002311B3" w:rsidRPr="004201CB">
              <w:rPr>
                <w:rFonts w:eastAsia="Times New Roman"/>
                <w:sz w:val="18"/>
                <w:szCs w:val="18"/>
              </w:rPr>
              <w:t xml:space="preserve"> and hydrocarbon fiscal regimes; </w:t>
            </w:r>
          </w:p>
          <w:p w:rsidR="00B40DE8" w:rsidRDefault="002311B3" w:rsidP="00736469">
            <w:pPr>
              <w:rPr>
                <w:rFonts w:eastAsia="Times New Roman"/>
                <w:sz w:val="18"/>
                <w:szCs w:val="18"/>
              </w:rPr>
            </w:pPr>
            <w:r w:rsidRPr="004201CB">
              <w:rPr>
                <w:rFonts w:eastAsia="Times New Roman"/>
                <w:sz w:val="18"/>
                <w:szCs w:val="18"/>
              </w:rPr>
              <w:t xml:space="preserve">W3: capacity development of contract management and inspection; </w:t>
            </w:r>
          </w:p>
          <w:p w:rsidR="002311B3" w:rsidRPr="004201CB" w:rsidRDefault="002311B3" w:rsidP="00736469">
            <w:pPr>
              <w:rPr>
                <w:rFonts w:eastAsia="Times New Roman"/>
                <w:sz w:val="18"/>
                <w:szCs w:val="18"/>
              </w:rPr>
            </w:pPr>
            <w:r w:rsidRPr="004201CB">
              <w:rPr>
                <w:rFonts w:eastAsia="Times New Roman"/>
                <w:sz w:val="18"/>
                <w:szCs w:val="18"/>
              </w:rPr>
              <w:t xml:space="preserve">W4 establishment and rehabilitation of geological </w:t>
            </w:r>
            <w:r w:rsidR="009C3906" w:rsidRPr="004201CB">
              <w:rPr>
                <w:rFonts w:eastAsia="Times New Roman"/>
                <w:sz w:val="18"/>
                <w:szCs w:val="18"/>
              </w:rPr>
              <w:t>laboratories</w:t>
            </w:r>
            <w:r w:rsidRPr="004201CB">
              <w:rPr>
                <w:rFonts w:eastAsia="Times New Roman"/>
                <w:sz w:val="18"/>
                <w:szCs w:val="18"/>
              </w:rPr>
              <w:t xml:space="preserve"> in the AGS</w:t>
            </w:r>
          </w:p>
        </w:tc>
        <w:tc>
          <w:tcPr>
            <w:tcW w:w="2250" w:type="dxa"/>
            <w:shd w:val="clear" w:color="auto" w:fill="auto"/>
            <w:hideMark/>
          </w:tcPr>
          <w:p w:rsidR="002311B3" w:rsidRPr="004201CB" w:rsidRDefault="00B40DE8" w:rsidP="00736087">
            <w:pPr>
              <w:rPr>
                <w:rFonts w:eastAsia="Times New Roman"/>
                <w:sz w:val="18"/>
                <w:szCs w:val="18"/>
              </w:rPr>
            </w:pPr>
            <w:r>
              <w:rPr>
                <w:rFonts w:eastAsia="Times New Roman"/>
                <w:sz w:val="18"/>
                <w:szCs w:val="18"/>
              </w:rPr>
              <w:t>I</w:t>
            </w:r>
            <w:r w:rsidR="002311B3" w:rsidRPr="004201CB">
              <w:rPr>
                <w:rFonts w:eastAsia="Times New Roman"/>
                <w:sz w:val="18"/>
                <w:szCs w:val="18"/>
              </w:rPr>
              <w:t xml:space="preserve">ncreased capacity in lead extractives industries Governance ministries and agencies to secure for the </w:t>
            </w:r>
            <w:r w:rsidR="00C35C4F" w:rsidRPr="004201CB">
              <w:rPr>
                <w:rFonts w:eastAsia="Times New Roman"/>
                <w:sz w:val="18"/>
                <w:szCs w:val="18"/>
              </w:rPr>
              <w:t>national,</w:t>
            </w:r>
            <w:r w:rsidR="002311B3" w:rsidRPr="004201CB">
              <w:rPr>
                <w:rFonts w:eastAsia="Times New Roman"/>
                <w:sz w:val="18"/>
                <w:szCs w:val="18"/>
              </w:rPr>
              <w:t xml:space="preserve"> the </w:t>
            </w:r>
            <w:r w:rsidR="009C3906" w:rsidRPr="004201CB">
              <w:rPr>
                <w:rFonts w:eastAsia="Times New Roman"/>
                <w:sz w:val="18"/>
                <w:szCs w:val="18"/>
              </w:rPr>
              <w:t>financial</w:t>
            </w:r>
            <w:r w:rsidR="002311B3" w:rsidRPr="004201CB">
              <w:rPr>
                <w:rFonts w:eastAsia="Times New Roman"/>
                <w:sz w:val="18"/>
                <w:szCs w:val="18"/>
              </w:rPr>
              <w:t xml:space="preserve"> potential of Afghanistan Extractive sector, </w:t>
            </w:r>
            <w:r w:rsidR="00C35C4F" w:rsidRPr="004201CB">
              <w:rPr>
                <w:rFonts w:eastAsia="Times New Roman"/>
                <w:sz w:val="18"/>
                <w:szCs w:val="18"/>
              </w:rPr>
              <w:t>while</w:t>
            </w:r>
            <w:r w:rsidR="002311B3" w:rsidRPr="004201CB">
              <w:rPr>
                <w:rFonts w:eastAsia="Times New Roman"/>
                <w:sz w:val="18"/>
                <w:szCs w:val="18"/>
              </w:rPr>
              <w:t xml:space="preserve"> managing environmental and social risks.</w:t>
            </w:r>
          </w:p>
        </w:tc>
        <w:tc>
          <w:tcPr>
            <w:tcW w:w="1125" w:type="dxa"/>
            <w:shd w:val="clear" w:color="auto" w:fill="auto"/>
            <w:vAlign w:val="center"/>
            <w:hideMark/>
          </w:tcPr>
          <w:p w:rsidR="002311B3" w:rsidRPr="004201CB" w:rsidRDefault="002311B3" w:rsidP="00736469">
            <w:pPr>
              <w:rPr>
                <w:rFonts w:eastAsia="Times New Roman"/>
                <w:sz w:val="18"/>
                <w:szCs w:val="18"/>
              </w:rPr>
            </w:pPr>
            <w:r w:rsidRPr="004201CB">
              <w:rPr>
                <w:rFonts w:eastAsia="Times New Roman"/>
                <w:sz w:val="18"/>
                <w:szCs w:val="18"/>
              </w:rPr>
              <w:t>Kabul and provincial MOMP directorate</w:t>
            </w:r>
          </w:p>
        </w:tc>
        <w:tc>
          <w:tcPr>
            <w:tcW w:w="1016" w:type="dxa"/>
            <w:shd w:val="clear" w:color="auto" w:fill="auto"/>
            <w:vAlign w:val="center"/>
            <w:hideMark/>
          </w:tcPr>
          <w:p w:rsidR="002311B3" w:rsidRPr="004201CB" w:rsidRDefault="002311B3" w:rsidP="00736469">
            <w:pPr>
              <w:rPr>
                <w:rFonts w:eastAsia="Times New Roman"/>
                <w:sz w:val="18"/>
                <w:szCs w:val="18"/>
              </w:rPr>
            </w:pPr>
            <w:r w:rsidRPr="004201CB">
              <w:rPr>
                <w:rFonts w:eastAsia="Times New Roman"/>
                <w:sz w:val="18"/>
                <w:szCs w:val="18"/>
              </w:rPr>
              <w:t>06/01/13</w:t>
            </w:r>
          </w:p>
        </w:tc>
        <w:tc>
          <w:tcPr>
            <w:tcW w:w="978" w:type="dxa"/>
            <w:shd w:val="clear" w:color="auto" w:fill="auto"/>
            <w:vAlign w:val="center"/>
            <w:hideMark/>
          </w:tcPr>
          <w:p w:rsidR="002311B3" w:rsidRPr="004201CB" w:rsidRDefault="002311B3" w:rsidP="00736469">
            <w:pPr>
              <w:rPr>
                <w:rFonts w:eastAsia="Times New Roman"/>
                <w:sz w:val="18"/>
                <w:szCs w:val="18"/>
              </w:rPr>
            </w:pPr>
            <w:r w:rsidRPr="004201CB">
              <w:rPr>
                <w:rFonts w:eastAsia="Times New Roman"/>
                <w:sz w:val="18"/>
                <w:szCs w:val="18"/>
              </w:rPr>
              <w:t>09/01/17</w:t>
            </w:r>
          </w:p>
        </w:tc>
        <w:tc>
          <w:tcPr>
            <w:tcW w:w="1021" w:type="dxa"/>
            <w:shd w:val="clear" w:color="auto" w:fill="auto"/>
            <w:vAlign w:val="center"/>
            <w:hideMark/>
          </w:tcPr>
          <w:p w:rsidR="002311B3" w:rsidRPr="004201CB" w:rsidRDefault="002311B3" w:rsidP="00736469">
            <w:pPr>
              <w:rPr>
                <w:rFonts w:eastAsia="Times New Roman"/>
                <w:sz w:val="18"/>
                <w:szCs w:val="18"/>
              </w:rPr>
            </w:pPr>
            <w:r w:rsidRPr="004201CB">
              <w:rPr>
                <w:rFonts w:eastAsia="Times New Roman"/>
                <w:sz w:val="18"/>
                <w:szCs w:val="18"/>
              </w:rPr>
              <w:t>10.3 million pounds</w:t>
            </w:r>
          </w:p>
        </w:tc>
      </w:tr>
      <w:tr w:rsidR="002311B3" w:rsidRPr="004201CB" w:rsidTr="002F0C76">
        <w:tc>
          <w:tcPr>
            <w:tcW w:w="0" w:type="auto"/>
            <w:shd w:val="clear" w:color="auto" w:fill="auto"/>
            <w:hideMark/>
          </w:tcPr>
          <w:p w:rsidR="002311B3" w:rsidRPr="004201CB" w:rsidRDefault="009C3906" w:rsidP="00736469">
            <w:pPr>
              <w:rPr>
                <w:rFonts w:eastAsia="Times New Roman"/>
                <w:b/>
                <w:bCs/>
                <w:sz w:val="18"/>
                <w:szCs w:val="18"/>
              </w:rPr>
            </w:pPr>
            <w:r w:rsidRPr="004201CB">
              <w:rPr>
                <w:rFonts w:eastAsia="Times New Roman"/>
                <w:b/>
                <w:bCs/>
                <w:sz w:val="18"/>
                <w:szCs w:val="18"/>
              </w:rPr>
              <w:t>Finland</w:t>
            </w:r>
            <w:r w:rsidR="002311B3" w:rsidRPr="004201CB">
              <w:rPr>
                <w:rFonts w:eastAsia="Times New Roman"/>
                <w:b/>
                <w:bCs/>
                <w:sz w:val="18"/>
                <w:szCs w:val="18"/>
              </w:rPr>
              <w:t xml:space="preserve"> - Cooperation in the sector of mining and exploration geophysics between the Geological Survey of Finland and AGS</w:t>
            </w:r>
          </w:p>
        </w:tc>
        <w:tc>
          <w:tcPr>
            <w:tcW w:w="2768" w:type="dxa"/>
            <w:shd w:val="clear" w:color="auto" w:fill="auto"/>
            <w:hideMark/>
          </w:tcPr>
          <w:p w:rsidR="002311B3" w:rsidRPr="004201CB" w:rsidRDefault="002311B3" w:rsidP="00736469">
            <w:pPr>
              <w:rPr>
                <w:rFonts w:eastAsia="Times New Roman"/>
                <w:sz w:val="18"/>
                <w:szCs w:val="18"/>
              </w:rPr>
            </w:pPr>
            <w:r w:rsidRPr="004201CB">
              <w:rPr>
                <w:rFonts w:eastAsia="Times New Roman"/>
                <w:sz w:val="18"/>
                <w:szCs w:val="18"/>
              </w:rPr>
              <w:t xml:space="preserve">The overall objective of the project: AGS capacity for utilizing modern </w:t>
            </w:r>
            <w:r w:rsidR="009C3906" w:rsidRPr="004201CB">
              <w:rPr>
                <w:rFonts w:eastAsia="Times New Roman"/>
                <w:sz w:val="18"/>
                <w:szCs w:val="18"/>
              </w:rPr>
              <w:t>geophysical</w:t>
            </w:r>
            <w:r w:rsidRPr="004201CB">
              <w:rPr>
                <w:rFonts w:eastAsia="Times New Roman"/>
                <w:sz w:val="18"/>
                <w:szCs w:val="18"/>
              </w:rPr>
              <w:t>: the expected resultare:</w:t>
            </w:r>
            <w:r w:rsidR="00C35C4F" w:rsidRPr="004201CB">
              <w:rPr>
                <w:rFonts w:eastAsia="Times New Roman"/>
                <w:sz w:val="18"/>
                <w:szCs w:val="18"/>
              </w:rPr>
              <w:t>1) strengthened</w:t>
            </w:r>
            <w:r w:rsidRPr="004201CB">
              <w:rPr>
                <w:rFonts w:eastAsia="Times New Roman"/>
                <w:sz w:val="18"/>
                <w:szCs w:val="18"/>
              </w:rPr>
              <w:t xml:space="preserve"> skills of AGS staff in using geophysical measurement </w:t>
            </w:r>
            <w:r w:rsidR="009C3906" w:rsidRPr="004201CB">
              <w:rPr>
                <w:rFonts w:eastAsia="Times New Roman"/>
                <w:sz w:val="18"/>
                <w:szCs w:val="18"/>
              </w:rPr>
              <w:t>equipment</w:t>
            </w:r>
            <w:r w:rsidRPr="004201CB">
              <w:rPr>
                <w:rFonts w:eastAsia="Times New Roman"/>
                <w:sz w:val="18"/>
                <w:szCs w:val="18"/>
              </w:rPr>
              <w:t xml:space="preserve"> 2) AGS staff skills in data management and interpretation improved 3: organizational capacity of AGS strengthened in team field work 4) operational manual for </w:t>
            </w:r>
            <w:r w:rsidR="009C3906" w:rsidRPr="004201CB">
              <w:rPr>
                <w:rFonts w:eastAsia="Times New Roman"/>
                <w:sz w:val="18"/>
                <w:szCs w:val="18"/>
              </w:rPr>
              <w:t>geophysical</w:t>
            </w:r>
            <w:r w:rsidRPr="004201CB">
              <w:rPr>
                <w:rFonts w:eastAsia="Times New Roman"/>
                <w:sz w:val="18"/>
                <w:szCs w:val="18"/>
              </w:rPr>
              <w:t xml:space="preserve"> field work produced and in use by AGS</w:t>
            </w:r>
          </w:p>
        </w:tc>
        <w:tc>
          <w:tcPr>
            <w:tcW w:w="2250" w:type="dxa"/>
            <w:shd w:val="clear" w:color="auto" w:fill="auto"/>
            <w:hideMark/>
          </w:tcPr>
          <w:p w:rsidR="002311B3" w:rsidRPr="004201CB" w:rsidRDefault="002311B3" w:rsidP="00736469">
            <w:pPr>
              <w:rPr>
                <w:rFonts w:eastAsia="Times New Roman"/>
                <w:sz w:val="18"/>
                <w:szCs w:val="18"/>
              </w:rPr>
            </w:pPr>
            <w:r w:rsidRPr="004201CB">
              <w:rPr>
                <w:rFonts w:eastAsia="Times New Roman"/>
                <w:sz w:val="18"/>
                <w:szCs w:val="18"/>
              </w:rPr>
              <w:t>AGS capacity for utilizing modern geophysical techniques for investigation of raw material deposits strengthened</w:t>
            </w:r>
          </w:p>
        </w:tc>
        <w:tc>
          <w:tcPr>
            <w:tcW w:w="1125" w:type="dxa"/>
            <w:shd w:val="clear" w:color="auto" w:fill="auto"/>
            <w:vAlign w:val="center"/>
            <w:hideMark/>
          </w:tcPr>
          <w:p w:rsidR="002311B3" w:rsidRPr="004201CB" w:rsidRDefault="00FC1E01" w:rsidP="00736469">
            <w:pPr>
              <w:rPr>
                <w:rFonts w:eastAsia="Times New Roman"/>
                <w:sz w:val="18"/>
                <w:szCs w:val="18"/>
              </w:rPr>
            </w:pPr>
            <w:r w:rsidRPr="004201CB">
              <w:rPr>
                <w:rFonts w:eastAsia="Times New Roman"/>
                <w:sz w:val="18"/>
                <w:szCs w:val="18"/>
              </w:rPr>
              <w:t>Kabul</w:t>
            </w:r>
            <w:r w:rsidR="00B85BBA" w:rsidRPr="004201CB">
              <w:rPr>
                <w:rFonts w:eastAsia="Times New Roman"/>
                <w:sz w:val="18"/>
                <w:szCs w:val="18"/>
              </w:rPr>
              <w:t>, trainings</w:t>
            </w:r>
            <w:r w:rsidR="002311B3" w:rsidRPr="004201CB">
              <w:rPr>
                <w:rFonts w:eastAsia="Times New Roman"/>
                <w:sz w:val="18"/>
                <w:szCs w:val="18"/>
              </w:rPr>
              <w:t xml:space="preserve"> are held abroad (</w:t>
            </w:r>
            <w:r w:rsidR="00B85BBA" w:rsidRPr="004201CB">
              <w:rPr>
                <w:rFonts w:eastAsia="Times New Roman"/>
                <w:sz w:val="18"/>
                <w:szCs w:val="18"/>
              </w:rPr>
              <w:t>Finland</w:t>
            </w:r>
            <w:r w:rsidR="002311B3" w:rsidRPr="004201CB">
              <w:rPr>
                <w:rFonts w:eastAsia="Times New Roman"/>
                <w:sz w:val="18"/>
                <w:szCs w:val="18"/>
              </w:rPr>
              <w:t>, India, Turkey and Iran)</w:t>
            </w:r>
          </w:p>
        </w:tc>
        <w:tc>
          <w:tcPr>
            <w:tcW w:w="1016" w:type="dxa"/>
            <w:shd w:val="clear" w:color="auto" w:fill="auto"/>
            <w:vAlign w:val="center"/>
            <w:hideMark/>
          </w:tcPr>
          <w:p w:rsidR="002311B3" w:rsidRPr="004201CB" w:rsidRDefault="002311B3" w:rsidP="00736469">
            <w:pPr>
              <w:rPr>
                <w:rFonts w:eastAsia="Times New Roman"/>
                <w:sz w:val="18"/>
                <w:szCs w:val="18"/>
              </w:rPr>
            </w:pPr>
            <w:r w:rsidRPr="004201CB">
              <w:rPr>
                <w:rFonts w:eastAsia="Times New Roman"/>
                <w:sz w:val="18"/>
                <w:szCs w:val="18"/>
              </w:rPr>
              <w:t>4/1/2013</w:t>
            </w:r>
          </w:p>
        </w:tc>
        <w:tc>
          <w:tcPr>
            <w:tcW w:w="978" w:type="dxa"/>
            <w:shd w:val="clear" w:color="auto" w:fill="auto"/>
            <w:vAlign w:val="center"/>
            <w:hideMark/>
          </w:tcPr>
          <w:p w:rsidR="002311B3" w:rsidRPr="004201CB" w:rsidRDefault="002311B3" w:rsidP="00736469">
            <w:pPr>
              <w:rPr>
                <w:rFonts w:eastAsia="Times New Roman"/>
                <w:sz w:val="18"/>
                <w:szCs w:val="18"/>
              </w:rPr>
            </w:pPr>
            <w:r w:rsidRPr="004201CB">
              <w:rPr>
                <w:rFonts w:eastAsia="Times New Roman"/>
                <w:sz w:val="18"/>
                <w:szCs w:val="18"/>
              </w:rPr>
              <w:t>12/01/17</w:t>
            </w:r>
          </w:p>
        </w:tc>
        <w:tc>
          <w:tcPr>
            <w:tcW w:w="1021" w:type="dxa"/>
            <w:shd w:val="clear" w:color="auto" w:fill="auto"/>
            <w:vAlign w:val="center"/>
            <w:hideMark/>
          </w:tcPr>
          <w:p w:rsidR="002311B3" w:rsidRPr="004201CB" w:rsidRDefault="002311B3" w:rsidP="00736469">
            <w:pPr>
              <w:rPr>
                <w:rFonts w:eastAsia="Times New Roman"/>
                <w:sz w:val="18"/>
                <w:szCs w:val="18"/>
              </w:rPr>
            </w:pPr>
            <w:r w:rsidRPr="004201CB">
              <w:rPr>
                <w:rFonts w:eastAsia="Times New Roman"/>
                <w:sz w:val="18"/>
                <w:szCs w:val="18"/>
              </w:rPr>
              <w:t>3</w:t>
            </w:r>
            <w:r w:rsidR="00736087">
              <w:rPr>
                <w:rFonts w:eastAsia="Times New Roman"/>
                <w:sz w:val="18"/>
                <w:szCs w:val="18"/>
              </w:rPr>
              <w:t xml:space="preserve"> </w:t>
            </w:r>
            <w:r w:rsidRPr="004201CB">
              <w:rPr>
                <w:rFonts w:eastAsia="Times New Roman"/>
                <w:sz w:val="18"/>
                <w:szCs w:val="18"/>
              </w:rPr>
              <w:t>million euros</w:t>
            </w:r>
          </w:p>
        </w:tc>
      </w:tr>
    </w:tbl>
    <w:p w:rsidR="008374D5" w:rsidRPr="00037142" w:rsidRDefault="008374D5" w:rsidP="00037142">
      <w:pPr>
        <w:pStyle w:val="Heading1"/>
        <w:jc w:val="center"/>
        <w:rPr>
          <w:sz w:val="24"/>
          <w:szCs w:val="22"/>
        </w:rPr>
      </w:pPr>
      <w:bookmarkStart w:id="128" w:name="_IL18"/>
      <w:bookmarkStart w:id="129" w:name="_Toc158019380"/>
      <w:bookmarkStart w:id="130" w:name="_Toc504464660"/>
      <w:r w:rsidRPr="00037142">
        <w:rPr>
          <w:sz w:val="24"/>
          <w:szCs w:val="22"/>
        </w:rPr>
        <w:lastRenderedPageBreak/>
        <w:t xml:space="preserve">Annex </w:t>
      </w:r>
      <w:r w:rsidR="00B202A3" w:rsidRPr="00037142">
        <w:rPr>
          <w:sz w:val="24"/>
          <w:szCs w:val="22"/>
        </w:rPr>
        <w:t>5</w:t>
      </w:r>
      <w:r w:rsidR="002A353D" w:rsidRPr="00037142">
        <w:rPr>
          <w:sz w:val="24"/>
          <w:szCs w:val="22"/>
        </w:rPr>
        <w:t>:</w:t>
      </w:r>
      <w:r w:rsidRPr="00037142">
        <w:rPr>
          <w:sz w:val="24"/>
          <w:szCs w:val="22"/>
        </w:rPr>
        <w:t xml:space="preserve"> </w:t>
      </w:r>
      <w:bookmarkStart w:id="131" w:name="ANN4_RE_LBL"/>
      <w:r w:rsidRPr="00037142">
        <w:rPr>
          <w:sz w:val="24"/>
          <w:szCs w:val="22"/>
        </w:rPr>
        <w:t>Bank Lending and Implementation Support/Supervision Processes</w:t>
      </w:r>
      <w:bookmarkEnd w:id="128"/>
      <w:bookmarkEnd w:id="129"/>
      <w:bookmarkEnd w:id="130"/>
      <w:bookmarkEnd w:id="131"/>
    </w:p>
    <w:p w:rsidR="008374D5" w:rsidRPr="003D2E81" w:rsidRDefault="008374D5" w:rsidP="00CD3651">
      <w:pPr>
        <w:rPr>
          <w:sz w:val="22"/>
          <w:szCs w:val="22"/>
        </w:rPr>
      </w:pPr>
    </w:p>
    <w:p w:rsidR="008374D5" w:rsidRPr="00800191" w:rsidRDefault="008374D5" w:rsidP="00800191">
      <w:pPr>
        <w:rPr>
          <w:b/>
          <w:sz w:val="22"/>
        </w:rPr>
      </w:pPr>
      <w:r w:rsidRPr="00800191">
        <w:rPr>
          <w:b/>
          <w:sz w:val="22"/>
        </w:rPr>
        <w:t>(a) Task Team members</w:t>
      </w:r>
    </w:p>
    <w:tbl>
      <w:tblPr>
        <w:tblW w:w="5000" w:type="pct"/>
        <w:tblLayout w:type="fixed"/>
        <w:tblCellMar>
          <w:top w:w="10" w:type="dxa"/>
          <w:left w:w="10" w:type="dxa"/>
          <w:bottom w:w="10" w:type="dxa"/>
          <w:right w:w="10" w:type="dxa"/>
        </w:tblCellMar>
        <w:tblLook w:val="0000" w:firstRow="0" w:lastRow="0" w:firstColumn="0" w:lastColumn="0" w:noHBand="0" w:noVBand="0"/>
      </w:tblPr>
      <w:tblGrid>
        <w:gridCol w:w="3152"/>
        <w:gridCol w:w="3770"/>
        <w:gridCol w:w="1049"/>
        <w:gridCol w:w="2099"/>
      </w:tblGrid>
      <w:tr w:rsidR="008374D5" w:rsidRPr="003D2E81" w:rsidTr="008374D5">
        <w:tc>
          <w:tcPr>
            <w:tcW w:w="1565" w:type="pct"/>
            <w:tcBorders>
              <w:top w:val="single" w:sz="4" w:space="0" w:color="B1B1B1"/>
              <w:left w:val="single" w:sz="4" w:space="0" w:color="B1B1B1"/>
              <w:bottom w:val="single" w:sz="4" w:space="0" w:color="B1B1B1"/>
              <w:right w:val="single" w:sz="4" w:space="0" w:color="B1B1B1"/>
            </w:tcBorders>
            <w:shd w:val="clear" w:color="auto" w:fill="F1F1F1"/>
            <w:vAlign w:val="center"/>
          </w:tcPr>
          <w:p w:rsidR="008374D5" w:rsidRPr="003D2E81" w:rsidRDefault="008374D5" w:rsidP="00CD3651">
            <w:pPr>
              <w:jc w:val="center"/>
              <w:rPr>
                <w:b/>
                <w:bCs/>
                <w:color w:val="606060"/>
                <w:sz w:val="22"/>
                <w:szCs w:val="22"/>
              </w:rPr>
            </w:pPr>
            <w:r w:rsidRPr="003D2E81">
              <w:rPr>
                <w:b/>
                <w:bCs/>
                <w:color w:val="606060"/>
                <w:sz w:val="22"/>
                <w:szCs w:val="22"/>
              </w:rPr>
              <w:t>Names</w:t>
            </w:r>
          </w:p>
        </w:tc>
        <w:tc>
          <w:tcPr>
            <w:tcW w:w="1872" w:type="pct"/>
            <w:tcBorders>
              <w:top w:val="single" w:sz="4" w:space="0" w:color="B1B1B1"/>
              <w:left w:val="single" w:sz="4" w:space="0" w:color="B1B1B1"/>
              <w:bottom w:val="single" w:sz="4" w:space="0" w:color="B1B1B1"/>
              <w:right w:val="single" w:sz="4" w:space="0" w:color="B1B1B1"/>
            </w:tcBorders>
            <w:shd w:val="clear" w:color="auto" w:fill="F1F1F1"/>
            <w:vAlign w:val="center"/>
          </w:tcPr>
          <w:p w:rsidR="008374D5" w:rsidRPr="003D2E81" w:rsidRDefault="008374D5" w:rsidP="00CD3651">
            <w:pPr>
              <w:jc w:val="center"/>
              <w:rPr>
                <w:b/>
                <w:bCs/>
                <w:color w:val="606060"/>
                <w:sz w:val="22"/>
                <w:szCs w:val="22"/>
              </w:rPr>
            </w:pPr>
            <w:r w:rsidRPr="003D2E81">
              <w:rPr>
                <w:b/>
                <w:bCs/>
                <w:color w:val="606060"/>
                <w:sz w:val="22"/>
                <w:szCs w:val="22"/>
              </w:rPr>
              <w:t>Title</w:t>
            </w:r>
          </w:p>
        </w:tc>
        <w:tc>
          <w:tcPr>
            <w:tcW w:w="521" w:type="pct"/>
            <w:tcBorders>
              <w:top w:val="single" w:sz="4" w:space="0" w:color="B1B1B1"/>
              <w:left w:val="single" w:sz="4" w:space="0" w:color="B1B1B1"/>
              <w:bottom w:val="single" w:sz="4" w:space="0" w:color="B1B1B1"/>
              <w:right w:val="single" w:sz="4" w:space="0" w:color="B1B1B1"/>
            </w:tcBorders>
            <w:shd w:val="clear" w:color="auto" w:fill="F1F1F1"/>
            <w:vAlign w:val="center"/>
          </w:tcPr>
          <w:p w:rsidR="008374D5" w:rsidRPr="003D2E81" w:rsidRDefault="008374D5" w:rsidP="00CD3651">
            <w:pPr>
              <w:jc w:val="center"/>
              <w:rPr>
                <w:b/>
                <w:bCs/>
                <w:color w:val="606060"/>
                <w:sz w:val="22"/>
                <w:szCs w:val="22"/>
              </w:rPr>
            </w:pPr>
            <w:r w:rsidRPr="003D2E81">
              <w:rPr>
                <w:b/>
                <w:bCs/>
                <w:color w:val="606060"/>
                <w:sz w:val="22"/>
                <w:szCs w:val="22"/>
              </w:rPr>
              <w:t>Unit</w:t>
            </w:r>
          </w:p>
        </w:tc>
        <w:tc>
          <w:tcPr>
            <w:tcW w:w="1042" w:type="pct"/>
            <w:tcBorders>
              <w:top w:val="single" w:sz="4" w:space="0" w:color="B1B1B1"/>
              <w:left w:val="single" w:sz="4" w:space="0" w:color="B1B1B1"/>
              <w:bottom w:val="single" w:sz="4" w:space="0" w:color="B1B1B1"/>
              <w:right w:val="single" w:sz="4" w:space="0" w:color="B1B1B1"/>
            </w:tcBorders>
            <w:shd w:val="clear" w:color="auto" w:fill="F1F1F1"/>
            <w:vAlign w:val="center"/>
          </w:tcPr>
          <w:p w:rsidR="008374D5" w:rsidRPr="003D2E81" w:rsidRDefault="008374D5" w:rsidP="00CD3651">
            <w:pPr>
              <w:jc w:val="center"/>
              <w:rPr>
                <w:b/>
                <w:bCs/>
                <w:color w:val="606060"/>
                <w:sz w:val="22"/>
                <w:szCs w:val="22"/>
              </w:rPr>
            </w:pPr>
            <w:r w:rsidRPr="003D2E81">
              <w:rPr>
                <w:b/>
                <w:bCs/>
                <w:color w:val="606060"/>
                <w:sz w:val="22"/>
                <w:szCs w:val="22"/>
              </w:rPr>
              <w:t>Responsibility/</w:t>
            </w:r>
          </w:p>
          <w:p w:rsidR="008374D5" w:rsidRPr="003D2E81" w:rsidRDefault="008374D5" w:rsidP="00CD3651">
            <w:pPr>
              <w:jc w:val="center"/>
              <w:rPr>
                <w:b/>
                <w:bCs/>
                <w:color w:val="606060"/>
                <w:sz w:val="22"/>
                <w:szCs w:val="22"/>
              </w:rPr>
            </w:pPr>
            <w:r w:rsidRPr="003D2E81">
              <w:rPr>
                <w:b/>
                <w:bCs/>
                <w:color w:val="606060"/>
                <w:sz w:val="22"/>
                <w:szCs w:val="22"/>
              </w:rPr>
              <w:t>Specialty</w:t>
            </w:r>
          </w:p>
        </w:tc>
      </w:tr>
      <w:tr w:rsidR="008374D5" w:rsidRPr="003D2E81" w:rsidTr="008374D5">
        <w:tc>
          <w:tcPr>
            <w:tcW w:w="5000" w:type="pct"/>
            <w:gridSpan w:val="4"/>
            <w:tcBorders>
              <w:top w:val="single" w:sz="4" w:space="0" w:color="B1B1B1"/>
              <w:left w:val="single" w:sz="4" w:space="0" w:color="B1B1B1"/>
              <w:bottom w:val="single" w:sz="4" w:space="0" w:color="B1B1B1"/>
              <w:right w:val="single" w:sz="4" w:space="0" w:color="B1B1B1"/>
            </w:tcBorders>
            <w:vAlign w:val="center"/>
          </w:tcPr>
          <w:p w:rsidR="008374D5" w:rsidRPr="003D2E81" w:rsidRDefault="008374D5" w:rsidP="00CD3651">
            <w:pPr>
              <w:spacing w:line="200" w:lineRule="atLeast"/>
              <w:rPr>
                <w:color w:val="000000"/>
                <w:sz w:val="22"/>
                <w:szCs w:val="22"/>
              </w:rPr>
            </w:pPr>
            <w:bookmarkStart w:id="132" w:name="ANN4a_RE_LBL"/>
            <w:r w:rsidRPr="003D2E81">
              <w:rPr>
                <w:rStyle w:val="Strong"/>
                <w:color w:val="000000"/>
                <w:sz w:val="22"/>
                <w:szCs w:val="22"/>
              </w:rPr>
              <w:t>Lending</w:t>
            </w:r>
            <w:bookmarkEnd w:id="132"/>
          </w:p>
        </w:tc>
      </w:tr>
      <w:tr w:rsidR="00A1743C" w:rsidRPr="003D2E81">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rsidR="00A1743C" w:rsidRPr="003D2E81" w:rsidRDefault="00A1743C" w:rsidP="00A1743C">
            <w:pPr>
              <w:spacing w:line="200" w:lineRule="atLeast"/>
              <w:rPr>
                <w:color w:val="000000"/>
                <w:sz w:val="22"/>
                <w:szCs w:val="22"/>
              </w:rPr>
            </w:pPr>
            <w:r w:rsidRPr="003D2E81">
              <w:rPr>
                <w:color w:val="000000"/>
                <w:sz w:val="22"/>
                <w:szCs w:val="22"/>
              </w:rPr>
              <w:t>Michael C. Stanley</w:t>
            </w:r>
          </w:p>
        </w:tc>
        <w:tc>
          <w:tcPr>
            <w:tcW w:w="1872" w:type="pct"/>
            <w:tcBorders>
              <w:top w:val="single" w:sz="4" w:space="0" w:color="B1B1B1"/>
              <w:left w:val="single" w:sz="4" w:space="0" w:color="B1B1B1"/>
              <w:bottom w:val="single" w:sz="4" w:space="0" w:color="B1B1B1"/>
              <w:right w:val="single" w:sz="4" w:space="0" w:color="B1B1B1"/>
            </w:tcBorders>
            <w:shd w:val="clear" w:color="auto" w:fill="auto"/>
            <w:vAlign w:val="center"/>
          </w:tcPr>
          <w:p w:rsidR="00A1743C" w:rsidRPr="003D2E81" w:rsidRDefault="00A1743C" w:rsidP="00A1743C">
            <w:pPr>
              <w:spacing w:line="200" w:lineRule="atLeast"/>
              <w:rPr>
                <w:color w:val="000000"/>
                <w:sz w:val="22"/>
                <w:szCs w:val="22"/>
              </w:rPr>
            </w:pPr>
            <w:r w:rsidRPr="003D2E81">
              <w:rPr>
                <w:color w:val="000000"/>
                <w:sz w:val="22"/>
                <w:szCs w:val="22"/>
              </w:rPr>
              <w:t>Lead Mining Specialist</w:t>
            </w:r>
          </w:p>
        </w:tc>
        <w:tc>
          <w:tcPr>
            <w:tcW w:w="521" w:type="pct"/>
            <w:tcBorders>
              <w:top w:val="single" w:sz="4" w:space="0" w:color="B1B1B1"/>
              <w:left w:val="single" w:sz="4" w:space="0" w:color="B1B1B1"/>
              <w:bottom w:val="single" w:sz="4" w:space="0" w:color="B1B1B1"/>
              <w:right w:val="single" w:sz="4" w:space="0" w:color="B1B1B1"/>
            </w:tcBorders>
            <w:shd w:val="clear" w:color="auto" w:fill="auto"/>
            <w:vAlign w:val="center"/>
          </w:tcPr>
          <w:p w:rsidR="00A1743C" w:rsidRPr="003D2E81" w:rsidRDefault="00A1743C" w:rsidP="00A1743C">
            <w:pPr>
              <w:spacing w:line="200" w:lineRule="atLeast"/>
              <w:jc w:val="center"/>
              <w:rPr>
                <w:color w:val="000000"/>
                <w:sz w:val="22"/>
                <w:szCs w:val="22"/>
              </w:rPr>
            </w:pPr>
            <w:r w:rsidRPr="003D2E81">
              <w:rPr>
                <w:color w:val="000000"/>
                <w:sz w:val="22"/>
                <w:szCs w:val="22"/>
              </w:rPr>
              <w:t>GEEDR</w:t>
            </w:r>
          </w:p>
        </w:tc>
        <w:tc>
          <w:tcPr>
            <w:tcW w:w="1042" w:type="pct"/>
            <w:tcBorders>
              <w:top w:val="single" w:sz="4" w:space="0" w:color="B1B1B1"/>
              <w:left w:val="single" w:sz="4" w:space="0" w:color="B1B1B1"/>
              <w:bottom w:val="single" w:sz="4" w:space="0" w:color="B1B1B1"/>
              <w:right w:val="single" w:sz="4" w:space="0" w:color="B1B1B1"/>
            </w:tcBorders>
            <w:shd w:val="clear" w:color="auto" w:fill="auto"/>
            <w:vAlign w:val="center"/>
          </w:tcPr>
          <w:p w:rsidR="00A1743C" w:rsidRPr="003D2E81" w:rsidRDefault="00A1743C" w:rsidP="00A1743C">
            <w:pPr>
              <w:spacing w:line="200" w:lineRule="atLeast"/>
              <w:rPr>
                <w:color w:val="000000"/>
                <w:sz w:val="22"/>
                <w:szCs w:val="22"/>
              </w:rPr>
            </w:pPr>
            <w:r>
              <w:rPr>
                <w:color w:val="000000"/>
                <w:sz w:val="22"/>
                <w:szCs w:val="22"/>
              </w:rPr>
              <w:t>TTL</w:t>
            </w:r>
          </w:p>
        </w:tc>
      </w:tr>
      <w:tr w:rsidR="00A1743C" w:rsidRPr="003D2E81">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rsidR="00A1743C" w:rsidRPr="003D2E81" w:rsidRDefault="00A1743C">
            <w:pPr>
              <w:spacing w:line="200" w:lineRule="atLeast"/>
              <w:rPr>
                <w:color w:val="000000"/>
                <w:sz w:val="22"/>
                <w:szCs w:val="22"/>
              </w:rPr>
            </w:pPr>
            <w:r>
              <w:rPr>
                <w:color w:val="000000"/>
                <w:sz w:val="22"/>
                <w:szCs w:val="22"/>
              </w:rPr>
              <w:t>Noora Arfaa</w:t>
            </w:r>
          </w:p>
        </w:tc>
        <w:tc>
          <w:tcPr>
            <w:tcW w:w="1872" w:type="pct"/>
            <w:tcBorders>
              <w:top w:val="single" w:sz="4" w:space="0" w:color="B1B1B1"/>
              <w:left w:val="single" w:sz="4" w:space="0" w:color="B1B1B1"/>
              <w:bottom w:val="single" w:sz="4" w:space="0" w:color="B1B1B1"/>
              <w:right w:val="single" w:sz="4" w:space="0" w:color="B1B1B1"/>
            </w:tcBorders>
            <w:shd w:val="clear" w:color="auto" w:fill="auto"/>
            <w:vAlign w:val="center"/>
          </w:tcPr>
          <w:p w:rsidR="00A1743C" w:rsidRPr="003D2E81" w:rsidRDefault="00A1743C">
            <w:pPr>
              <w:spacing w:line="200" w:lineRule="atLeast"/>
              <w:rPr>
                <w:color w:val="000000"/>
                <w:sz w:val="22"/>
                <w:szCs w:val="22"/>
              </w:rPr>
            </w:pPr>
            <w:r>
              <w:rPr>
                <w:color w:val="000000"/>
                <w:sz w:val="22"/>
                <w:szCs w:val="22"/>
              </w:rPr>
              <w:t>Operations Officer</w:t>
            </w:r>
          </w:p>
        </w:tc>
        <w:tc>
          <w:tcPr>
            <w:tcW w:w="521" w:type="pct"/>
            <w:tcBorders>
              <w:top w:val="single" w:sz="4" w:space="0" w:color="B1B1B1"/>
              <w:left w:val="single" w:sz="4" w:space="0" w:color="B1B1B1"/>
              <w:bottom w:val="single" w:sz="4" w:space="0" w:color="B1B1B1"/>
              <w:right w:val="single" w:sz="4" w:space="0" w:color="B1B1B1"/>
            </w:tcBorders>
            <w:shd w:val="clear" w:color="auto" w:fill="auto"/>
            <w:vAlign w:val="center"/>
          </w:tcPr>
          <w:p w:rsidR="00A1743C" w:rsidRPr="003D2E81" w:rsidRDefault="00A1743C">
            <w:pPr>
              <w:spacing w:line="200" w:lineRule="atLeast"/>
              <w:jc w:val="center"/>
              <w:rPr>
                <w:color w:val="000000"/>
                <w:sz w:val="22"/>
                <w:szCs w:val="22"/>
              </w:rPr>
            </w:pPr>
            <w:r>
              <w:rPr>
                <w:color w:val="000000"/>
                <w:sz w:val="22"/>
                <w:szCs w:val="22"/>
              </w:rPr>
              <w:t>GEEDR</w:t>
            </w:r>
          </w:p>
        </w:tc>
        <w:tc>
          <w:tcPr>
            <w:tcW w:w="1042" w:type="pct"/>
            <w:tcBorders>
              <w:top w:val="single" w:sz="4" w:space="0" w:color="B1B1B1"/>
              <w:left w:val="single" w:sz="4" w:space="0" w:color="B1B1B1"/>
              <w:bottom w:val="single" w:sz="4" w:space="0" w:color="B1B1B1"/>
              <w:right w:val="single" w:sz="4" w:space="0" w:color="B1B1B1"/>
            </w:tcBorders>
            <w:shd w:val="clear" w:color="auto" w:fill="auto"/>
            <w:vAlign w:val="center"/>
          </w:tcPr>
          <w:p w:rsidR="00A1743C" w:rsidRPr="003D2E81" w:rsidRDefault="00A1743C">
            <w:pPr>
              <w:spacing w:line="200" w:lineRule="atLeast"/>
              <w:rPr>
                <w:color w:val="000000"/>
                <w:sz w:val="22"/>
                <w:szCs w:val="22"/>
              </w:rPr>
            </w:pPr>
            <w:r>
              <w:rPr>
                <w:color w:val="000000"/>
                <w:sz w:val="22"/>
                <w:szCs w:val="22"/>
              </w:rPr>
              <w:t>Operations</w:t>
            </w:r>
          </w:p>
        </w:tc>
      </w:tr>
      <w:tr w:rsidR="00A1743C" w:rsidRPr="003D2E81">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rsidR="00A1743C" w:rsidRPr="003D2E81" w:rsidRDefault="00A1743C">
            <w:pPr>
              <w:spacing w:line="200" w:lineRule="atLeast"/>
              <w:rPr>
                <w:color w:val="000000"/>
                <w:sz w:val="22"/>
                <w:szCs w:val="22"/>
              </w:rPr>
            </w:pPr>
            <w:r>
              <w:rPr>
                <w:color w:val="000000"/>
                <w:sz w:val="22"/>
                <w:szCs w:val="22"/>
              </w:rPr>
              <w:t>Ehsanullah Shamsi</w:t>
            </w:r>
          </w:p>
        </w:tc>
        <w:tc>
          <w:tcPr>
            <w:tcW w:w="1872" w:type="pct"/>
            <w:tcBorders>
              <w:top w:val="single" w:sz="4" w:space="0" w:color="B1B1B1"/>
              <w:left w:val="single" w:sz="4" w:space="0" w:color="B1B1B1"/>
              <w:bottom w:val="single" w:sz="4" w:space="0" w:color="B1B1B1"/>
              <w:right w:val="single" w:sz="4" w:space="0" w:color="B1B1B1"/>
            </w:tcBorders>
            <w:shd w:val="clear" w:color="auto" w:fill="auto"/>
            <w:vAlign w:val="center"/>
          </w:tcPr>
          <w:p w:rsidR="00A1743C" w:rsidRPr="003D2E81" w:rsidRDefault="00A1743C">
            <w:pPr>
              <w:spacing w:line="200" w:lineRule="atLeast"/>
              <w:rPr>
                <w:color w:val="000000"/>
                <w:sz w:val="22"/>
                <w:szCs w:val="22"/>
              </w:rPr>
            </w:pPr>
            <w:r>
              <w:rPr>
                <w:color w:val="000000"/>
                <w:sz w:val="22"/>
                <w:szCs w:val="22"/>
              </w:rPr>
              <w:t>Operations Analyst</w:t>
            </w:r>
          </w:p>
        </w:tc>
        <w:tc>
          <w:tcPr>
            <w:tcW w:w="521" w:type="pct"/>
            <w:tcBorders>
              <w:top w:val="single" w:sz="4" w:space="0" w:color="B1B1B1"/>
              <w:left w:val="single" w:sz="4" w:space="0" w:color="B1B1B1"/>
              <w:bottom w:val="single" w:sz="4" w:space="0" w:color="B1B1B1"/>
              <w:right w:val="single" w:sz="4" w:space="0" w:color="B1B1B1"/>
            </w:tcBorders>
            <w:shd w:val="clear" w:color="auto" w:fill="auto"/>
            <w:vAlign w:val="center"/>
          </w:tcPr>
          <w:p w:rsidR="00A1743C" w:rsidRPr="003D2E81" w:rsidRDefault="00A1743C">
            <w:pPr>
              <w:spacing w:line="200" w:lineRule="atLeast"/>
              <w:jc w:val="center"/>
              <w:rPr>
                <w:color w:val="000000"/>
                <w:sz w:val="22"/>
                <w:szCs w:val="22"/>
              </w:rPr>
            </w:pPr>
            <w:r>
              <w:rPr>
                <w:color w:val="000000"/>
                <w:sz w:val="22"/>
                <w:szCs w:val="22"/>
              </w:rPr>
              <w:t>GEEDR</w:t>
            </w:r>
          </w:p>
        </w:tc>
        <w:tc>
          <w:tcPr>
            <w:tcW w:w="1042" w:type="pct"/>
            <w:tcBorders>
              <w:top w:val="single" w:sz="4" w:space="0" w:color="B1B1B1"/>
              <w:left w:val="single" w:sz="4" w:space="0" w:color="B1B1B1"/>
              <w:bottom w:val="single" w:sz="4" w:space="0" w:color="B1B1B1"/>
              <w:right w:val="single" w:sz="4" w:space="0" w:color="B1B1B1"/>
            </w:tcBorders>
            <w:shd w:val="clear" w:color="auto" w:fill="auto"/>
            <w:vAlign w:val="center"/>
          </w:tcPr>
          <w:p w:rsidR="00A1743C" w:rsidRPr="003D2E81" w:rsidRDefault="00A1743C">
            <w:pPr>
              <w:spacing w:line="200" w:lineRule="atLeast"/>
              <w:rPr>
                <w:color w:val="000000"/>
                <w:sz w:val="22"/>
                <w:szCs w:val="22"/>
              </w:rPr>
            </w:pPr>
            <w:r>
              <w:rPr>
                <w:color w:val="000000"/>
                <w:sz w:val="22"/>
                <w:szCs w:val="22"/>
              </w:rPr>
              <w:t>Operations</w:t>
            </w:r>
          </w:p>
        </w:tc>
      </w:tr>
      <w:tr w:rsidR="00A1743C" w:rsidRPr="003D2E81">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rsidR="00A1743C" w:rsidRDefault="00A1743C">
            <w:pPr>
              <w:spacing w:line="200" w:lineRule="atLeast"/>
              <w:rPr>
                <w:color w:val="000000"/>
                <w:sz w:val="22"/>
                <w:szCs w:val="22"/>
              </w:rPr>
            </w:pPr>
            <w:r>
              <w:rPr>
                <w:color w:val="000000"/>
                <w:sz w:val="22"/>
                <w:szCs w:val="22"/>
              </w:rPr>
              <w:t>Carlos Lopez</w:t>
            </w:r>
          </w:p>
        </w:tc>
        <w:tc>
          <w:tcPr>
            <w:tcW w:w="1872" w:type="pct"/>
            <w:tcBorders>
              <w:top w:val="single" w:sz="4" w:space="0" w:color="B1B1B1"/>
              <w:left w:val="single" w:sz="4" w:space="0" w:color="B1B1B1"/>
              <w:bottom w:val="single" w:sz="4" w:space="0" w:color="B1B1B1"/>
              <w:right w:val="single" w:sz="4" w:space="0" w:color="B1B1B1"/>
            </w:tcBorders>
            <w:shd w:val="clear" w:color="auto" w:fill="auto"/>
            <w:vAlign w:val="center"/>
          </w:tcPr>
          <w:p w:rsidR="00A1743C" w:rsidRDefault="00A1743C">
            <w:pPr>
              <w:spacing w:line="200" w:lineRule="atLeast"/>
              <w:rPr>
                <w:color w:val="000000"/>
                <w:sz w:val="22"/>
                <w:szCs w:val="22"/>
              </w:rPr>
            </w:pPr>
            <w:r>
              <w:rPr>
                <w:color w:val="000000"/>
                <w:sz w:val="22"/>
                <w:szCs w:val="22"/>
              </w:rPr>
              <w:t>Sr. Oil and Gas Specialist</w:t>
            </w:r>
          </w:p>
        </w:tc>
        <w:tc>
          <w:tcPr>
            <w:tcW w:w="521" w:type="pct"/>
            <w:tcBorders>
              <w:top w:val="single" w:sz="4" w:space="0" w:color="B1B1B1"/>
              <w:left w:val="single" w:sz="4" w:space="0" w:color="B1B1B1"/>
              <w:bottom w:val="single" w:sz="4" w:space="0" w:color="B1B1B1"/>
              <w:right w:val="single" w:sz="4" w:space="0" w:color="B1B1B1"/>
            </w:tcBorders>
            <w:shd w:val="clear" w:color="auto" w:fill="auto"/>
            <w:vAlign w:val="center"/>
          </w:tcPr>
          <w:p w:rsidR="00A1743C" w:rsidRDefault="00A1743C">
            <w:pPr>
              <w:spacing w:line="200" w:lineRule="atLeast"/>
              <w:jc w:val="center"/>
              <w:rPr>
                <w:color w:val="000000"/>
                <w:sz w:val="22"/>
                <w:szCs w:val="22"/>
              </w:rPr>
            </w:pPr>
            <w:r>
              <w:rPr>
                <w:color w:val="000000"/>
                <w:sz w:val="22"/>
                <w:szCs w:val="22"/>
              </w:rPr>
              <w:t>GEEDR</w:t>
            </w:r>
          </w:p>
        </w:tc>
        <w:tc>
          <w:tcPr>
            <w:tcW w:w="1042" w:type="pct"/>
            <w:tcBorders>
              <w:top w:val="single" w:sz="4" w:space="0" w:color="B1B1B1"/>
              <w:left w:val="single" w:sz="4" w:space="0" w:color="B1B1B1"/>
              <w:bottom w:val="single" w:sz="4" w:space="0" w:color="B1B1B1"/>
              <w:right w:val="single" w:sz="4" w:space="0" w:color="B1B1B1"/>
            </w:tcBorders>
            <w:shd w:val="clear" w:color="auto" w:fill="auto"/>
            <w:vAlign w:val="center"/>
          </w:tcPr>
          <w:p w:rsidR="00A1743C" w:rsidRDefault="00A1743C">
            <w:pPr>
              <w:spacing w:line="200" w:lineRule="atLeast"/>
              <w:rPr>
                <w:color w:val="000000"/>
                <w:sz w:val="22"/>
                <w:szCs w:val="22"/>
              </w:rPr>
            </w:pPr>
            <w:r>
              <w:rPr>
                <w:color w:val="000000"/>
                <w:sz w:val="22"/>
                <w:szCs w:val="22"/>
              </w:rPr>
              <w:t>Technical Specialist</w:t>
            </w:r>
          </w:p>
        </w:tc>
      </w:tr>
      <w:tr w:rsidR="00A1743C" w:rsidRPr="003D2E81" w:rsidTr="009F4ED3">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rsidR="00A1743C" w:rsidRPr="003D2E81" w:rsidRDefault="00A1743C" w:rsidP="009F4ED3">
            <w:pPr>
              <w:spacing w:line="200" w:lineRule="atLeast"/>
              <w:rPr>
                <w:color w:val="000000"/>
                <w:sz w:val="22"/>
                <w:szCs w:val="22"/>
              </w:rPr>
            </w:pPr>
            <w:bookmarkStart w:id="133" w:name="TEAM_LEN_COL_1"/>
            <w:r w:rsidRPr="003D2E81">
              <w:rPr>
                <w:color w:val="000000"/>
                <w:sz w:val="22"/>
                <w:szCs w:val="22"/>
              </w:rPr>
              <w:t>Andre Manfred Ufer</w:t>
            </w:r>
            <w:bookmarkEnd w:id="133"/>
          </w:p>
        </w:tc>
        <w:tc>
          <w:tcPr>
            <w:tcW w:w="1872" w:type="pct"/>
            <w:tcBorders>
              <w:top w:val="single" w:sz="4" w:space="0" w:color="B1B1B1"/>
              <w:left w:val="single" w:sz="4" w:space="0" w:color="B1B1B1"/>
              <w:bottom w:val="single" w:sz="4" w:space="0" w:color="B1B1B1"/>
              <w:right w:val="single" w:sz="4" w:space="0" w:color="B1B1B1"/>
            </w:tcBorders>
            <w:shd w:val="clear" w:color="auto" w:fill="auto"/>
            <w:vAlign w:val="center"/>
          </w:tcPr>
          <w:p w:rsidR="00A1743C" w:rsidRPr="003D2E81" w:rsidRDefault="00A1743C" w:rsidP="009F4ED3">
            <w:pPr>
              <w:spacing w:line="200" w:lineRule="atLeast"/>
              <w:rPr>
                <w:color w:val="000000"/>
                <w:sz w:val="22"/>
                <w:szCs w:val="22"/>
              </w:rPr>
            </w:pPr>
            <w:bookmarkStart w:id="134" w:name="TEAM_LEN_COL_2"/>
            <w:r w:rsidRPr="003D2E81">
              <w:rPr>
                <w:color w:val="000000"/>
                <w:sz w:val="22"/>
                <w:szCs w:val="22"/>
              </w:rPr>
              <w:t>Operations Officer</w:t>
            </w:r>
            <w:bookmarkEnd w:id="134"/>
          </w:p>
        </w:tc>
        <w:tc>
          <w:tcPr>
            <w:tcW w:w="521" w:type="pct"/>
            <w:tcBorders>
              <w:top w:val="single" w:sz="4" w:space="0" w:color="B1B1B1"/>
              <w:left w:val="single" w:sz="4" w:space="0" w:color="B1B1B1"/>
              <w:bottom w:val="single" w:sz="4" w:space="0" w:color="B1B1B1"/>
              <w:right w:val="single" w:sz="4" w:space="0" w:color="B1B1B1"/>
            </w:tcBorders>
            <w:shd w:val="clear" w:color="auto" w:fill="auto"/>
            <w:vAlign w:val="center"/>
          </w:tcPr>
          <w:p w:rsidR="00A1743C" w:rsidRPr="003D2E81" w:rsidRDefault="00A1743C" w:rsidP="009F4ED3">
            <w:pPr>
              <w:spacing w:line="200" w:lineRule="atLeast"/>
              <w:jc w:val="center"/>
              <w:rPr>
                <w:color w:val="000000"/>
                <w:sz w:val="22"/>
                <w:szCs w:val="22"/>
              </w:rPr>
            </w:pPr>
            <w:bookmarkStart w:id="135" w:name="TEAM_LEN_COL_3"/>
            <w:r w:rsidRPr="003D2E81">
              <w:rPr>
                <w:color w:val="000000"/>
                <w:sz w:val="22"/>
                <w:szCs w:val="22"/>
              </w:rPr>
              <w:t>SEGM2 - HIS</w:t>
            </w:r>
            <w:bookmarkEnd w:id="135"/>
          </w:p>
        </w:tc>
        <w:tc>
          <w:tcPr>
            <w:tcW w:w="1042" w:type="pct"/>
            <w:tcBorders>
              <w:top w:val="single" w:sz="4" w:space="0" w:color="B1B1B1"/>
              <w:left w:val="single" w:sz="4" w:space="0" w:color="B1B1B1"/>
              <w:bottom w:val="single" w:sz="4" w:space="0" w:color="B1B1B1"/>
              <w:right w:val="single" w:sz="4" w:space="0" w:color="B1B1B1"/>
            </w:tcBorders>
            <w:shd w:val="clear" w:color="auto" w:fill="auto"/>
            <w:vAlign w:val="center"/>
          </w:tcPr>
          <w:p w:rsidR="00A1743C" w:rsidRPr="003D2E81" w:rsidRDefault="00A1743C" w:rsidP="009F4ED3">
            <w:pPr>
              <w:spacing w:line="200" w:lineRule="atLeast"/>
              <w:rPr>
                <w:color w:val="000000"/>
                <w:sz w:val="22"/>
                <w:szCs w:val="22"/>
              </w:rPr>
            </w:pPr>
            <w:bookmarkStart w:id="136" w:name="TEAM_LEN_COL_4"/>
            <w:bookmarkEnd w:id="136"/>
            <w:r>
              <w:rPr>
                <w:color w:val="000000"/>
                <w:sz w:val="22"/>
                <w:szCs w:val="22"/>
              </w:rPr>
              <w:t>Operations</w:t>
            </w:r>
          </w:p>
        </w:tc>
      </w:tr>
      <w:tr w:rsidR="00A1743C" w:rsidRPr="003D2E81" w:rsidTr="009F4ED3">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rsidR="00A1743C" w:rsidRPr="003D2E81" w:rsidRDefault="00A1743C" w:rsidP="009F4ED3">
            <w:pPr>
              <w:spacing w:line="200" w:lineRule="atLeast"/>
              <w:rPr>
                <w:color w:val="000000"/>
                <w:sz w:val="22"/>
                <w:szCs w:val="22"/>
              </w:rPr>
            </w:pPr>
            <w:r w:rsidRPr="003D2E81">
              <w:rPr>
                <w:color w:val="000000"/>
                <w:sz w:val="22"/>
                <w:szCs w:val="22"/>
              </w:rPr>
              <w:t>Asta Olesen</w:t>
            </w:r>
          </w:p>
        </w:tc>
        <w:tc>
          <w:tcPr>
            <w:tcW w:w="1872" w:type="pct"/>
            <w:tcBorders>
              <w:top w:val="single" w:sz="4" w:space="0" w:color="B1B1B1"/>
              <w:left w:val="single" w:sz="4" w:space="0" w:color="B1B1B1"/>
              <w:bottom w:val="single" w:sz="4" w:space="0" w:color="B1B1B1"/>
              <w:right w:val="single" w:sz="4" w:space="0" w:color="B1B1B1"/>
            </w:tcBorders>
            <w:shd w:val="clear" w:color="auto" w:fill="auto"/>
            <w:vAlign w:val="center"/>
          </w:tcPr>
          <w:p w:rsidR="00A1743C" w:rsidRPr="003D2E81" w:rsidRDefault="00A1743C" w:rsidP="009F4ED3">
            <w:pPr>
              <w:spacing w:line="200" w:lineRule="atLeast"/>
              <w:rPr>
                <w:color w:val="000000"/>
                <w:sz w:val="22"/>
                <w:szCs w:val="22"/>
              </w:rPr>
            </w:pPr>
            <w:r w:rsidRPr="003D2E81">
              <w:rPr>
                <w:color w:val="000000"/>
                <w:sz w:val="22"/>
                <w:szCs w:val="22"/>
              </w:rPr>
              <w:t>Senior Social Development Spec</w:t>
            </w:r>
          </w:p>
        </w:tc>
        <w:tc>
          <w:tcPr>
            <w:tcW w:w="521" w:type="pct"/>
            <w:tcBorders>
              <w:top w:val="single" w:sz="4" w:space="0" w:color="B1B1B1"/>
              <w:left w:val="single" w:sz="4" w:space="0" w:color="B1B1B1"/>
              <w:bottom w:val="single" w:sz="4" w:space="0" w:color="B1B1B1"/>
              <w:right w:val="single" w:sz="4" w:space="0" w:color="B1B1B1"/>
            </w:tcBorders>
            <w:shd w:val="clear" w:color="auto" w:fill="auto"/>
            <w:vAlign w:val="center"/>
          </w:tcPr>
          <w:p w:rsidR="00A1743C" w:rsidRPr="003D2E81" w:rsidRDefault="00A1743C" w:rsidP="009F4ED3">
            <w:pPr>
              <w:spacing w:line="200" w:lineRule="atLeast"/>
              <w:jc w:val="center"/>
              <w:rPr>
                <w:color w:val="000000"/>
                <w:sz w:val="22"/>
                <w:szCs w:val="22"/>
              </w:rPr>
            </w:pPr>
            <w:r w:rsidRPr="003D2E81">
              <w:rPr>
                <w:color w:val="000000"/>
                <w:sz w:val="22"/>
                <w:szCs w:val="22"/>
              </w:rPr>
              <w:t>GSURR</w:t>
            </w:r>
          </w:p>
        </w:tc>
        <w:tc>
          <w:tcPr>
            <w:tcW w:w="1042" w:type="pct"/>
            <w:tcBorders>
              <w:top w:val="single" w:sz="4" w:space="0" w:color="B1B1B1"/>
              <w:left w:val="single" w:sz="4" w:space="0" w:color="B1B1B1"/>
              <w:bottom w:val="single" w:sz="4" w:space="0" w:color="B1B1B1"/>
              <w:right w:val="single" w:sz="4" w:space="0" w:color="B1B1B1"/>
            </w:tcBorders>
            <w:shd w:val="clear" w:color="auto" w:fill="auto"/>
            <w:vAlign w:val="center"/>
          </w:tcPr>
          <w:p w:rsidR="00A1743C" w:rsidRPr="003D2E81" w:rsidRDefault="00A1743C" w:rsidP="009F4ED3">
            <w:pPr>
              <w:spacing w:line="200" w:lineRule="atLeast"/>
              <w:rPr>
                <w:color w:val="000000"/>
                <w:sz w:val="22"/>
                <w:szCs w:val="22"/>
              </w:rPr>
            </w:pPr>
            <w:r>
              <w:rPr>
                <w:color w:val="000000"/>
                <w:sz w:val="22"/>
                <w:szCs w:val="22"/>
              </w:rPr>
              <w:t>Social Development</w:t>
            </w:r>
          </w:p>
        </w:tc>
      </w:tr>
      <w:tr w:rsidR="00A1743C" w:rsidRPr="003D2E81">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rsidR="00A1743C" w:rsidRPr="003D2E81" w:rsidRDefault="00A1743C" w:rsidP="00A1743C">
            <w:pPr>
              <w:spacing w:line="200" w:lineRule="atLeast"/>
              <w:rPr>
                <w:color w:val="000000"/>
                <w:sz w:val="22"/>
                <w:szCs w:val="22"/>
              </w:rPr>
            </w:pPr>
            <w:r w:rsidRPr="00A1743C">
              <w:rPr>
                <w:color w:val="000000"/>
                <w:sz w:val="22"/>
                <w:szCs w:val="22"/>
              </w:rPr>
              <w:t>Mohammad Yasin Noori</w:t>
            </w:r>
          </w:p>
        </w:tc>
        <w:tc>
          <w:tcPr>
            <w:tcW w:w="1872" w:type="pct"/>
            <w:tcBorders>
              <w:top w:val="single" w:sz="4" w:space="0" w:color="B1B1B1"/>
              <w:left w:val="single" w:sz="4" w:space="0" w:color="B1B1B1"/>
              <w:bottom w:val="single" w:sz="4" w:space="0" w:color="B1B1B1"/>
              <w:right w:val="single" w:sz="4" w:space="0" w:color="B1B1B1"/>
            </w:tcBorders>
            <w:shd w:val="clear" w:color="auto" w:fill="auto"/>
            <w:vAlign w:val="center"/>
          </w:tcPr>
          <w:p w:rsidR="00A1743C" w:rsidRPr="003D2E81" w:rsidRDefault="00A1743C" w:rsidP="00A1743C">
            <w:pPr>
              <w:spacing w:line="200" w:lineRule="atLeast"/>
              <w:rPr>
                <w:color w:val="000000"/>
                <w:sz w:val="22"/>
                <w:szCs w:val="22"/>
              </w:rPr>
            </w:pPr>
            <w:r w:rsidRPr="003D2E81">
              <w:rPr>
                <w:color w:val="000000"/>
                <w:sz w:val="22"/>
                <w:szCs w:val="22"/>
              </w:rPr>
              <w:t>Senior Social Development Spec</w:t>
            </w:r>
          </w:p>
        </w:tc>
        <w:tc>
          <w:tcPr>
            <w:tcW w:w="521" w:type="pct"/>
            <w:tcBorders>
              <w:top w:val="single" w:sz="4" w:space="0" w:color="B1B1B1"/>
              <w:left w:val="single" w:sz="4" w:space="0" w:color="B1B1B1"/>
              <w:bottom w:val="single" w:sz="4" w:space="0" w:color="B1B1B1"/>
              <w:right w:val="single" w:sz="4" w:space="0" w:color="B1B1B1"/>
            </w:tcBorders>
            <w:shd w:val="clear" w:color="auto" w:fill="auto"/>
            <w:vAlign w:val="center"/>
          </w:tcPr>
          <w:p w:rsidR="00A1743C" w:rsidRPr="003D2E81" w:rsidRDefault="00A1743C" w:rsidP="00A1743C">
            <w:pPr>
              <w:spacing w:line="200" w:lineRule="atLeast"/>
              <w:jc w:val="center"/>
              <w:rPr>
                <w:color w:val="000000"/>
                <w:sz w:val="22"/>
                <w:szCs w:val="22"/>
              </w:rPr>
            </w:pPr>
            <w:r>
              <w:rPr>
                <w:color w:val="000000"/>
                <w:sz w:val="22"/>
                <w:szCs w:val="22"/>
              </w:rPr>
              <w:t>GSU06</w:t>
            </w:r>
          </w:p>
        </w:tc>
        <w:tc>
          <w:tcPr>
            <w:tcW w:w="1042" w:type="pct"/>
            <w:tcBorders>
              <w:top w:val="single" w:sz="4" w:space="0" w:color="B1B1B1"/>
              <w:left w:val="single" w:sz="4" w:space="0" w:color="B1B1B1"/>
              <w:bottom w:val="single" w:sz="4" w:space="0" w:color="B1B1B1"/>
              <w:right w:val="single" w:sz="4" w:space="0" w:color="B1B1B1"/>
            </w:tcBorders>
            <w:shd w:val="clear" w:color="auto" w:fill="auto"/>
            <w:vAlign w:val="center"/>
          </w:tcPr>
          <w:p w:rsidR="00A1743C" w:rsidRPr="003D2E81" w:rsidRDefault="00A1743C" w:rsidP="00A1743C">
            <w:pPr>
              <w:spacing w:line="200" w:lineRule="atLeast"/>
              <w:rPr>
                <w:color w:val="000000"/>
                <w:sz w:val="22"/>
                <w:szCs w:val="22"/>
              </w:rPr>
            </w:pPr>
            <w:r>
              <w:rPr>
                <w:color w:val="000000"/>
                <w:sz w:val="22"/>
                <w:szCs w:val="22"/>
              </w:rPr>
              <w:t>Social Development</w:t>
            </w:r>
          </w:p>
        </w:tc>
      </w:tr>
      <w:tr w:rsidR="00A1743C" w:rsidRPr="003D2E81">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rsidR="00A1743C" w:rsidRPr="003D2E81" w:rsidRDefault="00A1743C" w:rsidP="00A1743C">
            <w:pPr>
              <w:spacing w:line="200" w:lineRule="atLeast"/>
              <w:rPr>
                <w:color w:val="000000"/>
                <w:sz w:val="22"/>
                <w:szCs w:val="22"/>
              </w:rPr>
            </w:pPr>
            <w:r w:rsidRPr="00A1743C">
              <w:rPr>
                <w:color w:val="000000"/>
                <w:sz w:val="22"/>
                <w:szCs w:val="22"/>
              </w:rPr>
              <w:t>Shankar Narayanan</w:t>
            </w:r>
          </w:p>
        </w:tc>
        <w:tc>
          <w:tcPr>
            <w:tcW w:w="1872" w:type="pct"/>
            <w:tcBorders>
              <w:top w:val="single" w:sz="4" w:space="0" w:color="B1B1B1"/>
              <w:left w:val="single" w:sz="4" w:space="0" w:color="B1B1B1"/>
              <w:bottom w:val="single" w:sz="4" w:space="0" w:color="B1B1B1"/>
              <w:right w:val="single" w:sz="4" w:space="0" w:color="B1B1B1"/>
            </w:tcBorders>
            <w:shd w:val="clear" w:color="auto" w:fill="auto"/>
            <w:vAlign w:val="center"/>
          </w:tcPr>
          <w:p w:rsidR="00A1743C" w:rsidRPr="003D2E81" w:rsidRDefault="00A1743C" w:rsidP="00A1743C">
            <w:pPr>
              <w:spacing w:line="200" w:lineRule="atLeast"/>
              <w:rPr>
                <w:color w:val="000000"/>
                <w:sz w:val="22"/>
                <w:szCs w:val="22"/>
              </w:rPr>
            </w:pPr>
            <w:r w:rsidRPr="003D2E81">
              <w:rPr>
                <w:color w:val="000000"/>
                <w:sz w:val="22"/>
                <w:szCs w:val="22"/>
              </w:rPr>
              <w:t>Senior Social Development Spec</w:t>
            </w:r>
          </w:p>
        </w:tc>
        <w:tc>
          <w:tcPr>
            <w:tcW w:w="521" w:type="pct"/>
            <w:tcBorders>
              <w:top w:val="single" w:sz="4" w:space="0" w:color="B1B1B1"/>
              <w:left w:val="single" w:sz="4" w:space="0" w:color="B1B1B1"/>
              <w:bottom w:val="single" w:sz="4" w:space="0" w:color="B1B1B1"/>
              <w:right w:val="single" w:sz="4" w:space="0" w:color="B1B1B1"/>
            </w:tcBorders>
            <w:shd w:val="clear" w:color="auto" w:fill="auto"/>
            <w:vAlign w:val="center"/>
          </w:tcPr>
          <w:p w:rsidR="00A1743C" w:rsidRPr="003D2E81" w:rsidRDefault="00A1743C" w:rsidP="00A1743C">
            <w:pPr>
              <w:spacing w:line="200" w:lineRule="atLeast"/>
              <w:jc w:val="center"/>
              <w:rPr>
                <w:color w:val="000000"/>
                <w:sz w:val="22"/>
                <w:szCs w:val="22"/>
              </w:rPr>
            </w:pPr>
            <w:r>
              <w:rPr>
                <w:color w:val="000000"/>
                <w:sz w:val="22"/>
                <w:szCs w:val="22"/>
              </w:rPr>
              <w:t>GSU06</w:t>
            </w:r>
          </w:p>
        </w:tc>
        <w:tc>
          <w:tcPr>
            <w:tcW w:w="1042" w:type="pct"/>
            <w:tcBorders>
              <w:top w:val="single" w:sz="4" w:space="0" w:color="B1B1B1"/>
              <w:left w:val="single" w:sz="4" w:space="0" w:color="B1B1B1"/>
              <w:bottom w:val="single" w:sz="4" w:space="0" w:color="B1B1B1"/>
              <w:right w:val="single" w:sz="4" w:space="0" w:color="B1B1B1"/>
            </w:tcBorders>
            <w:shd w:val="clear" w:color="auto" w:fill="auto"/>
            <w:vAlign w:val="center"/>
          </w:tcPr>
          <w:p w:rsidR="00A1743C" w:rsidRPr="003D2E81" w:rsidRDefault="00A1743C" w:rsidP="00A1743C">
            <w:pPr>
              <w:spacing w:line="200" w:lineRule="atLeast"/>
              <w:rPr>
                <w:color w:val="000000"/>
                <w:sz w:val="22"/>
                <w:szCs w:val="22"/>
              </w:rPr>
            </w:pPr>
            <w:r>
              <w:rPr>
                <w:color w:val="000000"/>
                <w:sz w:val="22"/>
                <w:szCs w:val="22"/>
              </w:rPr>
              <w:t>Social Development</w:t>
            </w:r>
          </w:p>
        </w:tc>
      </w:tr>
      <w:tr w:rsidR="00A1743C" w:rsidRPr="003D2E81">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rsidR="00A1743C" w:rsidRPr="00A1743C" w:rsidRDefault="00A1743C" w:rsidP="00A1743C">
            <w:pPr>
              <w:spacing w:line="200" w:lineRule="atLeast"/>
              <w:rPr>
                <w:color w:val="000000"/>
                <w:sz w:val="22"/>
                <w:szCs w:val="22"/>
              </w:rPr>
            </w:pPr>
            <w:r w:rsidRPr="00A1743C">
              <w:rPr>
                <w:color w:val="000000"/>
                <w:sz w:val="22"/>
                <w:szCs w:val="22"/>
              </w:rPr>
              <w:t>Mohammad Arif Rasuli</w:t>
            </w:r>
          </w:p>
        </w:tc>
        <w:tc>
          <w:tcPr>
            <w:tcW w:w="1872" w:type="pct"/>
            <w:tcBorders>
              <w:top w:val="single" w:sz="4" w:space="0" w:color="B1B1B1"/>
              <w:left w:val="single" w:sz="4" w:space="0" w:color="B1B1B1"/>
              <w:bottom w:val="single" w:sz="4" w:space="0" w:color="B1B1B1"/>
              <w:right w:val="single" w:sz="4" w:space="0" w:color="B1B1B1"/>
            </w:tcBorders>
            <w:shd w:val="clear" w:color="auto" w:fill="auto"/>
            <w:vAlign w:val="center"/>
          </w:tcPr>
          <w:p w:rsidR="00A1743C" w:rsidRPr="003D2E81" w:rsidRDefault="00A1743C" w:rsidP="00A1743C">
            <w:pPr>
              <w:spacing w:line="200" w:lineRule="atLeast"/>
              <w:rPr>
                <w:color w:val="000000"/>
                <w:sz w:val="22"/>
                <w:szCs w:val="22"/>
              </w:rPr>
            </w:pPr>
            <w:r>
              <w:rPr>
                <w:color w:val="000000"/>
                <w:sz w:val="22"/>
                <w:szCs w:val="22"/>
              </w:rPr>
              <w:t>Senior Envi</w:t>
            </w:r>
            <w:r w:rsidR="005E0C8C">
              <w:rPr>
                <w:color w:val="000000"/>
                <w:sz w:val="22"/>
                <w:szCs w:val="22"/>
              </w:rPr>
              <w:t>ronmental Spec</w:t>
            </w:r>
          </w:p>
        </w:tc>
        <w:tc>
          <w:tcPr>
            <w:tcW w:w="521" w:type="pct"/>
            <w:tcBorders>
              <w:top w:val="single" w:sz="4" w:space="0" w:color="B1B1B1"/>
              <w:left w:val="single" w:sz="4" w:space="0" w:color="B1B1B1"/>
              <w:bottom w:val="single" w:sz="4" w:space="0" w:color="B1B1B1"/>
              <w:right w:val="single" w:sz="4" w:space="0" w:color="B1B1B1"/>
            </w:tcBorders>
            <w:shd w:val="clear" w:color="auto" w:fill="auto"/>
            <w:vAlign w:val="center"/>
          </w:tcPr>
          <w:p w:rsidR="00A1743C" w:rsidRDefault="005E0C8C" w:rsidP="00A1743C">
            <w:pPr>
              <w:spacing w:line="200" w:lineRule="atLeast"/>
              <w:jc w:val="center"/>
              <w:rPr>
                <w:color w:val="000000"/>
                <w:sz w:val="22"/>
                <w:szCs w:val="22"/>
              </w:rPr>
            </w:pPr>
            <w:r>
              <w:rPr>
                <w:color w:val="000000"/>
                <w:sz w:val="22"/>
                <w:szCs w:val="22"/>
              </w:rPr>
              <w:t>GEN06</w:t>
            </w:r>
          </w:p>
        </w:tc>
        <w:tc>
          <w:tcPr>
            <w:tcW w:w="1042" w:type="pct"/>
            <w:tcBorders>
              <w:top w:val="single" w:sz="4" w:space="0" w:color="B1B1B1"/>
              <w:left w:val="single" w:sz="4" w:space="0" w:color="B1B1B1"/>
              <w:bottom w:val="single" w:sz="4" w:space="0" w:color="B1B1B1"/>
              <w:right w:val="single" w:sz="4" w:space="0" w:color="B1B1B1"/>
            </w:tcBorders>
            <w:shd w:val="clear" w:color="auto" w:fill="auto"/>
            <w:vAlign w:val="center"/>
          </w:tcPr>
          <w:p w:rsidR="00A1743C" w:rsidRDefault="005E0C8C" w:rsidP="00A1743C">
            <w:pPr>
              <w:spacing w:line="200" w:lineRule="atLeast"/>
              <w:rPr>
                <w:color w:val="000000"/>
                <w:sz w:val="22"/>
                <w:szCs w:val="22"/>
              </w:rPr>
            </w:pPr>
            <w:r>
              <w:rPr>
                <w:color w:val="000000"/>
                <w:sz w:val="22"/>
                <w:szCs w:val="22"/>
              </w:rPr>
              <w:t>Environment</w:t>
            </w:r>
          </w:p>
        </w:tc>
      </w:tr>
      <w:tr w:rsidR="005E0C8C" w:rsidRPr="003D2E81">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rsidR="005E0C8C" w:rsidRPr="00A1743C" w:rsidRDefault="005E0C8C" w:rsidP="005E0C8C">
            <w:pPr>
              <w:rPr>
                <w:color w:val="000000"/>
                <w:sz w:val="22"/>
                <w:szCs w:val="22"/>
              </w:rPr>
            </w:pPr>
            <w:r w:rsidRPr="005E0C8C">
              <w:rPr>
                <w:color w:val="000000"/>
                <w:sz w:val="22"/>
                <w:szCs w:val="22"/>
              </w:rPr>
              <w:t xml:space="preserve">James Orehmie Monday </w:t>
            </w:r>
          </w:p>
        </w:tc>
        <w:tc>
          <w:tcPr>
            <w:tcW w:w="1872" w:type="pct"/>
            <w:tcBorders>
              <w:top w:val="single" w:sz="4" w:space="0" w:color="B1B1B1"/>
              <w:left w:val="single" w:sz="4" w:space="0" w:color="B1B1B1"/>
              <w:bottom w:val="single" w:sz="4" w:space="0" w:color="B1B1B1"/>
              <w:right w:val="single" w:sz="4" w:space="0" w:color="B1B1B1"/>
            </w:tcBorders>
            <w:shd w:val="clear" w:color="auto" w:fill="auto"/>
            <w:vAlign w:val="center"/>
          </w:tcPr>
          <w:p w:rsidR="005E0C8C" w:rsidRPr="003D2E81" w:rsidRDefault="005E0C8C" w:rsidP="005E0C8C">
            <w:pPr>
              <w:spacing w:line="200" w:lineRule="atLeast"/>
              <w:rPr>
                <w:color w:val="000000"/>
                <w:sz w:val="22"/>
                <w:szCs w:val="22"/>
              </w:rPr>
            </w:pPr>
            <w:r>
              <w:rPr>
                <w:color w:val="000000"/>
                <w:sz w:val="22"/>
                <w:szCs w:val="22"/>
              </w:rPr>
              <w:t>Senior Environmental Engineer</w:t>
            </w:r>
          </w:p>
        </w:tc>
        <w:tc>
          <w:tcPr>
            <w:tcW w:w="521" w:type="pct"/>
            <w:tcBorders>
              <w:top w:val="single" w:sz="4" w:space="0" w:color="B1B1B1"/>
              <w:left w:val="single" w:sz="4" w:space="0" w:color="B1B1B1"/>
              <w:bottom w:val="single" w:sz="4" w:space="0" w:color="B1B1B1"/>
              <w:right w:val="single" w:sz="4" w:space="0" w:color="B1B1B1"/>
            </w:tcBorders>
            <w:shd w:val="clear" w:color="auto" w:fill="auto"/>
            <w:vAlign w:val="center"/>
          </w:tcPr>
          <w:p w:rsidR="005E0C8C" w:rsidRDefault="005E0C8C" w:rsidP="005E0C8C">
            <w:pPr>
              <w:spacing w:line="200" w:lineRule="atLeast"/>
              <w:jc w:val="center"/>
              <w:rPr>
                <w:color w:val="000000"/>
                <w:sz w:val="22"/>
                <w:szCs w:val="22"/>
              </w:rPr>
            </w:pPr>
            <w:r>
              <w:rPr>
                <w:color w:val="000000"/>
                <w:sz w:val="22"/>
                <w:szCs w:val="22"/>
              </w:rPr>
              <w:t>GEN06</w:t>
            </w:r>
          </w:p>
        </w:tc>
        <w:tc>
          <w:tcPr>
            <w:tcW w:w="1042" w:type="pct"/>
            <w:tcBorders>
              <w:top w:val="single" w:sz="4" w:space="0" w:color="B1B1B1"/>
              <w:left w:val="single" w:sz="4" w:space="0" w:color="B1B1B1"/>
              <w:bottom w:val="single" w:sz="4" w:space="0" w:color="B1B1B1"/>
              <w:right w:val="single" w:sz="4" w:space="0" w:color="B1B1B1"/>
            </w:tcBorders>
            <w:shd w:val="clear" w:color="auto" w:fill="auto"/>
            <w:vAlign w:val="center"/>
          </w:tcPr>
          <w:p w:rsidR="005E0C8C" w:rsidRDefault="005E0C8C" w:rsidP="005E0C8C">
            <w:pPr>
              <w:spacing w:line="200" w:lineRule="atLeast"/>
              <w:rPr>
                <w:color w:val="000000"/>
                <w:sz w:val="22"/>
                <w:szCs w:val="22"/>
              </w:rPr>
            </w:pPr>
            <w:r>
              <w:rPr>
                <w:color w:val="000000"/>
                <w:sz w:val="22"/>
                <w:szCs w:val="22"/>
              </w:rPr>
              <w:t>Environment</w:t>
            </w:r>
          </w:p>
        </w:tc>
      </w:tr>
      <w:tr w:rsidR="00E51566" w:rsidRPr="003D2E81">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rsidR="00E51566" w:rsidRPr="005E0C8C" w:rsidRDefault="00E51566" w:rsidP="005E0C8C">
            <w:pPr>
              <w:rPr>
                <w:color w:val="000000"/>
                <w:sz w:val="22"/>
                <w:szCs w:val="22"/>
              </w:rPr>
            </w:pPr>
            <w:r w:rsidRPr="00E51566">
              <w:rPr>
                <w:color w:val="000000"/>
                <w:sz w:val="22"/>
                <w:szCs w:val="22"/>
              </w:rPr>
              <w:t xml:space="preserve">Raouf Zia </w:t>
            </w:r>
          </w:p>
        </w:tc>
        <w:tc>
          <w:tcPr>
            <w:tcW w:w="1872" w:type="pct"/>
            <w:tcBorders>
              <w:top w:val="single" w:sz="4" w:space="0" w:color="B1B1B1"/>
              <w:left w:val="single" w:sz="4" w:space="0" w:color="B1B1B1"/>
              <w:bottom w:val="single" w:sz="4" w:space="0" w:color="B1B1B1"/>
              <w:right w:val="single" w:sz="4" w:space="0" w:color="B1B1B1"/>
            </w:tcBorders>
            <w:shd w:val="clear" w:color="auto" w:fill="auto"/>
            <w:vAlign w:val="center"/>
          </w:tcPr>
          <w:p w:rsidR="00E51566" w:rsidRDefault="00E51566" w:rsidP="005E0C8C">
            <w:pPr>
              <w:spacing w:line="200" w:lineRule="atLeast"/>
              <w:rPr>
                <w:color w:val="000000"/>
                <w:sz w:val="22"/>
                <w:szCs w:val="22"/>
              </w:rPr>
            </w:pPr>
            <w:r>
              <w:rPr>
                <w:color w:val="000000"/>
                <w:sz w:val="22"/>
                <w:szCs w:val="22"/>
              </w:rPr>
              <w:t>Senior Communications Officer</w:t>
            </w:r>
          </w:p>
        </w:tc>
        <w:tc>
          <w:tcPr>
            <w:tcW w:w="521" w:type="pct"/>
            <w:tcBorders>
              <w:top w:val="single" w:sz="4" w:space="0" w:color="B1B1B1"/>
              <w:left w:val="single" w:sz="4" w:space="0" w:color="B1B1B1"/>
              <w:bottom w:val="single" w:sz="4" w:space="0" w:color="B1B1B1"/>
              <w:right w:val="single" w:sz="4" w:space="0" w:color="B1B1B1"/>
            </w:tcBorders>
            <w:shd w:val="clear" w:color="auto" w:fill="auto"/>
            <w:vAlign w:val="center"/>
          </w:tcPr>
          <w:p w:rsidR="00E51566" w:rsidRDefault="00E51566" w:rsidP="005E0C8C">
            <w:pPr>
              <w:spacing w:line="200" w:lineRule="atLeast"/>
              <w:jc w:val="center"/>
              <w:rPr>
                <w:color w:val="000000"/>
                <w:sz w:val="22"/>
                <w:szCs w:val="22"/>
              </w:rPr>
            </w:pPr>
            <w:r>
              <w:rPr>
                <w:color w:val="000000"/>
                <w:sz w:val="22"/>
                <w:szCs w:val="22"/>
              </w:rPr>
              <w:t>SAREC</w:t>
            </w:r>
          </w:p>
        </w:tc>
        <w:tc>
          <w:tcPr>
            <w:tcW w:w="1042" w:type="pct"/>
            <w:tcBorders>
              <w:top w:val="single" w:sz="4" w:space="0" w:color="B1B1B1"/>
              <w:left w:val="single" w:sz="4" w:space="0" w:color="B1B1B1"/>
              <w:bottom w:val="single" w:sz="4" w:space="0" w:color="B1B1B1"/>
              <w:right w:val="single" w:sz="4" w:space="0" w:color="B1B1B1"/>
            </w:tcBorders>
            <w:shd w:val="clear" w:color="auto" w:fill="auto"/>
            <w:vAlign w:val="center"/>
          </w:tcPr>
          <w:p w:rsidR="00E51566" w:rsidRDefault="00E51566" w:rsidP="005E0C8C">
            <w:pPr>
              <w:spacing w:line="200" w:lineRule="atLeast"/>
              <w:rPr>
                <w:color w:val="000000"/>
                <w:sz w:val="22"/>
                <w:szCs w:val="22"/>
              </w:rPr>
            </w:pPr>
            <w:r>
              <w:rPr>
                <w:color w:val="000000"/>
                <w:sz w:val="22"/>
                <w:szCs w:val="22"/>
              </w:rPr>
              <w:t>Communications</w:t>
            </w:r>
          </w:p>
        </w:tc>
      </w:tr>
      <w:tr w:rsidR="005E0C8C" w:rsidRPr="003D2E81">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rsidR="005E0C8C" w:rsidRPr="003D2E81" w:rsidRDefault="005E0C8C" w:rsidP="005E0C8C">
            <w:pPr>
              <w:spacing w:line="200" w:lineRule="atLeast"/>
              <w:rPr>
                <w:color w:val="000000"/>
                <w:sz w:val="22"/>
                <w:szCs w:val="22"/>
              </w:rPr>
            </w:pPr>
            <w:r w:rsidRPr="003D2E81">
              <w:rPr>
                <w:color w:val="000000"/>
                <w:sz w:val="22"/>
                <w:szCs w:val="22"/>
              </w:rPr>
              <w:t>Deepal Fernando</w:t>
            </w:r>
          </w:p>
        </w:tc>
        <w:tc>
          <w:tcPr>
            <w:tcW w:w="1872" w:type="pct"/>
            <w:tcBorders>
              <w:top w:val="single" w:sz="4" w:space="0" w:color="B1B1B1"/>
              <w:left w:val="single" w:sz="4" w:space="0" w:color="B1B1B1"/>
              <w:bottom w:val="single" w:sz="4" w:space="0" w:color="B1B1B1"/>
              <w:right w:val="single" w:sz="4" w:space="0" w:color="B1B1B1"/>
            </w:tcBorders>
            <w:shd w:val="clear" w:color="auto" w:fill="auto"/>
            <w:vAlign w:val="center"/>
          </w:tcPr>
          <w:p w:rsidR="005E0C8C" w:rsidRPr="003D2E81" w:rsidRDefault="005E0C8C" w:rsidP="005E0C8C">
            <w:pPr>
              <w:spacing w:line="200" w:lineRule="atLeast"/>
              <w:rPr>
                <w:color w:val="000000"/>
                <w:sz w:val="22"/>
                <w:szCs w:val="22"/>
              </w:rPr>
            </w:pPr>
            <w:r w:rsidRPr="003D2E81">
              <w:rPr>
                <w:color w:val="000000"/>
                <w:sz w:val="22"/>
                <w:szCs w:val="22"/>
              </w:rPr>
              <w:t>Consultant</w:t>
            </w:r>
          </w:p>
        </w:tc>
        <w:tc>
          <w:tcPr>
            <w:tcW w:w="521" w:type="pct"/>
            <w:tcBorders>
              <w:top w:val="single" w:sz="4" w:space="0" w:color="B1B1B1"/>
              <w:left w:val="single" w:sz="4" w:space="0" w:color="B1B1B1"/>
              <w:bottom w:val="single" w:sz="4" w:space="0" w:color="B1B1B1"/>
              <w:right w:val="single" w:sz="4" w:space="0" w:color="B1B1B1"/>
            </w:tcBorders>
            <w:shd w:val="clear" w:color="auto" w:fill="auto"/>
            <w:vAlign w:val="center"/>
          </w:tcPr>
          <w:p w:rsidR="005E0C8C" w:rsidRPr="003D2E81" w:rsidRDefault="005E0C8C" w:rsidP="005E0C8C">
            <w:pPr>
              <w:spacing w:line="200" w:lineRule="atLeast"/>
              <w:jc w:val="center"/>
              <w:rPr>
                <w:color w:val="000000"/>
                <w:sz w:val="22"/>
                <w:szCs w:val="22"/>
              </w:rPr>
            </w:pPr>
            <w:r w:rsidRPr="003D2E81">
              <w:rPr>
                <w:color w:val="000000"/>
                <w:sz w:val="22"/>
                <w:szCs w:val="22"/>
              </w:rPr>
              <w:t>GGO03</w:t>
            </w:r>
          </w:p>
        </w:tc>
        <w:tc>
          <w:tcPr>
            <w:tcW w:w="1042" w:type="pct"/>
            <w:tcBorders>
              <w:top w:val="single" w:sz="4" w:space="0" w:color="B1B1B1"/>
              <w:left w:val="single" w:sz="4" w:space="0" w:color="B1B1B1"/>
              <w:bottom w:val="single" w:sz="4" w:space="0" w:color="B1B1B1"/>
              <w:right w:val="single" w:sz="4" w:space="0" w:color="B1B1B1"/>
            </w:tcBorders>
            <w:shd w:val="clear" w:color="auto" w:fill="auto"/>
            <w:vAlign w:val="center"/>
          </w:tcPr>
          <w:p w:rsidR="005E0C8C" w:rsidRPr="003D2E81" w:rsidRDefault="005E0C8C" w:rsidP="005E0C8C">
            <w:pPr>
              <w:spacing w:line="200" w:lineRule="atLeast"/>
              <w:rPr>
                <w:color w:val="000000"/>
                <w:sz w:val="22"/>
                <w:szCs w:val="22"/>
              </w:rPr>
            </w:pPr>
          </w:p>
        </w:tc>
      </w:tr>
      <w:tr w:rsidR="005E0C8C" w:rsidRPr="003D2E81">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rsidR="005E0C8C" w:rsidRPr="003D2E81" w:rsidRDefault="005E0C8C" w:rsidP="005E0C8C">
            <w:pPr>
              <w:spacing w:line="200" w:lineRule="atLeast"/>
              <w:rPr>
                <w:color w:val="000000"/>
                <w:sz w:val="22"/>
                <w:szCs w:val="22"/>
              </w:rPr>
            </w:pPr>
            <w:r w:rsidRPr="003D2E81">
              <w:rPr>
                <w:color w:val="000000"/>
                <w:sz w:val="22"/>
                <w:szCs w:val="22"/>
              </w:rPr>
              <w:t>Jane T. Nishida</w:t>
            </w:r>
          </w:p>
        </w:tc>
        <w:tc>
          <w:tcPr>
            <w:tcW w:w="1872" w:type="pct"/>
            <w:tcBorders>
              <w:top w:val="single" w:sz="4" w:space="0" w:color="B1B1B1"/>
              <w:left w:val="single" w:sz="4" w:space="0" w:color="B1B1B1"/>
              <w:bottom w:val="single" w:sz="4" w:space="0" w:color="B1B1B1"/>
              <w:right w:val="single" w:sz="4" w:space="0" w:color="B1B1B1"/>
            </w:tcBorders>
            <w:shd w:val="clear" w:color="auto" w:fill="auto"/>
            <w:vAlign w:val="center"/>
          </w:tcPr>
          <w:p w:rsidR="005E0C8C" w:rsidRPr="003D2E81" w:rsidRDefault="005E0C8C" w:rsidP="005E0C8C">
            <w:pPr>
              <w:spacing w:line="200" w:lineRule="atLeast"/>
              <w:rPr>
                <w:color w:val="000000"/>
                <w:sz w:val="22"/>
                <w:szCs w:val="22"/>
              </w:rPr>
            </w:pPr>
            <w:r w:rsidRPr="003D2E81">
              <w:rPr>
                <w:color w:val="000000"/>
                <w:sz w:val="22"/>
                <w:szCs w:val="22"/>
              </w:rPr>
              <w:t>Senior Environmental Instituti</w:t>
            </w:r>
            <w:r w:rsidR="00037142">
              <w:rPr>
                <w:color w:val="000000"/>
                <w:sz w:val="22"/>
                <w:szCs w:val="22"/>
              </w:rPr>
              <w:t>on</w:t>
            </w:r>
          </w:p>
        </w:tc>
        <w:tc>
          <w:tcPr>
            <w:tcW w:w="521" w:type="pct"/>
            <w:tcBorders>
              <w:top w:val="single" w:sz="4" w:space="0" w:color="B1B1B1"/>
              <w:left w:val="single" w:sz="4" w:space="0" w:color="B1B1B1"/>
              <w:bottom w:val="single" w:sz="4" w:space="0" w:color="B1B1B1"/>
              <w:right w:val="single" w:sz="4" w:space="0" w:color="B1B1B1"/>
            </w:tcBorders>
            <w:shd w:val="clear" w:color="auto" w:fill="auto"/>
            <w:vAlign w:val="center"/>
          </w:tcPr>
          <w:p w:rsidR="005E0C8C" w:rsidRPr="003D2E81" w:rsidRDefault="005E0C8C" w:rsidP="005E0C8C">
            <w:pPr>
              <w:spacing w:line="200" w:lineRule="atLeast"/>
              <w:jc w:val="center"/>
              <w:rPr>
                <w:color w:val="000000"/>
                <w:sz w:val="22"/>
                <w:szCs w:val="22"/>
              </w:rPr>
            </w:pPr>
            <w:r w:rsidRPr="003D2E81">
              <w:rPr>
                <w:color w:val="000000"/>
                <w:sz w:val="22"/>
                <w:szCs w:val="22"/>
              </w:rPr>
              <w:t>SASDI - HIS</w:t>
            </w:r>
          </w:p>
        </w:tc>
        <w:tc>
          <w:tcPr>
            <w:tcW w:w="1042" w:type="pct"/>
            <w:tcBorders>
              <w:top w:val="single" w:sz="4" w:space="0" w:color="B1B1B1"/>
              <w:left w:val="single" w:sz="4" w:space="0" w:color="B1B1B1"/>
              <w:bottom w:val="single" w:sz="4" w:space="0" w:color="B1B1B1"/>
              <w:right w:val="single" w:sz="4" w:space="0" w:color="B1B1B1"/>
            </w:tcBorders>
            <w:shd w:val="clear" w:color="auto" w:fill="auto"/>
            <w:vAlign w:val="center"/>
          </w:tcPr>
          <w:p w:rsidR="005E0C8C" w:rsidRPr="003D2E81" w:rsidRDefault="005E0C8C" w:rsidP="005E0C8C">
            <w:pPr>
              <w:spacing w:line="200" w:lineRule="atLeast"/>
              <w:rPr>
                <w:color w:val="000000"/>
                <w:sz w:val="22"/>
                <w:szCs w:val="22"/>
              </w:rPr>
            </w:pPr>
          </w:p>
        </w:tc>
      </w:tr>
      <w:tr w:rsidR="005E0C8C" w:rsidRPr="003D2E81">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rsidR="005E0C8C" w:rsidRPr="003D2E81" w:rsidRDefault="005E0C8C" w:rsidP="005E0C8C">
            <w:pPr>
              <w:spacing w:line="200" w:lineRule="atLeast"/>
              <w:rPr>
                <w:color w:val="000000"/>
                <w:sz w:val="22"/>
                <w:szCs w:val="22"/>
              </w:rPr>
            </w:pPr>
            <w:r w:rsidRPr="003D2E81">
              <w:rPr>
                <w:color w:val="000000"/>
                <w:sz w:val="22"/>
                <w:szCs w:val="22"/>
              </w:rPr>
              <w:t>Kenneth O. Okpara</w:t>
            </w:r>
          </w:p>
        </w:tc>
        <w:tc>
          <w:tcPr>
            <w:tcW w:w="1872" w:type="pct"/>
            <w:tcBorders>
              <w:top w:val="single" w:sz="4" w:space="0" w:color="B1B1B1"/>
              <w:left w:val="single" w:sz="4" w:space="0" w:color="B1B1B1"/>
              <w:bottom w:val="single" w:sz="4" w:space="0" w:color="B1B1B1"/>
              <w:right w:val="single" w:sz="4" w:space="0" w:color="B1B1B1"/>
            </w:tcBorders>
            <w:shd w:val="clear" w:color="auto" w:fill="auto"/>
            <w:vAlign w:val="center"/>
          </w:tcPr>
          <w:p w:rsidR="005E0C8C" w:rsidRPr="003D2E81" w:rsidRDefault="005E0C8C" w:rsidP="005E0C8C">
            <w:pPr>
              <w:spacing w:line="200" w:lineRule="atLeast"/>
              <w:rPr>
                <w:color w:val="000000"/>
                <w:sz w:val="22"/>
                <w:szCs w:val="22"/>
              </w:rPr>
            </w:pPr>
            <w:r w:rsidRPr="003D2E81">
              <w:rPr>
                <w:color w:val="000000"/>
                <w:sz w:val="22"/>
                <w:szCs w:val="22"/>
              </w:rPr>
              <w:t>Sr Financial Management Specia</w:t>
            </w:r>
            <w:r w:rsidR="00037142">
              <w:rPr>
                <w:color w:val="000000"/>
                <w:sz w:val="22"/>
                <w:szCs w:val="22"/>
              </w:rPr>
              <w:t>l</w:t>
            </w:r>
          </w:p>
        </w:tc>
        <w:tc>
          <w:tcPr>
            <w:tcW w:w="521" w:type="pct"/>
            <w:tcBorders>
              <w:top w:val="single" w:sz="4" w:space="0" w:color="B1B1B1"/>
              <w:left w:val="single" w:sz="4" w:space="0" w:color="B1B1B1"/>
              <w:bottom w:val="single" w:sz="4" w:space="0" w:color="B1B1B1"/>
              <w:right w:val="single" w:sz="4" w:space="0" w:color="B1B1B1"/>
            </w:tcBorders>
            <w:shd w:val="clear" w:color="auto" w:fill="auto"/>
            <w:vAlign w:val="center"/>
          </w:tcPr>
          <w:p w:rsidR="005E0C8C" w:rsidRPr="003D2E81" w:rsidRDefault="005E0C8C" w:rsidP="005E0C8C">
            <w:pPr>
              <w:spacing w:line="200" w:lineRule="atLeast"/>
              <w:jc w:val="center"/>
              <w:rPr>
                <w:color w:val="000000"/>
                <w:sz w:val="22"/>
                <w:szCs w:val="22"/>
              </w:rPr>
            </w:pPr>
            <w:r w:rsidRPr="003D2E81">
              <w:rPr>
                <w:color w:val="000000"/>
                <w:sz w:val="22"/>
                <w:szCs w:val="22"/>
              </w:rPr>
              <w:t>SARFM - HIS</w:t>
            </w:r>
          </w:p>
        </w:tc>
        <w:tc>
          <w:tcPr>
            <w:tcW w:w="1042" w:type="pct"/>
            <w:tcBorders>
              <w:top w:val="single" w:sz="4" w:space="0" w:color="B1B1B1"/>
              <w:left w:val="single" w:sz="4" w:space="0" w:color="B1B1B1"/>
              <w:bottom w:val="single" w:sz="4" w:space="0" w:color="B1B1B1"/>
              <w:right w:val="single" w:sz="4" w:space="0" w:color="B1B1B1"/>
            </w:tcBorders>
            <w:shd w:val="clear" w:color="auto" w:fill="auto"/>
            <w:vAlign w:val="center"/>
          </w:tcPr>
          <w:p w:rsidR="005E0C8C" w:rsidRPr="003D2E81" w:rsidRDefault="005E0C8C" w:rsidP="005E0C8C">
            <w:pPr>
              <w:spacing w:line="200" w:lineRule="atLeast"/>
              <w:rPr>
                <w:color w:val="000000"/>
                <w:sz w:val="22"/>
                <w:szCs w:val="22"/>
              </w:rPr>
            </w:pPr>
          </w:p>
        </w:tc>
      </w:tr>
      <w:tr w:rsidR="007F5DB9" w:rsidRPr="003D2E81">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rsidR="007F5DB9" w:rsidRPr="003D2E81" w:rsidRDefault="007F5DB9" w:rsidP="005E0C8C">
            <w:pPr>
              <w:spacing w:line="200" w:lineRule="atLeast"/>
              <w:rPr>
                <w:color w:val="000000"/>
                <w:sz w:val="22"/>
                <w:szCs w:val="22"/>
              </w:rPr>
            </w:pPr>
            <w:r w:rsidRPr="007F5DB9">
              <w:rPr>
                <w:color w:val="000000"/>
                <w:sz w:val="22"/>
                <w:szCs w:val="22"/>
              </w:rPr>
              <w:t>Helen Ba Thanh Nguyen</w:t>
            </w:r>
          </w:p>
        </w:tc>
        <w:tc>
          <w:tcPr>
            <w:tcW w:w="1872" w:type="pct"/>
            <w:tcBorders>
              <w:top w:val="single" w:sz="4" w:space="0" w:color="B1B1B1"/>
              <w:left w:val="single" w:sz="4" w:space="0" w:color="B1B1B1"/>
              <w:bottom w:val="single" w:sz="4" w:space="0" w:color="B1B1B1"/>
              <w:right w:val="single" w:sz="4" w:space="0" w:color="B1B1B1"/>
            </w:tcBorders>
            <w:shd w:val="clear" w:color="auto" w:fill="auto"/>
            <w:vAlign w:val="center"/>
          </w:tcPr>
          <w:p w:rsidR="007F5DB9" w:rsidRPr="003D2E81" w:rsidRDefault="007F5DB9" w:rsidP="005E0C8C">
            <w:pPr>
              <w:spacing w:line="200" w:lineRule="atLeast"/>
              <w:rPr>
                <w:color w:val="000000"/>
                <w:sz w:val="22"/>
                <w:szCs w:val="22"/>
              </w:rPr>
            </w:pPr>
            <w:r>
              <w:rPr>
                <w:color w:val="000000"/>
                <w:sz w:val="22"/>
                <w:szCs w:val="22"/>
              </w:rPr>
              <w:t>Program Assistant</w:t>
            </w:r>
          </w:p>
        </w:tc>
        <w:tc>
          <w:tcPr>
            <w:tcW w:w="521" w:type="pct"/>
            <w:tcBorders>
              <w:top w:val="single" w:sz="4" w:space="0" w:color="B1B1B1"/>
              <w:left w:val="single" w:sz="4" w:space="0" w:color="B1B1B1"/>
              <w:bottom w:val="single" w:sz="4" w:space="0" w:color="B1B1B1"/>
              <w:right w:val="single" w:sz="4" w:space="0" w:color="B1B1B1"/>
            </w:tcBorders>
            <w:shd w:val="clear" w:color="auto" w:fill="auto"/>
            <w:vAlign w:val="center"/>
          </w:tcPr>
          <w:p w:rsidR="007F5DB9" w:rsidRPr="003D2E81" w:rsidRDefault="004501E0" w:rsidP="005E0C8C">
            <w:pPr>
              <w:spacing w:line="200" w:lineRule="atLeast"/>
              <w:jc w:val="center"/>
              <w:rPr>
                <w:color w:val="000000"/>
                <w:sz w:val="22"/>
                <w:szCs w:val="22"/>
              </w:rPr>
            </w:pPr>
            <w:r>
              <w:rPr>
                <w:color w:val="000000"/>
                <w:sz w:val="22"/>
                <w:szCs w:val="22"/>
              </w:rPr>
              <w:t>GEEDR</w:t>
            </w:r>
          </w:p>
        </w:tc>
        <w:tc>
          <w:tcPr>
            <w:tcW w:w="1042" w:type="pct"/>
            <w:tcBorders>
              <w:top w:val="single" w:sz="4" w:space="0" w:color="B1B1B1"/>
              <w:left w:val="single" w:sz="4" w:space="0" w:color="B1B1B1"/>
              <w:bottom w:val="single" w:sz="4" w:space="0" w:color="B1B1B1"/>
              <w:right w:val="single" w:sz="4" w:space="0" w:color="B1B1B1"/>
            </w:tcBorders>
            <w:shd w:val="clear" w:color="auto" w:fill="auto"/>
            <w:vAlign w:val="center"/>
          </w:tcPr>
          <w:p w:rsidR="007F5DB9" w:rsidRPr="003D2E81" w:rsidRDefault="007F5DB9" w:rsidP="005E0C8C">
            <w:pPr>
              <w:spacing w:line="200" w:lineRule="atLeast"/>
              <w:rPr>
                <w:color w:val="000000"/>
                <w:sz w:val="22"/>
                <w:szCs w:val="22"/>
              </w:rPr>
            </w:pPr>
          </w:p>
        </w:tc>
      </w:tr>
    </w:tbl>
    <w:p w:rsidR="008374D5" w:rsidRPr="003D2E81" w:rsidRDefault="008374D5" w:rsidP="00A947A9">
      <w:pPr>
        <w:rPr>
          <w:sz w:val="22"/>
          <w:szCs w:val="22"/>
        </w:rPr>
      </w:pPr>
      <w:bookmarkStart w:id="137" w:name="TEAM_SUP"/>
      <w:bookmarkEnd w:id="137"/>
    </w:p>
    <w:p w:rsidR="0031440C" w:rsidRPr="00800191" w:rsidRDefault="0031440C" w:rsidP="0031440C">
      <w:pPr>
        <w:rPr>
          <w:b/>
          <w:sz w:val="22"/>
        </w:rPr>
      </w:pPr>
      <w:bookmarkStart w:id="138" w:name="_IL24"/>
      <w:bookmarkStart w:id="139" w:name="_Toc158019385"/>
      <w:r w:rsidRPr="00800191">
        <w:rPr>
          <w:b/>
          <w:sz w:val="22"/>
        </w:rPr>
        <w:t>(b) Staff Time and Cost</w:t>
      </w:r>
    </w:p>
    <w:tbl>
      <w:tblPr>
        <w:tblW w:w="5000" w:type="pct"/>
        <w:tblCellMar>
          <w:top w:w="10" w:type="dxa"/>
          <w:left w:w="10" w:type="dxa"/>
          <w:bottom w:w="10" w:type="dxa"/>
          <w:right w:w="10" w:type="dxa"/>
        </w:tblCellMar>
        <w:tblLook w:val="0000" w:firstRow="0" w:lastRow="0" w:firstColumn="0" w:lastColumn="0" w:noHBand="0" w:noVBand="0"/>
      </w:tblPr>
      <w:tblGrid>
        <w:gridCol w:w="3778"/>
        <w:gridCol w:w="3140"/>
        <w:gridCol w:w="3152"/>
      </w:tblGrid>
      <w:tr w:rsidR="0031440C" w:rsidRPr="0031440C" w:rsidTr="0031440C">
        <w:tc>
          <w:tcPr>
            <w:tcW w:w="1876" w:type="pct"/>
            <w:vMerge w:val="restart"/>
            <w:tcBorders>
              <w:top w:val="single" w:sz="4" w:space="0" w:color="B1B1B1"/>
              <w:left w:val="single" w:sz="4" w:space="0" w:color="B1B1B1"/>
              <w:bottom w:val="single" w:sz="4" w:space="0" w:color="B1B1B1"/>
              <w:right w:val="single" w:sz="4" w:space="0" w:color="B1B1B1"/>
            </w:tcBorders>
            <w:shd w:val="clear" w:color="auto" w:fill="F1F1F1"/>
            <w:vAlign w:val="center"/>
          </w:tcPr>
          <w:p w:rsidR="0031440C" w:rsidRPr="0031440C" w:rsidRDefault="0031440C" w:rsidP="0031440C">
            <w:pPr>
              <w:rPr>
                <w:b/>
                <w:sz w:val="20"/>
                <w:szCs w:val="20"/>
              </w:rPr>
            </w:pPr>
            <w:r w:rsidRPr="0031440C">
              <w:rPr>
                <w:b/>
                <w:sz w:val="20"/>
                <w:szCs w:val="20"/>
              </w:rPr>
              <w:t>Stage of Project Cycle</w:t>
            </w:r>
          </w:p>
        </w:tc>
        <w:tc>
          <w:tcPr>
            <w:tcW w:w="3124" w:type="pct"/>
            <w:gridSpan w:val="2"/>
            <w:tcBorders>
              <w:top w:val="single" w:sz="4" w:space="0" w:color="B1B1B1"/>
              <w:left w:val="single" w:sz="4" w:space="0" w:color="B1B1B1"/>
              <w:bottom w:val="single" w:sz="4" w:space="0" w:color="B1B1B1"/>
              <w:right w:val="single" w:sz="4" w:space="0" w:color="B1B1B1"/>
            </w:tcBorders>
            <w:shd w:val="clear" w:color="auto" w:fill="F1F1F1"/>
            <w:vAlign w:val="center"/>
          </w:tcPr>
          <w:p w:rsidR="0031440C" w:rsidRPr="0031440C" w:rsidRDefault="0031440C" w:rsidP="0031440C">
            <w:pPr>
              <w:rPr>
                <w:b/>
                <w:sz w:val="20"/>
                <w:szCs w:val="20"/>
              </w:rPr>
            </w:pPr>
            <w:r w:rsidRPr="0031440C">
              <w:rPr>
                <w:b/>
                <w:sz w:val="20"/>
                <w:szCs w:val="20"/>
              </w:rPr>
              <w:t>Staff Time and Cost (Bank Budget Only)</w:t>
            </w:r>
          </w:p>
        </w:tc>
      </w:tr>
      <w:tr w:rsidR="0031440C" w:rsidRPr="0031440C" w:rsidTr="0031440C">
        <w:tc>
          <w:tcPr>
            <w:tcW w:w="1876" w:type="pct"/>
            <w:vMerge/>
            <w:tcBorders>
              <w:top w:val="single" w:sz="4" w:space="0" w:color="B1B1B1"/>
              <w:left w:val="single" w:sz="4" w:space="0" w:color="B1B1B1"/>
              <w:bottom w:val="single" w:sz="4" w:space="0" w:color="B1B1B1"/>
              <w:right w:val="single" w:sz="4" w:space="0" w:color="B1B1B1"/>
            </w:tcBorders>
            <w:vAlign w:val="center"/>
          </w:tcPr>
          <w:p w:rsidR="0031440C" w:rsidRPr="0031440C" w:rsidRDefault="0031440C" w:rsidP="0031440C">
            <w:pPr>
              <w:rPr>
                <w:b/>
                <w:sz w:val="20"/>
                <w:szCs w:val="20"/>
              </w:rPr>
            </w:pPr>
          </w:p>
        </w:tc>
        <w:tc>
          <w:tcPr>
            <w:tcW w:w="1559" w:type="pct"/>
            <w:tcBorders>
              <w:top w:val="single" w:sz="4" w:space="0" w:color="B1B1B1"/>
              <w:left w:val="single" w:sz="4" w:space="0" w:color="B1B1B1"/>
              <w:bottom w:val="single" w:sz="4" w:space="0" w:color="B1B1B1"/>
              <w:right w:val="single" w:sz="4" w:space="0" w:color="B1B1B1"/>
            </w:tcBorders>
            <w:shd w:val="clear" w:color="auto" w:fill="F1F1F1"/>
            <w:vAlign w:val="center"/>
          </w:tcPr>
          <w:p w:rsidR="0031440C" w:rsidRPr="0031440C" w:rsidRDefault="0031440C" w:rsidP="0031440C">
            <w:pPr>
              <w:rPr>
                <w:b/>
                <w:sz w:val="20"/>
                <w:szCs w:val="20"/>
              </w:rPr>
            </w:pPr>
            <w:r w:rsidRPr="0031440C">
              <w:rPr>
                <w:b/>
                <w:sz w:val="20"/>
                <w:szCs w:val="20"/>
              </w:rPr>
              <w:t>No. of staff weeks</w:t>
            </w:r>
          </w:p>
        </w:tc>
        <w:tc>
          <w:tcPr>
            <w:tcW w:w="1565" w:type="pct"/>
            <w:tcBorders>
              <w:top w:val="single" w:sz="4" w:space="0" w:color="B1B1B1"/>
              <w:left w:val="single" w:sz="4" w:space="0" w:color="B1B1B1"/>
              <w:bottom w:val="single" w:sz="4" w:space="0" w:color="B1B1B1"/>
              <w:right w:val="single" w:sz="4" w:space="0" w:color="B1B1B1"/>
            </w:tcBorders>
            <w:shd w:val="clear" w:color="auto" w:fill="F1F1F1"/>
            <w:vAlign w:val="center"/>
          </w:tcPr>
          <w:p w:rsidR="0031440C" w:rsidRPr="0031440C" w:rsidRDefault="0031440C" w:rsidP="0031440C">
            <w:pPr>
              <w:rPr>
                <w:b/>
                <w:sz w:val="20"/>
                <w:szCs w:val="20"/>
              </w:rPr>
            </w:pPr>
            <w:r w:rsidRPr="0031440C">
              <w:rPr>
                <w:b/>
                <w:sz w:val="20"/>
                <w:szCs w:val="20"/>
              </w:rPr>
              <w:t>USD Thousands (including travel and consultant costs)</w:t>
            </w:r>
          </w:p>
        </w:tc>
      </w:tr>
      <w:tr w:rsidR="0031440C" w:rsidRPr="0031440C" w:rsidTr="0031440C">
        <w:tc>
          <w:tcPr>
            <w:tcW w:w="1876" w:type="pct"/>
            <w:tcBorders>
              <w:top w:val="single" w:sz="4" w:space="0" w:color="B1B1B1"/>
              <w:left w:val="single" w:sz="4" w:space="0" w:color="B1B1B1"/>
              <w:bottom w:val="single" w:sz="4" w:space="0" w:color="B1B1B1"/>
              <w:right w:val="single" w:sz="4" w:space="0" w:color="B1B1B1"/>
            </w:tcBorders>
            <w:vAlign w:val="center"/>
          </w:tcPr>
          <w:p w:rsidR="0031440C" w:rsidRPr="0031440C" w:rsidRDefault="0031440C" w:rsidP="0031440C">
            <w:pPr>
              <w:rPr>
                <w:b/>
                <w:sz w:val="20"/>
                <w:szCs w:val="20"/>
              </w:rPr>
            </w:pPr>
            <w:r w:rsidRPr="0031440C">
              <w:rPr>
                <w:b/>
                <w:sz w:val="20"/>
                <w:szCs w:val="20"/>
              </w:rPr>
              <w:t>Lending</w:t>
            </w:r>
          </w:p>
        </w:tc>
        <w:tc>
          <w:tcPr>
            <w:tcW w:w="1559" w:type="pct"/>
            <w:tcBorders>
              <w:top w:val="single" w:sz="4" w:space="0" w:color="B1B1B1"/>
              <w:left w:val="single" w:sz="4" w:space="0" w:color="B1B1B1"/>
              <w:bottom w:val="single" w:sz="4" w:space="0" w:color="B1B1B1"/>
              <w:right w:val="single" w:sz="4" w:space="0" w:color="B1B1B1"/>
            </w:tcBorders>
            <w:vAlign w:val="center"/>
          </w:tcPr>
          <w:p w:rsidR="0031440C" w:rsidRPr="0031440C" w:rsidRDefault="0031440C" w:rsidP="0031440C">
            <w:pPr>
              <w:rPr>
                <w:sz w:val="20"/>
                <w:szCs w:val="20"/>
              </w:rPr>
            </w:pPr>
          </w:p>
        </w:tc>
        <w:tc>
          <w:tcPr>
            <w:tcW w:w="1565" w:type="pct"/>
            <w:tcBorders>
              <w:top w:val="single" w:sz="4" w:space="0" w:color="B1B1B1"/>
              <w:left w:val="single" w:sz="4" w:space="0" w:color="B1B1B1"/>
              <w:bottom w:val="single" w:sz="4" w:space="0" w:color="B1B1B1"/>
              <w:right w:val="single" w:sz="4" w:space="0" w:color="B1B1B1"/>
            </w:tcBorders>
            <w:vAlign w:val="center"/>
          </w:tcPr>
          <w:p w:rsidR="0031440C" w:rsidRPr="0031440C" w:rsidRDefault="0031440C" w:rsidP="0031440C">
            <w:pPr>
              <w:rPr>
                <w:sz w:val="20"/>
                <w:szCs w:val="20"/>
              </w:rPr>
            </w:pPr>
          </w:p>
        </w:tc>
      </w:tr>
      <w:tr w:rsidR="0031440C" w:rsidRPr="0031440C" w:rsidTr="0031440C">
        <w:tc>
          <w:tcPr>
            <w:tcW w:w="1876" w:type="pct"/>
            <w:tcBorders>
              <w:top w:val="single" w:sz="4" w:space="0" w:color="B1B1B1"/>
              <w:left w:val="single" w:sz="4" w:space="0" w:color="B1B1B1"/>
              <w:bottom w:val="single" w:sz="4" w:space="0" w:color="B1B1B1"/>
              <w:right w:val="single" w:sz="4" w:space="0" w:color="B1B1B1"/>
            </w:tcBorders>
            <w:vAlign w:val="center"/>
          </w:tcPr>
          <w:p w:rsidR="0031440C" w:rsidRPr="0031440C" w:rsidRDefault="0031440C" w:rsidP="0031440C">
            <w:pPr>
              <w:jc w:val="center"/>
              <w:rPr>
                <w:sz w:val="20"/>
                <w:szCs w:val="20"/>
              </w:rPr>
            </w:pPr>
            <w:r w:rsidRPr="0031440C">
              <w:rPr>
                <w:sz w:val="20"/>
                <w:szCs w:val="20"/>
              </w:rPr>
              <w:t>FY09</w:t>
            </w:r>
          </w:p>
        </w:tc>
        <w:tc>
          <w:tcPr>
            <w:tcW w:w="1559" w:type="pct"/>
            <w:tcBorders>
              <w:top w:val="single" w:sz="4" w:space="0" w:color="B1B1B1"/>
              <w:left w:val="single" w:sz="4" w:space="0" w:color="B1B1B1"/>
              <w:bottom w:val="single" w:sz="4" w:space="0" w:color="B1B1B1"/>
              <w:right w:val="single" w:sz="4" w:space="0" w:color="B1B1B1"/>
            </w:tcBorders>
            <w:vAlign w:val="center"/>
          </w:tcPr>
          <w:p w:rsidR="0031440C" w:rsidRPr="0031440C" w:rsidRDefault="0031440C" w:rsidP="0031440C">
            <w:pPr>
              <w:jc w:val="center"/>
              <w:rPr>
                <w:sz w:val="20"/>
                <w:szCs w:val="20"/>
              </w:rPr>
            </w:pPr>
            <w:r w:rsidRPr="0031440C">
              <w:rPr>
                <w:sz w:val="20"/>
                <w:szCs w:val="20"/>
              </w:rPr>
              <w:t>30.10</w:t>
            </w:r>
          </w:p>
        </w:tc>
        <w:tc>
          <w:tcPr>
            <w:tcW w:w="1565" w:type="pct"/>
            <w:tcBorders>
              <w:top w:val="single" w:sz="4" w:space="0" w:color="B1B1B1"/>
              <w:left w:val="single" w:sz="4" w:space="0" w:color="B1B1B1"/>
              <w:bottom w:val="single" w:sz="4" w:space="0" w:color="B1B1B1"/>
              <w:right w:val="single" w:sz="4" w:space="0" w:color="B1B1B1"/>
            </w:tcBorders>
            <w:vAlign w:val="center"/>
          </w:tcPr>
          <w:p w:rsidR="0031440C" w:rsidRPr="0031440C" w:rsidRDefault="0031440C" w:rsidP="0031440C">
            <w:pPr>
              <w:jc w:val="center"/>
              <w:rPr>
                <w:sz w:val="20"/>
                <w:szCs w:val="20"/>
              </w:rPr>
            </w:pPr>
            <w:r w:rsidRPr="0031440C">
              <w:rPr>
                <w:sz w:val="20"/>
                <w:szCs w:val="20"/>
              </w:rPr>
              <w:t>273,910</w:t>
            </w:r>
          </w:p>
        </w:tc>
      </w:tr>
      <w:tr w:rsidR="0031440C" w:rsidRPr="0031440C" w:rsidTr="0031440C">
        <w:tc>
          <w:tcPr>
            <w:tcW w:w="1876" w:type="pct"/>
            <w:tcBorders>
              <w:top w:val="single" w:sz="4" w:space="0" w:color="B1B1B1"/>
              <w:left w:val="single" w:sz="4" w:space="0" w:color="B1B1B1"/>
              <w:bottom w:val="single" w:sz="4" w:space="0" w:color="B1B1B1"/>
              <w:right w:val="single" w:sz="4" w:space="0" w:color="B1B1B1"/>
            </w:tcBorders>
            <w:vAlign w:val="center"/>
          </w:tcPr>
          <w:p w:rsidR="0031440C" w:rsidRPr="0031440C" w:rsidRDefault="0031440C" w:rsidP="0031440C">
            <w:pPr>
              <w:jc w:val="center"/>
              <w:rPr>
                <w:sz w:val="20"/>
                <w:szCs w:val="20"/>
              </w:rPr>
            </w:pPr>
            <w:r w:rsidRPr="0031440C">
              <w:rPr>
                <w:sz w:val="20"/>
                <w:szCs w:val="20"/>
              </w:rPr>
              <w:t>FY10</w:t>
            </w:r>
          </w:p>
        </w:tc>
        <w:tc>
          <w:tcPr>
            <w:tcW w:w="1559" w:type="pct"/>
            <w:tcBorders>
              <w:top w:val="single" w:sz="4" w:space="0" w:color="B1B1B1"/>
              <w:left w:val="single" w:sz="4" w:space="0" w:color="B1B1B1"/>
              <w:bottom w:val="single" w:sz="4" w:space="0" w:color="B1B1B1"/>
              <w:right w:val="single" w:sz="4" w:space="0" w:color="B1B1B1"/>
            </w:tcBorders>
            <w:vAlign w:val="center"/>
          </w:tcPr>
          <w:p w:rsidR="0031440C" w:rsidRPr="0031440C" w:rsidRDefault="0031440C" w:rsidP="0031440C">
            <w:pPr>
              <w:jc w:val="center"/>
              <w:rPr>
                <w:sz w:val="20"/>
                <w:szCs w:val="20"/>
              </w:rPr>
            </w:pPr>
            <w:r w:rsidRPr="0031440C">
              <w:rPr>
                <w:sz w:val="20"/>
                <w:szCs w:val="20"/>
              </w:rPr>
              <w:t>9.10</w:t>
            </w:r>
          </w:p>
        </w:tc>
        <w:tc>
          <w:tcPr>
            <w:tcW w:w="1565" w:type="pct"/>
            <w:tcBorders>
              <w:top w:val="single" w:sz="4" w:space="0" w:color="B1B1B1"/>
              <w:left w:val="single" w:sz="4" w:space="0" w:color="B1B1B1"/>
              <w:bottom w:val="single" w:sz="4" w:space="0" w:color="B1B1B1"/>
              <w:right w:val="single" w:sz="4" w:space="0" w:color="B1B1B1"/>
            </w:tcBorders>
            <w:vAlign w:val="center"/>
          </w:tcPr>
          <w:p w:rsidR="0031440C" w:rsidRPr="0031440C" w:rsidRDefault="0031440C" w:rsidP="0031440C">
            <w:pPr>
              <w:jc w:val="center"/>
              <w:rPr>
                <w:sz w:val="20"/>
                <w:szCs w:val="20"/>
              </w:rPr>
            </w:pPr>
            <w:r w:rsidRPr="0031440C">
              <w:rPr>
                <w:sz w:val="20"/>
                <w:szCs w:val="20"/>
              </w:rPr>
              <w:t>40,950</w:t>
            </w:r>
          </w:p>
        </w:tc>
      </w:tr>
      <w:tr w:rsidR="0031440C" w:rsidRPr="0031440C" w:rsidTr="0031440C">
        <w:tc>
          <w:tcPr>
            <w:tcW w:w="1876" w:type="pct"/>
            <w:tcBorders>
              <w:top w:val="single" w:sz="4" w:space="0" w:color="B1B1B1"/>
              <w:left w:val="single" w:sz="4" w:space="0" w:color="B1B1B1"/>
              <w:bottom w:val="single" w:sz="4" w:space="0" w:color="B1B1B1"/>
              <w:right w:val="single" w:sz="4" w:space="0" w:color="B1B1B1"/>
            </w:tcBorders>
            <w:vAlign w:val="center"/>
          </w:tcPr>
          <w:p w:rsidR="0031440C" w:rsidRPr="0031440C" w:rsidRDefault="0031440C" w:rsidP="0031440C">
            <w:pPr>
              <w:rPr>
                <w:b/>
                <w:sz w:val="20"/>
                <w:szCs w:val="20"/>
              </w:rPr>
            </w:pPr>
            <w:r w:rsidRPr="0031440C">
              <w:rPr>
                <w:b/>
                <w:sz w:val="20"/>
                <w:szCs w:val="20"/>
              </w:rPr>
              <w:t>Supervision</w:t>
            </w:r>
          </w:p>
        </w:tc>
        <w:tc>
          <w:tcPr>
            <w:tcW w:w="1559" w:type="pct"/>
            <w:tcBorders>
              <w:top w:val="single" w:sz="4" w:space="0" w:color="B1B1B1"/>
              <w:left w:val="single" w:sz="4" w:space="0" w:color="B1B1B1"/>
              <w:bottom w:val="single" w:sz="4" w:space="0" w:color="B1B1B1"/>
              <w:right w:val="single" w:sz="4" w:space="0" w:color="B1B1B1"/>
            </w:tcBorders>
            <w:vAlign w:val="center"/>
          </w:tcPr>
          <w:p w:rsidR="0031440C" w:rsidRPr="0031440C" w:rsidRDefault="0031440C" w:rsidP="0031440C">
            <w:pPr>
              <w:rPr>
                <w:sz w:val="20"/>
                <w:szCs w:val="20"/>
              </w:rPr>
            </w:pPr>
          </w:p>
        </w:tc>
        <w:tc>
          <w:tcPr>
            <w:tcW w:w="1565" w:type="pct"/>
            <w:tcBorders>
              <w:top w:val="single" w:sz="4" w:space="0" w:color="B1B1B1"/>
              <w:left w:val="single" w:sz="4" w:space="0" w:color="B1B1B1"/>
              <w:bottom w:val="single" w:sz="4" w:space="0" w:color="B1B1B1"/>
              <w:right w:val="single" w:sz="4" w:space="0" w:color="B1B1B1"/>
            </w:tcBorders>
            <w:vAlign w:val="center"/>
          </w:tcPr>
          <w:p w:rsidR="0031440C" w:rsidRPr="0031440C" w:rsidRDefault="0031440C" w:rsidP="0031440C">
            <w:pPr>
              <w:rPr>
                <w:sz w:val="20"/>
                <w:szCs w:val="20"/>
              </w:rPr>
            </w:pPr>
          </w:p>
        </w:tc>
      </w:tr>
      <w:tr w:rsidR="0031440C" w:rsidRPr="0031440C" w:rsidTr="0031440C">
        <w:tc>
          <w:tcPr>
            <w:tcW w:w="1876" w:type="pct"/>
            <w:tcBorders>
              <w:top w:val="single" w:sz="4" w:space="0" w:color="B1B1B1"/>
              <w:left w:val="single" w:sz="4" w:space="0" w:color="B1B1B1"/>
              <w:bottom w:val="single" w:sz="4" w:space="0" w:color="B1B1B1"/>
              <w:right w:val="single" w:sz="4" w:space="0" w:color="B1B1B1"/>
            </w:tcBorders>
            <w:vAlign w:val="center"/>
          </w:tcPr>
          <w:p w:rsidR="0031440C" w:rsidRPr="0031440C" w:rsidRDefault="0031440C" w:rsidP="0031440C">
            <w:pPr>
              <w:jc w:val="center"/>
              <w:rPr>
                <w:sz w:val="20"/>
                <w:szCs w:val="20"/>
              </w:rPr>
            </w:pPr>
            <w:r w:rsidRPr="0031440C">
              <w:rPr>
                <w:sz w:val="20"/>
                <w:szCs w:val="20"/>
              </w:rPr>
              <w:t>FY11</w:t>
            </w:r>
          </w:p>
        </w:tc>
        <w:tc>
          <w:tcPr>
            <w:tcW w:w="1559" w:type="pct"/>
            <w:tcBorders>
              <w:top w:val="single" w:sz="4" w:space="0" w:color="B1B1B1"/>
              <w:left w:val="single" w:sz="4" w:space="0" w:color="B1B1B1"/>
              <w:bottom w:val="single" w:sz="4" w:space="0" w:color="B1B1B1"/>
              <w:right w:val="single" w:sz="4" w:space="0" w:color="B1B1B1"/>
            </w:tcBorders>
            <w:vAlign w:val="center"/>
          </w:tcPr>
          <w:p w:rsidR="0031440C" w:rsidRPr="0031440C" w:rsidRDefault="0031440C" w:rsidP="0031440C">
            <w:pPr>
              <w:jc w:val="center"/>
              <w:rPr>
                <w:sz w:val="20"/>
                <w:szCs w:val="20"/>
              </w:rPr>
            </w:pPr>
            <w:r w:rsidRPr="0031440C">
              <w:rPr>
                <w:sz w:val="20"/>
                <w:szCs w:val="20"/>
              </w:rPr>
              <w:t>14.20</w:t>
            </w:r>
          </w:p>
        </w:tc>
        <w:tc>
          <w:tcPr>
            <w:tcW w:w="1565" w:type="pct"/>
            <w:tcBorders>
              <w:top w:val="single" w:sz="4" w:space="0" w:color="B1B1B1"/>
              <w:left w:val="single" w:sz="4" w:space="0" w:color="B1B1B1"/>
              <w:bottom w:val="single" w:sz="4" w:space="0" w:color="B1B1B1"/>
              <w:right w:val="single" w:sz="4" w:space="0" w:color="B1B1B1"/>
            </w:tcBorders>
            <w:vAlign w:val="center"/>
          </w:tcPr>
          <w:p w:rsidR="0031440C" w:rsidRPr="0031440C" w:rsidRDefault="0031440C" w:rsidP="0031440C">
            <w:pPr>
              <w:jc w:val="center"/>
              <w:rPr>
                <w:sz w:val="20"/>
                <w:szCs w:val="20"/>
              </w:rPr>
            </w:pPr>
            <w:r w:rsidRPr="0031440C">
              <w:rPr>
                <w:sz w:val="20"/>
                <w:szCs w:val="20"/>
              </w:rPr>
              <w:t>129,220</w:t>
            </w:r>
          </w:p>
        </w:tc>
      </w:tr>
      <w:tr w:rsidR="0031440C" w:rsidRPr="0031440C" w:rsidTr="0031440C">
        <w:tc>
          <w:tcPr>
            <w:tcW w:w="1876" w:type="pct"/>
            <w:tcBorders>
              <w:top w:val="single" w:sz="4" w:space="0" w:color="B1B1B1"/>
              <w:left w:val="single" w:sz="4" w:space="0" w:color="B1B1B1"/>
              <w:bottom w:val="single" w:sz="4" w:space="0" w:color="B1B1B1"/>
              <w:right w:val="single" w:sz="4" w:space="0" w:color="B1B1B1"/>
            </w:tcBorders>
            <w:vAlign w:val="center"/>
          </w:tcPr>
          <w:p w:rsidR="0031440C" w:rsidRPr="0031440C" w:rsidRDefault="0031440C" w:rsidP="0031440C">
            <w:pPr>
              <w:jc w:val="center"/>
              <w:rPr>
                <w:sz w:val="20"/>
                <w:szCs w:val="20"/>
              </w:rPr>
            </w:pPr>
            <w:r w:rsidRPr="0031440C">
              <w:rPr>
                <w:sz w:val="20"/>
                <w:szCs w:val="20"/>
              </w:rPr>
              <w:t>FY12</w:t>
            </w:r>
          </w:p>
        </w:tc>
        <w:tc>
          <w:tcPr>
            <w:tcW w:w="1559" w:type="pct"/>
            <w:tcBorders>
              <w:top w:val="single" w:sz="4" w:space="0" w:color="B1B1B1"/>
              <w:left w:val="single" w:sz="4" w:space="0" w:color="B1B1B1"/>
              <w:bottom w:val="single" w:sz="4" w:space="0" w:color="B1B1B1"/>
              <w:right w:val="single" w:sz="4" w:space="0" w:color="B1B1B1"/>
            </w:tcBorders>
            <w:vAlign w:val="center"/>
          </w:tcPr>
          <w:p w:rsidR="0031440C" w:rsidRPr="0031440C" w:rsidRDefault="0031440C" w:rsidP="0031440C">
            <w:pPr>
              <w:jc w:val="center"/>
              <w:rPr>
                <w:sz w:val="20"/>
                <w:szCs w:val="20"/>
              </w:rPr>
            </w:pPr>
            <w:r w:rsidRPr="0031440C">
              <w:rPr>
                <w:sz w:val="20"/>
                <w:szCs w:val="20"/>
              </w:rPr>
              <w:t>14.40</w:t>
            </w:r>
          </w:p>
        </w:tc>
        <w:tc>
          <w:tcPr>
            <w:tcW w:w="1565" w:type="pct"/>
            <w:tcBorders>
              <w:top w:val="single" w:sz="4" w:space="0" w:color="B1B1B1"/>
              <w:left w:val="single" w:sz="4" w:space="0" w:color="B1B1B1"/>
              <w:bottom w:val="single" w:sz="4" w:space="0" w:color="B1B1B1"/>
              <w:right w:val="single" w:sz="4" w:space="0" w:color="B1B1B1"/>
            </w:tcBorders>
            <w:vAlign w:val="center"/>
          </w:tcPr>
          <w:p w:rsidR="0031440C" w:rsidRPr="0031440C" w:rsidRDefault="0031440C" w:rsidP="0031440C">
            <w:pPr>
              <w:jc w:val="center"/>
              <w:rPr>
                <w:sz w:val="20"/>
                <w:szCs w:val="20"/>
              </w:rPr>
            </w:pPr>
            <w:r w:rsidRPr="0031440C">
              <w:rPr>
                <w:sz w:val="20"/>
                <w:szCs w:val="20"/>
              </w:rPr>
              <w:t>131,040</w:t>
            </w:r>
          </w:p>
        </w:tc>
      </w:tr>
      <w:tr w:rsidR="0031440C" w:rsidRPr="0031440C" w:rsidTr="0031440C">
        <w:tc>
          <w:tcPr>
            <w:tcW w:w="1876" w:type="pct"/>
            <w:tcBorders>
              <w:top w:val="single" w:sz="4" w:space="0" w:color="B1B1B1"/>
              <w:left w:val="single" w:sz="4" w:space="0" w:color="B1B1B1"/>
              <w:bottom w:val="single" w:sz="4" w:space="0" w:color="B1B1B1"/>
              <w:right w:val="single" w:sz="4" w:space="0" w:color="B1B1B1"/>
            </w:tcBorders>
            <w:vAlign w:val="center"/>
          </w:tcPr>
          <w:p w:rsidR="0031440C" w:rsidRPr="0031440C" w:rsidRDefault="0031440C" w:rsidP="0031440C">
            <w:pPr>
              <w:jc w:val="center"/>
              <w:rPr>
                <w:sz w:val="20"/>
                <w:szCs w:val="20"/>
              </w:rPr>
            </w:pPr>
            <w:r w:rsidRPr="0031440C">
              <w:rPr>
                <w:sz w:val="20"/>
                <w:szCs w:val="20"/>
              </w:rPr>
              <w:t>FY13</w:t>
            </w:r>
          </w:p>
        </w:tc>
        <w:tc>
          <w:tcPr>
            <w:tcW w:w="1559" w:type="pct"/>
            <w:tcBorders>
              <w:top w:val="single" w:sz="4" w:space="0" w:color="B1B1B1"/>
              <w:left w:val="single" w:sz="4" w:space="0" w:color="B1B1B1"/>
              <w:bottom w:val="single" w:sz="4" w:space="0" w:color="B1B1B1"/>
              <w:right w:val="single" w:sz="4" w:space="0" w:color="B1B1B1"/>
            </w:tcBorders>
            <w:vAlign w:val="center"/>
          </w:tcPr>
          <w:p w:rsidR="0031440C" w:rsidRPr="0031440C" w:rsidRDefault="0031440C" w:rsidP="0031440C">
            <w:pPr>
              <w:jc w:val="center"/>
              <w:rPr>
                <w:sz w:val="20"/>
                <w:szCs w:val="20"/>
              </w:rPr>
            </w:pPr>
            <w:r w:rsidRPr="0031440C">
              <w:rPr>
                <w:sz w:val="20"/>
                <w:szCs w:val="20"/>
              </w:rPr>
              <w:t>12.50</w:t>
            </w:r>
          </w:p>
        </w:tc>
        <w:tc>
          <w:tcPr>
            <w:tcW w:w="1565" w:type="pct"/>
            <w:tcBorders>
              <w:top w:val="single" w:sz="4" w:space="0" w:color="B1B1B1"/>
              <w:left w:val="single" w:sz="4" w:space="0" w:color="B1B1B1"/>
              <w:bottom w:val="single" w:sz="4" w:space="0" w:color="B1B1B1"/>
              <w:right w:val="single" w:sz="4" w:space="0" w:color="B1B1B1"/>
            </w:tcBorders>
            <w:vAlign w:val="center"/>
          </w:tcPr>
          <w:p w:rsidR="0031440C" w:rsidRPr="0031440C" w:rsidRDefault="0031440C" w:rsidP="0031440C">
            <w:pPr>
              <w:jc w:val="center"/>
              <w:rPr>
                <w:sz w:val="20"/>
                <w:szCs w:val="20"/>
              </w:rPr>
            </w:pPr>
            <w:r w:rsidRPr="0031440C">
              <w:rPr>
                <w:sz w:val="20"/>
                <w:szCs w:val="20"/>
              </w:rPr>
              <w:t>113,750</w:t>
            </w:r>
          </w:p>
        </w:tc>
      </w:tr>
      <w:tr w:rsidR="0031440C" w:rsidRPr="0031440C" w:rsidTr="0031440C">
        <w:tc>
          <w:tcPr>
            <w:tcW w:w="1876" w:type="pct"/>
            <w:tcBorders>
              <w:top w:val="single" w:sz="4" w:space="0" w:color="B1B1B1"/>
              <w:left w:val="single" w:sz="4" w:space="0" w:color="B1B1B1"/>
              <w:bottom w:val="single" w:sz="4" w:space="0" w:color="B1B1B1"/>
              <w:right w:val="single" w:sz="4" w:space="0" w:color="B1B1B1"/>
            </w:tcBorders>
            <w:vAlign w:val="center"/>
          </w:tcPr>
          <w:p w:rsidR="0031440C" w:rsidRPr="0031440C" w:rsidRDefault="0031440C" w:rsidP="0031440C">
            <w:pPr>
              <w:jc w:val="center"/>
              <w:rPr>
                <w:sz w:val="20"/>
                <w:szCs w:val="20"/>
              </w:rPr>
            </w:pPr>
            <w:r w:rsidRPr="0031440C">
              <w:rPr>
                <w:sz w:val="20"/>
                <w:szCs w:val="20"/>
              </w:rPr>
              <w:t>FY14</w:t>
            </w:r>
          </w:p>
        </w:tc>
        <w:tc>
          <w:tcPr>
            <w:tcW w:w="1559" w:type="pct"/>
            <w:tcBorders>
              <w:top w:val="single" w:sz="4" w:space="0" w:color="B1B1B1"/>
              <w:left w:val="single" w:sz="4" w:space="0" w:color="B1B1B1"/>
              <w:bottom w:val="single" w:sz="4" w:space="0" w:color="B1B1B1"/>
              <w:right w:val="single" w:sz="4" w:space="0" w:color="B1B1B1"/>
            </w:tcBorders>
            <w:vAlign w:val="center"/>
          </w:tcPr>
          <w:p w:rsidR="0031440C" w:rsidRPr="0031440C" w:rsidRDefault="0031440C" w:rsidP="0031440C">
            <w:pPr>
              <w:jc w:val="center"/>
              <w:rPr>
                <w:sz w:val="20"/>
                <w:szCs w:val="20"/>
              </w:rPr>
            </w:pPr>
            <w:r w:rsidRPr="0031440C">
              <w:rPr>
                <w:sz w:val="20"/>
                <w:szCs w:val="20"/>
              </w:rPr>
              <w:t>24.55</w:t>
            </w:r>
          </w:p>
        </w:tc>
        <w:tc>
          <w:tcPr>
            <w:tcW w:w="1565" w:type="pct"/>
            <w:tcBorders>
              <w:top w:val="single" w:sz="4" w:space="0" w:color="B1B1B1"/>
              <w:left w:val="single" w:sz="4" w:space="0" w:color="B1B1B1"/>
              <w:bottom w:val="single" w:sz="4" w:space="0" w:color="B1B1B1"/>
              <w:right w:val="single" w:sz="4" w:space="0" w:color="B1B1B1"/>
            </w:tcBorders>
            <w:vAlign w:val="center"/>
          </w:tcPr>
          <w:p w:rsidR="0031440C" w:rsidRPr="0031440C" w:rsidRDefault="0031440C" w:rsidP="0031440C">
            <w:pPr>
              <w:jc w:val="center"/>
              <w:rPr>
                <w:sz w:val="20"/>
                <w:szCs w:val="20"/>
              </w:rPr>
            </w:pPr>
            <w:r w:rsidRPr="0031440C">
              <w:rPr>
                <w:sz w:val="20"/>
                <w:szCs w:val="20"/>
              </w:rPr>
              <w:t>223,405</w:t>
            </w:r>
          </w:p>
        </w:tc>
      </w:tr>
      <w:tr w:rsidR="0031440C" w:rsidRPr="0031440C" w:rsidTr="0031440C">
        <w:tc>
          <w:tcPr>
            <w:tcW w:w="1876" w:type="pct"/>
            <w:tcBorders>
              <w:top w:val="single" w:sz="4" w:space="0" w:color="B1B1B1"/>
              <w:left w:val="single" w:sz="4" w:space="0" w:color="B1B1B1"/>
              <w:bottom w:val="single" w:sz="4" w:space="0" w:color="B1B1B1"/>
              <w:right w:val="single" w:sz="4" w:space="0" w:color="B1B1B1"/>
            </w:tcBorders>
            <w:vAlign w:val="center"/>
          </w:tcPr>
          <w:p w:rsidR="0031440C" w:rsidRPr="0031440C" w:rsidRDefault="0031440C" w:rsidP="0031440C">
            <w:pPr>
              <w:jc w:val="center"/>
              <w:rPr>
                <w:sz w:val="20"/>
                <w:szCs w:val="20"/>
              </w:rPr>
            </w:pPr>
            <w:r w:rsidRPr="0031440C">
              <w:rPr>
                <w:sz w:val="20"/>
                <w:szCs w:val="20"/>
              </w:rPr>
              <w:t>FY15</w:t>
            </w:r>
          </w:p>
        </w:tc>
        <w:tc>
          <w:tcPr>
            <w:tcW w:w="1559" w:type="pct"/>
            <w:tcBorders>
              <w:top w:val="single" w:sz="4" w:space="0" w:color="B1B1B1"/>
              <w:left w:val="single" w:sz="4" w:space="0" w:color="B1B1B1"/>
              <w:bottom w:val="single" w:sz="4" w:space="0" w:color="B1B1B1"/>
              <w:right w:val="single" w:sz="4" w:space="0" w:color="B1B1B1"/>
            </w:tcBorders>
            <w:vAlign w:val="center"/>
          </w:tcPr>
          <w:p w:rsidR="0031440C" w:rsidRPr="0031440C" w:rsidRDefault="0031440C" w:rsidP="0031440C">
            <w:pPr>
              <w:jc w:val="center"/>
              <w:rPr>
                <w:sz w:val="20"/>
                <w:szCs w:val="20"/>
              </w:rPr>
            </w:pPr>
            <w:r w:rsidRPr="0031440C">
              <w:rPr>
                <w:sz w:val="20"/>
                <w:szCs w:val="20"/>
              </w:rPr>
              <w:t>25.65</w:t>
            </w:r>
          </w:p>
        </w:tc>
        <w:tc>
          <w:tcPr>
            <w:tcW w:w="1565" w:type="pct"/>
            <w:tcBorders>
              <w:top w:val="single" w:sz="4" w:space="0" w:color="B1B1B1"/>
              <w:left w:val="single" w:sz="4" w:space="0" w:color="B1B1B1"/>
              <w:bottom w:val="single" w:sz="4" w:space="0" w:color="B1B1B1"/>
              <w:right w:val="single" w:sz="4" w:space="0" w:color="B1B1B1"/>
            </w:tcBorders>
            <w:vAlign w:val="center"/>
          </w:tcPr>
          <w:p w:rsidR="0031440C" w:rsidRPr="0031440C" w:rsidRDefault="0031440C" w:rsidP="0031440C">
            <w:pPr>
              <w:jc w:val="center"/>
              <w:rPr>
                <w:sz w:val="20"/>
                <w:szCs w:val="20"/>
              </w:rPr>
            </w:pPr>
            <w:r w:rsidRPr="0031440C">
              <w:rPr>
                <w:sz w:val="20"/>
                <w:szCs w:val="20"/>
              </w:rPr>
              <w:t>233,415</w:t>
            </w:r>
          </w:p>
        </w:tc>
      </w:tr>
      <w:tr w:rsidR="0031440C" w:rsidRPr="0031440C" w:rsidTr="0031440C">
        <w:tc>
          <w:tcPr>
            <w:tcW w:w="1876" w:type="pct"/>
            <w:tcBorders>
              <w:top w:val="single" w:sz="4" w:space="0" w:color="B1B1B1"/>
              <w:left w:val="single" w:sz="4" w:space="0" w:color="B1B1B1"/>
              <w:bottom w:val="single" w:sz="4" w:space="0" w:color="B1B1B1"/>
              <w:right w:val="single" w:sz="4" w:space="0" w:color="B1B1B1"/>
            </w:tcBorders>
            <w:vAlign w:val="center"/>
          </w:tcPr>
          <w:p w:rsidR="0031440C" w:rsidRPr="0031440C" w:rsidRDefault="0031440C" w:rsidP="0031440C">
            <w:pPr>
              <w:jc w:val="center"/>
              <w:rPr>
                <w:sz w:val="20"/>
                <w:szCs w:val="20"/>
              </w:rPr>
            </w:pPr>
            <w:r w:rsidRPr="0031440C">
              <w:rPr>
                <w:sz w:val="20"/>
                <w:szCs w:val="20"/>
              </w:rPr>
              <w:t>FY16</w:t>
            </w:r>
          </w:p>
        </w:tc>
        <w:tc>
          <w:tcPr>
            <w:tcW w:w="1559" w:type="pct"/>
            <w:tcBorders>
              <w:top w:val="single" w:sz="4" w:space="0" w:color="B1B1B1"/>
              <w:left w:val="single" w:sz="4" w:space="0" w:color="B1B1B1"/>
              <w:bottom w:val="single" w:sz="4" w:space="0" w:color="B1B1B1"/>
              <w:right w:val="single" w:sz="4" w:space="0" w:color="B1B1B1"/>
            </w:tcBorders>
            <w:vAlign w:val="center"/>
          </w:tcPr>
          <w:p w:rsidR="0031440C" w:rsidRPr="0031440C" w:rsidRDefault="0031440C" w:rsidP="0031440C">
            <w:pPr>
              <w:jc w:val="center"/>
              <w:rPr>
                <w:sz w:val="20"/>
                <w:szCs w:val="20"/>
              </w:rPr>
            </w:pPr>
            <w:r w:rsidRPr="0031440C">
              <w:rPr>
                <w:sz w:val="20"/>
                <w:szCs w:val="20"/>
              </w:rPr>
              <w:t>15.65</w:t>
            </w:r>
          </w:p>
        </w:tc>
        <w:tc>
          <w:tcPr>
            <w:tcW w:w="1565" w:type="pct"/>
            <w:tcBorders>
              <w:top w:val="single" w:sz="4" w:space="0" w:color="B1B1B1"/>
              <w:left w:val="single" w:sz="4" w:space="0" w:color="B1B1B1"/>
              <w:bottom w:val="single" w:sz="4" w:space="0" w:color="B1B1B1"/>
              <w:right w:val="single" w:sz="4" w:space="0" w:color="B1B1B1"/>
            </w:tcBorders>
            <w:vAlign w:val="center"/>
          </w:tcPr>
          <w:p w:rsidR="0031440C" w:rsidRPr="0031440C" w:rsidRDefault="0031440C" w:rsidP="0031440C">
            <w:pPr>
              <w:jc w:val="center"/>
              <w:rPr>
                <w:sz w:val="20"/>
                <w:szCs w:val="20"/>
              </w:rPr>
            </w:pPr>
            <w:r w:rsidRPr="0031440C">
              <w:rPr>
                <w:sz w:val="20"/>
                <w:szCs w:val="20"/>
              </w:rPr>
              <w:t>142,415</w:t>
            </w:r>
          </w:p>
        </w:tc>
      </w:tr>
      <w:tr w:rsidR="0031440C" w:rsidRPr="0031440C" w:rsidTr="0031440C">
        <w:tc>
          <w:tcPr>
            <w:tcW w:w="1876" w:type="pct"/>
            <w:tcBorders>
              <w:top w:val="single" w:sz="4" w:space="0" w:color="B1B1B1"/>
              <w:left w:val="single" w:sz="4" w:space="0" w:color="B1B1B1"/>
              <w:bottom w:val="single" w:sz="4" w:space="0" w:color="B1B1B1"/>
              <w:right w:val="single" w:sz="4" w:space="0" w:color="B1B1B1"/>
            </w:tcBorders>
            <w:vAlign w:val="center"/>
          </w:tcPr>
          <w:p w:rsidR="0031440C" w:rsidRPr="0031440C" w:rsidRDefault="0031440C" w:rsidP="0031440C">
            <w:pPr>
              <w:jc w:val="center"/>
              <w:rPr>
                <w:sz w:val="20"/>
                <w:szCs w:val="20"/>
              </w:rPr>
            </w:pPr>
            <w:r w:rsidRPr="0031440C">
              <w:rPr>
                <w:sz w:val="20"/>
                <w:szCs w:val="20"/>
              </w:rPr>
              <w:t>FY17</w:t>
            </w:r>
          </w:p>
        </w:tc>
        <w:tc>
          <w:tcPr>
            <w:tcW w:w="1559" w:type="pct"/>
            <w:tcBorders>
              <w:top w:val="single" w:sz="4" w:space="0" w:color="B1B1B1"/>
              <w:left w:val="single" w:sz="4" w:space="0" w:color="B1B1B1"/>
              <w:bottom w:val="single" w:sz="4" w:space="0" w:color="B1B1B1"/>
              <w:right w:val="single" w:sz="4" w:space="0" w:color="B1B1B1"/>
            </w:tcBorders>
            <w:vAlign w:val="center"/>
          </w:tcPr>
          <w:p w:rsidR="0031440C" w:rsidRPr="0031440C" w:rsidRDefault="0031440C" w:rsidP="0031440C">
            <w:pPr>
              <w:jc w:val="center"/>
              <w:rPr>
                <w:sz w:val="20"/>
                <w:szCs w:val="20"/>
              </w:rPr>
            </w:pPr>
            <w:r w:rsidRPr="0031440C">
              <w:rPr>
                <w:sz w:val="20"/>
                <w:szCs w:val="20"/>
              </w:rPr>
              <w:t>15.50</w:t>
            </w:r>
          </w:p>
        </w:tc>
        <w:tc>
          <w:tcPr>
            <w:tcW w:w="1565" w:type="pct"/>
            <w:tcBorders>
              <w:top w:val="single" w:sz="4" w:space="0" w:color="B1B1B1"/>
              <w:left w:val="single" w:sz="4" w:space="0" w:color="B1B1B1"/>
              <w:bottom w:val="single" w:sz="4" w:space="0" w:color="B1B1B1"/>
              <w:right w:val="single" w:sz="4" w:space="0" w:color="B1B1B1"/>
            </w:tcBorders>
            <w:vAlign w:val="center"/>
          </w:tcPr>
          <w:p w:rsidR="0031440C" w:rsidRPr="0031440C" w:rsidRDefault="0031440C" w:rsidP="0031440C">
            <w:pPr>
              <w:jc w:val="center"/>
              <w:rPr>
                <w:sz w:val="20"/>
                <w:szCs w:val="20"/>
              </w:rPr>
            </w:pPr>
            <w:r w:rsidRPr="0031440C">
              <w:rPr>
                <w:sz w:val="20"/>
                <w:szCs w:val="20"/>
              </w:rPr>
              <w:t>141,050</w:t>
            </w:r>
          </w:p>
        </w:tc>
      </w:tr>
    </w:tbl>
    <w:p w:rsidR="0031440C" w:rsidRPr="003D2E81" w:rsidRDefault="0031440C" w:rsidP="0031440C">
      <w:pPr>
        <w:jc w:val="center"/>
        <w:rPr>
          <w:color w:val="000000"/>
          <w:sz w:val="22"/>
          <w:szCs w:val="22"/>
        </w:rPr>
      </w:pPr>
      <w:bookmarkStart w:id="140" w:name="TIMECOST_LEN"/>
      <w:bookmarkEnd w:id="140"/>
    </w:p>
    <w:tbl>
      <w:tblPr>
        <w:tblW w:w="5000" w:type="pct"/>
        <w:tblCellMar>
          <w:top w:w="10" w:type="dxa"/>
          <w:left w:w="10" w:type="dxa"/>
          <w:bottom w:w="10" w:type="dxa"/>
          <w:right w:w="10" w:type="dxa"/>
        </w:tblCellMar>
        <w:tblLook w:val="0000" w:firstRow="0" w:lastRow="0" w:firstColumn="0" w:lastColumn="0" w:noHBand="0" w:noVBand="0"/>
      </w:tblPr>
      <w:tblGrid>
        <w:gridCol w:w="3778"/>
        <w:gridCol w:w="3140"/>
        <w:gridCol w:w="3152"/>
      </w:tblGrid>
      <w:tr w:rsidR="0031440C" w:rsidRPr="003D2E81" w:rsidTr="0031440C">
        <w:tc>
          <w:tcPr>
            <w:tcW w:w="1876" w:type="pct"/>
            <w:tcBorders>
              <w:left w:val="single" w:sz="4" w:space="0" w:color="B1B1B1"/>
              <w:bottom w:val="single" w:sz="4" w:space="0" w:color="B1B1B1"/>
              <w:right w:val="single" w:sz="4" w:space="0" w:color="B1B1B1"/>
            </w:tcBorders>
            <w:vAlign w:val="center"/>
          </w:tcPr>
          <w:p w:rsidR="0031440C" w:rsidRPr="003D2E81" w:rsidRDefault="0031440C" w:rsidP="0031440C">
            <w:pPr>
              <w:jc w:val="center"/>
              <w:rPr>
                <w:color w:val="000000"/>
                <w:sz w:val="22"/>
                <w:szCs w:val="22"/>
              </w:rPr>
            </w:pPr>
            <w:r w:rsidRPr="003D2E81">
              <w:rPr>
                <w:rStyle w:val="Strong"/>
                <w:color w:val="000000"/>
                <w:sz w:val="22"/>
                <w:szCs w:val="22"/>
              </w:rPr>
              <w:t>Total:</w:t>
            </w:r>
          </w:p>
        </w:tc>
        <w:tc>
          <w:tcPr>
            <w:tcW w:w="1559" w:type="pct"/>
            <w:tcBorders>
              <w:left w:val="single" w:sz="4" w:space="0" w:color="B1B1B1"/>
              <w:bottom w:val="single" w:sz="4" w:space="0" w:color="B1B1B1"/>
              <w:right w:val="single" w:sz="4" w:space="0" w:color="B1B1B1"/>
            </w:tcBorders>
            <w:shd w:val="clear" w:color="auto" w:fill="auto"/>
            <w:vAlign w:val="center"/>
          </w:tcPr>
          <w:p w:rsidR="0031440C" w:rsidRPr="003D2E81" w:rsidRDefault="0031440C" w:rsidP="0031440C">
            <w:pPr>
              <w:jc w:val="center"/>
              <w:rPr>
                <w:color w:val="000000"/>
                <w:sz w:val="22"/>
                <w:szCs w:val="22"/>
              </w:rPr>
            </w:pPr>
            <w:bookmarkStart w:id="141" w:name="LEN_WEEKS"/>
            <w:bookmarkEnd w:id="141"/>
            <w:r>
              <w:rPr>
                <w:color w:val="000000"/>
                <w:sz w:val="22"/>
                <w:szCs w:val="22"/>
              </w:rPr>
              <w:t>161.65</w:t>
            </w:r>
          </w:p>
        </w:tc>
        <w:tc>
          <w:tcPr>
            <w:tcW w:w="1565" w:type="pct"/>
            <w:tcBorders>
              <w:left w:val="single" w:sz="4" w:space="0" w:color="B1B1B1"/>
              <w:bottom w:val="single" w:sz="4" w:space="0" w:color="B1B1B1"/>
              <w:right w:val="single" w:sz="4" w:space="0" w:color="B1B1B1"/>
            </w:tcBorders>
            <w:shd w:val="clear" w:color="auto" w:fill="auto"/>
            <w:vAlign w:val="center"/>
          </w:tcPr>
          <w:p w:rsidR="0031440C" w:rsidRPr="003D2E81" w:rsidRDefault="0031440C" w:rsidP="0031440C">
            <w:pPr>
              <w:jc w:val="center"/>
              <w:rPr>
                <w:color w:val="000000"/>
                <w:sz w:val="22"/>
                <w:szCs w:val="22"/>
              </w:rPr>
            </w:pPr>
            <w:r w:rsidRPr="00DE7400">
              <w:rPr>
                <w:color w:val="000000"/>
                <w:sz w:val="22"/>
                <w:szCs w:val="22"/>
              </w:rPr>
              <w:t>1,429,155</w:t>
            </w:r>
          </w:p>
        </w:tc>
      </w:tr>
      <w:tr w:rsidR="0031440C" w:rsidRPr="003D2E81" w:rsidTr="0031440C">
        <w:tc>
          <w:tcPr>
            <w:tcW w:w="1876" w:type="pct"/>
            <w:tcBorders>
              <w:top w:val="single" w:sz="4" w:space="0" w:color="B1B1B1"/>
              <w:left w:val="single" w:sz="4" w:space="0" w:color="B1B1B1"/>
              <w:bottom w:val="single" w:sz="4" w:space="0" w:color="B1B1B1"/>
              <w:right w:val="single" w:sz="4" w:space="0" w:color="B1B1B1"/>
            </w:tcBorders>
            <w:vAlign w:val="center"/>
          </w:tcPr>
          <w:p w:rsidR="0031440C" w:rsidRPr="003D2E81" w:rsidRDefault="0031440C" w:rsidP="0031440C">
            <w:pPr>
              <w:jc w:val="center"/>
              <w:rPr>
                <w:color w:val="000000"/>
                <w:sz w:val="22"/>
                <w:szCs w:val="22"/>
              </w:rPr>
            </w:pPr>
            <w:r w:rsidRPr="003D2E81">
              <w:rPr>
                <w:rStyle w:val="Strong"/>
                <w:color w:val="000000"/>
                <w:sz w:val="22"/>
                <w:szCs w:val="22"/>
              </w:rPr>
              <w:t>Supervision/ICR</w:t>
            </w:r>
          </w:p>
        </w:tc>
        <w:tc>
          <w:tcPr>
            <w:tcW w:w="1559" w:type="pct"/>
            <w:tcBorders>
              <w:top w:val="single" w:sz="4" w:space="0" w:color="B1B1B1"/>
              <w:left w:val="single" w:sz="4" w:space="0" w:color="B1B1B1"/>
              <w:bottom w:val="single" w:sz="4" w:space="0" w:color="B1B1B1"/>
              <w:right w:val="single" w:sz="4" w:space="0" w:color="B1B1B1"/>
            </w:tcBorders>
            <w:shd w:val="clear" w:color="auto" w:fill="auto"/>
            <w:vAlign w:val="center"/>
          </w:tcPr>
          <w:p w:rsidR="0031440C" w:rsidRPr="003D2E81" w:rsidRDefault="0031440C" w:rsidP="0031440C">
            <w:pPr>
              <w:jc w:val="center"/>
              <w:rPr>
                <w:color w:val="000000"/>
                <w:sz w:val="22"/>
                <w:szCs w:val="22"/>
              </w:rPr>
            </w:pPr>
          </w:p>
        </w:tc>
        <w:tc>
          <w:tcPr>
            <w:tcW w:w="1565" w:type="pct"/>
            <w:tcBorders>
              <w:top w:val="single" w:sz="4" w:space="0" w:color="B1B1B1"/>
              <w:left w:val="single" w:sz="4" w:space="0" w:color="B1B1B1"/>
              <w:bottom w:val="single" w:sz="4" w:space="0" w:color="B1B1B1"/>
              <w:right w:val="single" w:sz="4" w:space="0" w:color="B1B1B1"/>
            </w:tcBorders>
            <w:shd w:val="clear" w:color="auto" w:fill="auto"/>
            <w:vAlign w:val="center"/>
          </w:tcPr>
          <w:p w:rsidR="0031440C" w:rsidRPr="003D2E81" w:rsidRDefault="0031440C" w:rsidP="0031440C">
            <w:pPr>
              <w:jc w:val="center"/>
              <w:rPr>
                <w:color w:val="000000"/>
                <w:sz w:val="22"/>
                <w:szCs w:val="22"/>
              </w:rPr>
            </w:pPr>
          </w:p>
        </w:tc>
      </w:tr>
    </w:tbl>
    <w:p w:rsidR="0031440C" w:rsidRPr="003D2E81" w:rsidRDefault="0031440C" w:rsidP="0031440C">
      <w:pPr>
        <w:rPr>
          <w:color w:val="000000"/>
          <w:sz w:val="22"/>
          <w:szCs w:val="22"/>
        </w:rPr>
      </w:pPr>
      <w:bookmarkStart w:id="142" w:name="TIMECOST_SUP"/>
      <w:bookmarkEnd w:id="142"/>
    </w:p>
    <w:tbl>
      <w:tblPr>
        <w:tblW w:w="5000" w:type="pct"/>
        <w:tblBorders>
          <w:left w:val="single" w:sz="4" w:space="0" w:color="B1B1B1"/>
          <w:bottom w:val="single" w:sz="4" w:space="0" w:color="B1B1B1"/>
          <w:right w:val="single" w:sz="4" w:space="0" w:color="B1B1B1"/>
          <w:insideH w:val="single" w:sz="4" w:space="0" w:color="B1B1B1"/>
          <w:insideV w:val="single" w:sz="4" w:space="0" w:color="B1B1B1"/>
        </w:tblBorders>
        <w:tblCellMar>
          <w:top w:w="10" w:type="dxa"/>
          <w:left w:w="10" w:type="dxa"/>
          <w:bottom w:w="10" w:type="dxa"/>
          <w:right w:w="10" w:type="dxa"/>
        </w:tblCellMar>
        <w:tblLook w:val="0000" w:firstRow="0" w:lastRow="0" w:firstColumn="0" w:lastColumn="0" w:noHBand="0" w:noVBand="0"/>
      </w:tblPr>
      <w:tblGrid>
        <w:gridCol w:w="3778"/>
        <w:gridCol w:w="3140"/>
        <w:gridCol w:w="3152"/>
      </w:tblGrid>
      <w:tr w:rsidR="0031440C" w:rsidRPr="003D2E81" w:rsidTr="0031440C">
        <w:tc>
          <w:tcPr>
            <w:tcW w:w="1876" w:type="pct"/>
            <w:vAlign w:val="center"/>
          </w:tcPr>
          <w:p w:rsidR="0031440C" w:rsidRPr="003D2E81" w:rsidRDefault="0031440C" w:rsidP="0031440C">
            <w:pPr>
              <w:rPr>
                <w:color w:val="000000"/>
                <w:sz w:val="22"/>
                <w:szCs w:val="22"/>
              </w:rPr>
            </w:pPr>
            <w:r w:rsidRPr="003D2E81">
              <w:rPr>
                <w:rStyle w:val="Strong"/>
                <w:color w:val="000000"/>
                <w:sz w:val="22"/>
                <w:szCs w:val="22"/>
              </w:rPr>
              <w:t>Total:</w:t>
            </w:r>
          </w:p>
        </w:tc>
        <w:tc>
          <w:tcPr>
            <w:tcW w:w="1559" w:type="pct"/>
            <w:vAlign w:val="center"/>
          </w:tcPr>
          <w:p w:rsidR="0031440C" w:rsidRPr="003D2E81" w:rsidRDefault="0031440C" w:rsidP="001974C6">
            <w:pPr>
              <w:jc w:val="center"/>
              <w:rPr>
                <w:color w:val="000000"/>
                <w:sz w:val="22"/>
                <w:szCs w:val="22"/>
              </w:rPr>
            </w:pPr>
            <w:bookmarkStart w:id="143" w:name="SUP_WEEKS"/>
            <w:bookmarkEnd w:id="143"/>
            <w:r>
              <w:rPr>
                <w:color w:val="000000"/>
                <w:sz w:val="22"/>
                <w:szCs w:val="22"/>
              </w:rPr>
              <w:t>161.65</w:t>
            </w:r>
          </w:p>
        </w:tc>
        <w:tc>
          <w:tcPr>
            <w:tcW w:w="1565" w:type="pct"/>
            <w:vAlign w:val="center"/>
          </w:tcPr>
          <w:p w:rsidR="0031440C" w:rsidRPr="003D2E81" w:rsidRDefault="0031440C" w:rsidP="001974C6">
            <w:pPr>
              <w:jc w:val="center"/>
              <w:rPr>
                <w:color w:val="000000"/>
                <w:sz w:val="22"/>
                <w:szCs w:val="22"/>
              </w:rPr>
            </w:pPr>
            <w:r w:rsidRPr="00DE7400">
              <w:rPr>
                <w:color w:val="000000"/>
                <w:sz w:val="22"/>
                <w:szCs w:val="22"/>
              </w:rPr>
              <w:t>1,429,155</w:t>
            </w:r>
          </w:p>
        </w:tc>
      </w:tr>
    </w:tbl>
    <w:p w:rsidR="0031440C" w:rsidRPr="003D2E81" w:rsidRDefault="0031440C" w:rsidP="0031440C">
      <w:pPr>
        <w:rPr>
          <w:sz w:val="22"/>
          <w:szCs w:val="22"/>
        </w:rPr>
      </w:pPr>
      <w:bookmarkStart w:id="144" w:name="_IL20"/>
    </w:p>
    <w:p w:rsidR="002B25DF" w:rsidRDefault="002B25DF" w:rsidP="003A1DAE">
      <w:pPr>
        <w:pStyle w:val="Heading1"/>
        <w:jc w:val="center"/>
        <w:rPr>
          <w:sz w:val="24"/>
          <w:szCs w:val="22"/>
        </w:rPr>
      </w:pPr>
      <w:bookmarkStart w:id="145" w:name="_Toc504464661"/>
      <w:bookmarkEnd w:id="144"/>
    </w:p>
    <w:p w:rsidR="00C67D43" w:rsidRPr="003A1DAE" w:rsidRDefault="00C67D43" w:rsidP="003A1DAE">
      <w:pPr>
        <w:pStyle w:val="Heading1"/>
        <w:jc w:val="center"/>
        <w:rPr>
          <w:sz w:val="24"/>
          <w:szCs w:val="22"/>
        </w:rPr>
      </w:pPr>
      <w:r w:rsidRPr="003A1DAE">
        <w:rPr>
          <w:sz w:val="24"/>
          <w:szCs w:val="22"/>
        </w:rPr>
        <w:lastRenderedPageBreak/>
        <w:t xml:space="preserve">Annex </w:t>
      </w:r>
      <w:r w:rsidR="00B202A3">
        <w:rPr>
          <w:sz w:val="24"/>
          <w:szCs w:val="22"/>
        </w:rPr>
        <w:t>6</w:t>
      </w:r>
      <w:r w:rsidR="002A353D">
        <w:rPr>
          <w:sz w:val="24"/>
          <w:szCs w:val="22"/>
        </w:rPr>
        <w:t>:</w:t>
      </w:r>
      <w:r w:rsidRPr="003A1DAE">
        <w:rPr>
          <w:sz w:val="24"/>
          <w:szCs w:val="22"/>
        </w:rPr>
        <w:t xml:space="preserve"> List of Supporting Documents</w:t>
      </w:r>
      <w:bookmarkEnd w:id="138"/>
      <w:bookmarkEnd w:id="139"/>
      <w:bookmarkEnd w:id="145"/>
    </w:p>
    <w:p w:rsidR="0049537D" w:rsidRPr="003D2E81" w:rsidRDefault="0049537D">
      <w:pPr>
        <w:rPr>
          <w:sz w:val="22"/>
          <w:szCs w:val="22"/>
        </w:rPr>
      </w:pPr>
      <w:bookmarkStart w:id="146" w:name="SUP_DOCS"/>
      <w:bookmarkEnd w:id="146"/>
    </w:p>
    <w:p w:rsidR="00775151" w:rsidRPr="003D2E81" w:rsidRDefault="00775151">
      <w:pPr>
        <w:rPr>
          <w:sz w:val="22"/>
          <w:szCs w:val="22"/>
        </w:rPr>
      </w:pPr>
    </w:p>
    <w:tbl>
      <w:tblPr>
        <w:tblW w:w="8725" w:type="dxa"/>
        <w:tblInd w:w="670" w:type="dxa"/>
        <w:tblLook w:val="04A0" w:firstRow="1" w:lastRow="0" w:firstColumn="1" w:lastColumn="0" w:noHBand="0" w:noVBand="1"/>
      </w:tblPr>
      <w:tblGrid>
        <w:gridCol w:w="6258"/>
        <w:gridCol w:w="2467"/>
      </w:tblGrid>
      <w:tr w:rsidR="00E51566" w:rsidRPr="00E51566" w:rsidTr="00DA3FB1">
        <w:trPr>
          <w:trHeight w:val="400"/>
        </w:trPr>
        <w:tc>
          <w:tcPr>
            <w:tcW w:w="6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566" w:rsidRPr="00E51566" w:rsidRDefault="00E51566" w:rsidP="00B202A3">
            <w:pPr>
              <w:rPr>
                <w:rFonts w:eastAsia="Times New Roman"/>
                <w:b/>
                <w:bCs/>
                <w:color w:val="000000"/>
                <w:sz w:val="20"/>
                <w:szCs w:val="20"/>
                <w:lang w:eastAsia="en-US"/>
              </w:rPr>
            </w:pPr>
            <w:bookmarkStart w:id="147" w:name="ANN13"/>
            <w:bookmarkEnd w:id="147"/>
            <w:r w:rsidRPr="00E51566">
              <w:rPr>
                <w:rFonts w:eastAsia="Times New Roman"/>
                <w:b/>
                <w:bCs/>
                <w:color w:val="000000"/>
                <w:sz w:val="20"/>
                <w:szCs w:val="20"/>
                <w:lang w:eastAsia="en-US"/>
              </w:rPr>
              <w:t>Description</w:t>
            </w:r>
          </w:p>
        </w:tc>
        <w:tc>
          <w:tcPr>
            <w:tcW w:w="2467" w:type="dxa"/>
            <w:tcBorders>
              <w:top w:val="single" w:sz="4" w:space="0" w:color="auto"/>
              <w:left w:val="nil"/>
              <w:bottom w:val="single" w:sz="4" w:space="0" w:color="auto"/>
              <w:right w:val="single" w:sz="4" w:space="0" w:color="auto"/>
            </w:tcBorders>
            <w:shd w:val="clear" w:color="auto" w:fill="auto"/>
            <w:noWrap/>
            <w:vAlign w:val="bottom"/>
            <w:hideMark/>
          </w:tcPr>
          <w:p w:rsidR="00E51566" w:rsidRPr="00E51566" w:rsidRDefault="00E51566" w:rsidP="00B202A3">
            <w:pPr>
              <w:rPr>
                <w:rFonts w:eastAsia="Times New Roman"/>
                <w:b/>
                <w:bCs/>
                <w:color w:val="000000"/>
                <w:sz w:val="20"/>
                <w:szCs w:val="20"/>
                <w:lang w:eastAsia="en-US"/>
              </w:rPr>
            </w:pPr>
            <w:r w:rsidRPr="00E51566">
              <w:rPr>
                <w:rFonts w:eastAsia="Times New Roman"/>
                <w:b/>
                <w:bCs/>
                <w:color w:val="000000"/>
                <w:sz w:val="20"/>
                <w:szCs w:val="20"/>
                <w:lang w:eastAsia="en-US"/>
              </w:rPr>
              <w:t>Document Date</w:t>
            </w:r>
          </w:p>
        </w:tc>
      </w:tr>
      <w:tr w:rsidR="00E51566" w:rsidRPr="00E51566" w:rsidTr="00DA3FB1">
        <w:trPr>
          <w:trHeight w:val="400"/>
        </w:trPr>
        <w:tc>
          <w:tcPr>
            <w:tcW w:w="6258" w:type="dxa"/>
            <w:tcBorders>
              <w:top w:val="nil"/>
              <w:left w:val="single" w:sz="4" w:space="0" w:color="auto"/>
              <w:bottom w:val="single" w:sz="4" w:space="0" w:color="auto"/>
              <w:right w:val="single" w:sz="4" w:space="0" w:color="auto"/>
            </w:tcBorders>
            <w:shd w:val="clear" w:color="auto" w:fill="auto"/>
            <w:noWrap/>
            <w:vAlign w:val="bottom"/>
            <w:hideMark/>
          </w:tcPr>
          <w:p w:rsidR="00E51566" w:rsidRPr="00E51566" w:rsidRDefault="00E51566" w:rsidP="00B202A3">
            <w:pPr>
              <w:rPr>
                <w:rFonts w:eastAsia="Times New Roman"/>
                <w:color w:val="000000"/>
                <w:sz w:val="20"/>
                <w:szCs w:val="20"/>
                <w:lang w:eastAsia="en-US"/>
              </w:rPr>
            </w:pPr>
            <w:r w:rsidRPr="00E51566">
              <w:rPr>
                <w:rFonts w:eastAsia="Times New Roman"/>
                <w:color w:val="000000"/>
                <w:sz w:val="20"/>
                <w:szCs w:val="20"/>
                <w:lang w:eastAsia="en-US"/>
              </w:rPr>
              <w:t>Aide Memoire</w:t>
            </w:r>
          </w:p>
        </w:tc>
        <w:tc>
          <w:tcPr>
            <w:tcW w:w="2467" w:type="dxa"/>
            <w:tcBorders>
              <w:top w:val="nil"/>
              <w:left w:val="nil"/>
              <w:bottom w:val="single" w:sz="4" w:space="0" w:color="auto"/>
              <w:right w:val="single" w:sz="4" w:space="0" w:color="auto"/>
            </w:tcBorders>
            <w:shd w:val="clear" w:color="auto" w:fill="auto"/>
            <w:noWrap/>
            <w:vAlign w:val="bottom"/>
            <w:hideMark/>
          </w:tcPr>
          <w:p w:rsidR="00E51566" w:rsidRPr="00E51566" w:rsidRDefault="00E51566" w:rsidP="00B202A3">
            <w:pPr>
              <w:rPr>
                <w:rFonts w:eastAsia="Times New Roman"/>
                <w:color w:val="000000"/>
                <w:sz w:val="20"/>
                <w:szCs w:val="20"/>
                <w:lang w:eastAsia="en-US"/>
              </w:rPr>
            </w:pPr>
            <w:r w:rsidRPr="00E51566">
              <w:rPr>
                <w:rFonts w:eastAsia="Times New Roman"/>
                <w:color w:val="000000"/>
                <w:sz w:val="20"/>
                <w:szCs w:val="20"/>
                <w:lang w:eastAsia="en-US"/>
              </w:rPr>
              <w:t>November 2011</w:t>
            </w:r>
          </w:p>
        </w:tc>
      </w:tr>
      <w:tr w:rsidR="00E51566" w:rsidRPr="00E51566" w:rsidTr="00DA3FB1">
        <w:trPr>
          <w:trHeight w:val="400"/>
        </w:trPr>
        <w:tc>
          <w:tcPr>
            <w:tcW w:w="6258" w:type="dxa"/>
            <w:tcBorders>
              <w:top w:val="nil"/>
              <w:left w:val="single" w:sz="4" w:space="0" w:color="auto"/>
              <w:bottom w:val="single" w:sz="4" w:space="0" w:color="auto"/>
              <w:right w:val="single" w:sz="4" w:space="0" w:color="auto"/>
            </w:tcBorders>
            <w:shd w:val="clear" w:color="auto" w:fill="auto"/>
            <w:noWrap/>
            <w:vAlign w:val="bottom"/>
            <w:hideMark/>
          </w:tcPr>
          <w:p w:rsidR="00E51566" w:rsidRPr="00E51566" w:rsidRDefault="00E51566" w:rsidP="00B202A3">
            <w:pPr>
              <w:rPr>
                <w:rFonts w:eastAsia="Times New Roman"/>
                <w:color w:val="000000"/>
                <w:sz w:val="20"/>
                <w:szCs w:val="20"/>
                <w:lang w:eastAsia="en-US"/>
              </w:rPr>
            </w:pPr>
            <w:r w:rsidRPr="00E51566">
              <w:rPr>
                <w:rFonts w:eastAsia="Times New Roman"/>
                <w:color w:val="000000"/>
                <w:sz w:val="20"/>
                <w:szCs w:val="20"/>
                <w:lang w:eastAsia="en-US"/>
              </w:rPr>
              <w:t>Aide Memoire</w:t>
            </w:r>
          </w:p>
        </w:tc>
        <w:tc>
          <w:tcPr>
            <w:tcW w:w="2467" w:type="dxa"/>
            <w:tcBorders>
              <w:top w:val="nil"/>
              <w:left w:val="nil"/>
              <w:bottom w:val="single" w:sz="4" w:space="0" w:color="auto"/>
              <w:right w:val="single" w:sz="4" w:space="0" w:color="auto"/>
            </w:tcBorders>
            <w:shd w:val="clear" w:color="auto" w:fill="auto"/>
            <w:noWrap/>
            <w:vAlign w:val="bottom"/>
            <w:hideMark/>
          </w:tcPr>
          <w:p w:rsidR="00E51566" w:rsidRPr="00E51566" w:rsidRDefault="00E51566" w:rsidP="00B202A3">
            <w:pPr>
              <w:rPr>
                <w:rFonts w:eastAsia="Times New Roman"/>
                <w:color w:val="000000"/>
                <w:sz w:val="20"/>
                <w:szCs w:val="20"/>
                <w:lang w:eastAsia="en-US"/>
              </w:rPr>
            </w:pPr>
            <w:r w:rsidRPr="00E51566">
              <w:rPr>
                <w:rFonts w:eastAsia="Times New Roman"/>
                <w:color w:val="000000"/>
                <w:sz w:val="20"/>
                <w:szCs w:val="20"/>
                <w:lang w:eastAsia="en-US"/>
              </w:rPr>
              <w:t>January 2012</w:t>
            </w:r>
          </w:p>
        </w:tc>
      </w:tr>
      <w:tr w:rsidR="00E51566" w:rsidRPr="00E51566" w:rsidTr="00DA3FB1">
        <w:trPr>
          <w:trHeight w:val="400"/>
        </w:trPr>
        <w:tc>
          <w:tcPr>
            <w:tcW w:w="6258" w:type="dxa"/>
            <w:tcBorders>
              <w:top w:val="nil"/>
              <w:left w:val="single" w:sz="4" w:space="0" w:color="auto"/>
              <w:bottom w:val="single" w:sz="4" w:space="0" w:color="auto"/>
              <w:right w:val="single" w:sz="4" w:space="0" w:color="auto"/>
            </w:tcBorders>
            <w:shd w:val="clear" w:color="auto" w:fill="auto"/>
            <w:noWrap/>
            <w:vAlign w:val="bottom"/>
            <w:hideMark/>
          </w:tcPr>
          <w:p w:rsidR="00E51566" w:rsidRPr="00E51566" w:rsidRDefault="00E51566" w:rsidP="00B202A3">
            <w:pPr>
              <w:rPr>
                <w:rFonts w:eastAsia="Times New Roman"/>
                <w:color w:val="000000"/>
                <w:sz w:val="20"/>
                <w:szCs w:val="20"/>
                <w:lang w:eastAsia="en-US"/>
              </w:rPr>
            </w:pPr>
            <w:r w:rsidRPr="00E51566">
              <w:rPr>
                <w:rFonts w:eastAsia="Times New Roman"/>
                <w:color w:val="000000"/>
                <w:sz w:val="20"/>
                <w:szCs w:val="20"/>
                <w:lang w:eastAsia="en-US"/>
              </w:rPr>
              <w:t>Aide Memoire</w:t>
            </w:r>
          </w:p>
        </w:tc>
        <w:tc>
          <w:tcPr>
            <w:tcW w:w="2467" w:type="dxa"/>
            <w:tcBorders>
              <w:top w:val="nil"/>
              <w:left w:val="nil"/>
              <w:bottom w:val="single" w:sz="4" w:space="0" w:color="auto"/>
              <w:right w:val="single" w:sz="4" w:space="0" w:color="auto"/>
            </w:tcBorders>
            <w:shd w:val="clear" w:color="auto" w:fill="auto"/>
            <w:noWrap/>
            <w:vAlign w:val="bottom"/>
            <w:hideMark/>
          </w:tcPr>
          <w:p w:rsidR="00E51566" w:rsidRPr="00E51566" w:rsidRDefault="00E51566" w:rsidP="00B202A3">
            <w:pPr>
              <w:rPr>
                <w:rFonts w:eastAsia="Times New Roman"/>
                <w:color w:val="000000"/>
                <w:sz w:val="20"/>
                <w:szCs w:val="20"/>
                <w:lang w:eastAsia="en-US"/>
              </w:rPr>
            </w:pPr>
            <w:r w:rsidRPr="00E51566">
              <w:rPr>
                <w:rFonts w:eastAsia="Times New Roman"/>
                <w:color w:val="000000"/>
                <w:sz w:val="20"/>
                <w:szCs w:val="20"/>
                <w:lang w:eastAsia="en-US"/>
              </w:rPr>
              <w:t>April 2012</w:t>
            </w:r>
          </w:p>
        </w:tc>
      </w:tr>
      <w:tr w:rsidR="00E51566" w:rsidRPr="00E51566" w:rsidTr="00DA3FB1">
        <w:trPr>
          <w:trHeight w:val="400"/>
        </w:trPr>
        <w:tc>
          <w:tcPr>
            <w:tcW w:w="6258" w:type="dxa"/>
            <w:tcBorders>
              <w:top w:val="nil"/>
              <w:left w:val="single" w:sz="4" w:space="0" w:color="auto"/>
              <w:bottom w:val="single" w:sz="4" w:space="0" w:color="auto"/>
              <w:right w:val="single" w:sz="4" w:space="0" w:color="auto"/>
            </w:tcBorders>
            <w:shd w:val="clear" w:color="auto" w:fill="auto"/>
            <w:noWrap/>
            <w:vAlign w:val="bottom"/>
            <w:hideMark/>
          </w:tcPr>
          <w:p w:rsidR="00E51566" w:rsidRPr="00E51566" w:rsidRDefault="00E51566" w:rsidP="00B202A3">
            <w:pPr>
              <w:rPr>
                <w:rFonts w:eastAsia="Times New Roman"/>
                <w:color w:val="000000"/>
                <w:sz w:val="20"/>
                <w:szCs w:val="20"/>
                <w:lang w:eastAsia="en-US"/>
              </w:rPr>
            </w:pPr>
            <w:r w:rsidRPr="00E51566">
              <w:rPr>
                <w:rFonts w:eastAsia="Times New Roman"/>
                <w:color w:val="000000"/>
                <w:sz w:val="20"/>
                <w:szCs w:val="20"/>
                <w:lang w:eastAsia="en-US"/>
              </w:rPr>
              <w:t>Aide Memoire</w:t>
            </w:r>
          </w:p>
        </w:tc>
        <w:tc>
          <w:tcPr>
            <w:tcW w:w="2467" w:type="dxa"/>
            <w:tcBorders>
              <w:top w:val="nil"/>
              <w:left w:val="nil"/>
              <w:bottom w:val="single" w:sz="4" w:space="0" w:color="auto"/>
              <w:right w:val="single" w:sz="4" w:space="0" w:color="auto"/>
            </w:tcBorders>
            <w:shd w:val="clear" w:color="auto" w:fill="auto"/>
            <w:noWrap/>
            <w:vAlign w:val="bottom"/>
            <w:hideMark/>
          </w:tcPr>
          <w:p w:rsidR="00E51566" w:rsidRPr="00E51566" w:rsidRDefault="00E51566" w:rsidP="00B202A3">
            <w:pPr>
              <w:rPr>
                <w:rFonts w:eastAsia="Times New Roman"/>
                <w:color w:val="000000"/>
                <w:sz w:val="20"/>
                <w:szCs w:val="20"/>
                <w:lang w:eastAsia="en-US"/>
              </w:rPr>
            </w:pPr>
            <w:r w:rsidRPr="00E51566">
              <w:rPr>
                <w:rFonts w:eastAsia="Times New Roman"/>
                <w:color w:val="000000"/>
                <w:sz w:val="20"/>
                <w:szCs w:val="20"/>
                <w:lang w:eastAsia="en-US"/>
              </w:rPr>
              <w:t>September 2012</w:t>
            </w:r>
          </w:p>
        </w:tc>
      </w:tr>
      <w:tr w:rsidR="00E51566" w:rsidRPr="00E51566" w:rsidTr="00DA3FB1">
        <w:trPr>
          <w:trHeight w:val="400"/>
        </w:trPr>
        <w:tc>
          <w:tcPr>
            <w:tcW w:w="6258" w:type="dxa"/>
            <w:tcBorders>
              <w:top w:val="nil"/>
              <w:left w:val="single" w:sz="4" w:space="0" w:color="auto"/>
              <w:bottom w:val="single" w:sz="4" w:space="0" w:color="auto"/>
              <w:right w:val="single" w:sz="4" w:space="0" w:color="auto"/>
            </w:tcBorders>
            <w:shd w:val="clear" w:color="auto" w:fill="auto"/>
            <w:noWrap/>
            <w:vAlign w:val="bottom"/>
            <w:hideMark/>
          </w:tcPr>
          <w:p w:rsidR="00E51566" w:rsidRPr="00E51566" w:rsidRDefault="00E51566" w:rsidP="00B202A3">
            <w:pPr>
              <w:rPr>
                <w:rFonts w:eastAsia="Times New Roman"/>
                <w:color w:val="000000"/>
                <w:sz w:val="20"/>
                <w:szCs w:val="20"/>
                <w:lang w:eastAsia="en-US"/>
              </w:rPr>
            </w:pPr>
            <w:r w:rsidRPr="00E51566">
              <w:rPr>
                <w:rFonts w:eastAsia="Times New Roman"/>
                <w:color w:val="000000"/>
                <w:sz w:val="20"/>
                <w:szCs w:val="20"/>
                <w:lang w:eastAsia="en-US"/>
              </w:rPr>
              <w:t>Aide Memoire</w:t>
            </w:r>
          </w:p>
        </w:tc>
        <w:tc>
          <w:tcPr>
            <w:tcW w:w="2467" w:type="dxa"/>
            <w:tcBorders>
              <w:top w:val="nil"/>
              <w:left w:val="nil"/>
              <w:bottom w:val="single" w:sz="4" w:space="0" w:color="auto"/>
              <w:right w:val="single" w:sz="4" w:space="0" w:color="auto"/>
            </w:tcBorders>
            <w:shd w:val="clear" w:color="auto" w:fill="auto"/>
            <w:noWrap/>
            <w:vAlign w:val="bottom"/>
            <w:hideMark/>
          </w:tcPr>
          <w:p w:rsidR="00E51566" w:rsidRPr="00E51566" w:rsidRDefault="00E51566" w:rsidP="00B202A3">
            <w:pPr>
              <w:rPr>
                <w:rFonts w:eastAsia="Times New Roman"/>
                <w:color w:val="000000"/>
                <w:sz w:val="20"/>
                <w:szCs w:val="20"/>
                <w:lang w:eastAsia="en-US"/>
              </w:rPr>
            </w:pPr>
            <w:r w:rsidRPr="00E51566">
              <w:rPr>
                <w:rFonts w:eastAsia="Times New Roman"/>
                <w:color w:val="000000"/>
                <w:sz w:val="20"/>
                <w:szCs w:val="20"/>
                <w:lang w:eastAsia="en-US"/>
              </w:rPr>
              <w:t>October 2012</w:t>
            </w:r>
          </w:p>
        </w:tc>
      </w:tr>
      <w:tr w:rsidR="00E51566" w:rsidRPr="00E51566" w:rsidTr="00DA3FB1">
        <w:trPr>
          <w:trHeight w:val="400"/>
        </w:trPr>
        <w:tc>
          <w:tcPr>
            <w:tcW w:w="6258" w:type="dxa"/>
            <w:tcBorders>
              <w:top w:val="nil"/>
              <w:left w:val="single" w:sz="4" w:space="0" w:color="auto"/>
              <w:bottom w:val="single" w:sz="4" w:space="0" w:color="auto"/>
              <w:right w:val="single" w:sz="4" w:space="0" w:color="auto"/>
            </w:tcBorders>
            <w:shd w:val="clear" w:color="auto" w:fill="auto"/>
            <w:noWrap/>
            <w:vAlign w:val="bottom"/>
            <w:hideMark/>
          </w:tcPr>
          <w:p w:rsidR="00E51566" w:rsidRPr="00E51566" w:rsidRDefault="00E51566" w:rsidP="00B202A3">
            <w:pPr>
              <w:rPr>
                <w:rFonts w:eastAsia="Times New Roman"/>
                <w:color w:val="000000"/>
                <w:sz w:val="20"/>
                <w:szCs w:val="20"/>
                <w:lang w:eastAsia="en-US"/>
              </w:rPr>
            </w:pPr>
            <w:r w:rsidRPr="00E51566">
              <w:rPr>
                <w:rFonts w:eastAsia="Times New Roman"/>
                <w:color w:val="000000"/>
                <w:sz w:val="20"/>
                <w:szCs w:val="20"/>
                <w:lang w:eastAsia="en-US"/>
              </w:rPr>
              <w:t>Aide Memoire</w:t>
            </w:r>
          </w:p>
        </w:tc>
        <w:tc>
          <w:tcPr>
            <w:tcW w:w="2467" w:type="dxa"/>
            <w:tcBorders>
              <w:top w:val="nil"/>
              <w:left w:val="nil"/>
              <w:bottom w:val="single" w:sz="4" w:space="0" w:color="auto"/>
              <w:right w:val="single" w:sz="4" w:space="0" w:color="auto"/>
            </w:tcBorders>
            <w:shd w:val="clear" w:color="auto" w:fill="auto"/>
            <w:noWrap/>
            <w:vAlign w:val="bottom"/>
            <w:hideMark/>
          </w:tcPr>
          <w:p w:rsidR="00E51566" w:rsidRPr="00E51566" w:rsidRDefault="00E51566" w:rsidP="00B202A3">
            <w:pPr>
              <w:rPr>
                <w:rFonts w:eastAsia="Times New Roman"/>
                <w:color w:val="000000"/>
                <w:sz w:val="20"/>
                <w:szCs w:val="20"/>
                <w:lang w:eastAsia="en-US"/>
              </w:rPr>
            </w:pPr>
            <w:r w:rsidRPr="00E51566">
              <w:rPr>
                <w:rFonts w:eastAsia="Times New Roman"/>
                <w:color w:val="000000"/>
                <w:sz w:val="20"/>
                <w:szCs w:val="20"/>
                <w:lang w:eastAsia="en-US"/>
              </w:rPr>
              <w:t>March 2013</w:t>
            </w:r>
          </w:p>
        </w:tc>
      </w:tr>
      <w:tr w:rsidR="00E51566" w:rsidRPr="00E51566" w:rsidTr="00DA3FB1">
        <w:trPr>
          <w:trHeight w:val="400"/>
        </w:trPr>
        <w:tc>
          <w:tcPr>
            <w:tcW w:w="6258" w:type="dxa"/>
            <w:tcBorders>
              <w:top w:val="nil"/>
              <w:left w:val="single" w:sz="4" w:space="0" w:color="auto"/>
              <w:bottom w:val="single" w:sz="4" w:space="0" w:color="auto"/>
              <w:right w:val="single" w:sz="4" w:space="0" w:color="auto"/>
            </w:tcBorders>
            <w:shd w:val="clear" w:color="auto" w:fill="auto"/>
            <w:noWrap/>
            <w:vAlign w:val="bottom"/>
            <w:hideMark/>
          </w:tcPr>
          <w:p w:rsidR="00E51566" w:rsidRPr="00E51566" w:rsidRDefault="00E51566" w:rsidP="00B202A3">
            <w:pPr>
              <w:rPr>
                <w:rFonts w:eastAsia="Times New Roman"/>
                <w:color w:val="000000"/>
                <w:sz w:val="20"/>
                <w:szCs w:val="20"/>
                <w:lang w:eastAsia="en-US"/>
              </w:rPr>
            </w:pPr>
            <w:r w:rsidRPr="00E51566">
              <w:rPr>
                <w:rFonts w:eastAsia="Times New Roman"/>
                <w:color w:val="000000"/>
                <w:sz w:val="20"/>
                <w:szCs w:val="20"/>
                <w:lang w:eastAsia="en-US"/>
              </w:rPr>
              <w:t>Aide Memoire</w:t>
            </w:r>
          </w:p>
        </w:tc>
        <w:tc>
          <w:tcPr>
            <w:tcW w:w="2467" w:type="dxa"/>
            <w:tcBorders>
              <w:top w:val="nil"/>
              <w:left w:val="nil"/>
              <w:bottom w:val="single" w:sz="4" w:space="0" w:color="auto"/>
              <w:right w:val="single" w:sz="4" w:space="0" w:color="auto"/>
            </w:tcBorders>
            <w:shd w:val="clear" w:color="auto" w:fill="auto"/>
            <w:noWrap/>
            <w:vAlign w:val="bottom"/>
            <w:hideMark/>
          </w:tcPr>
          <w:p w:rsidR="00E51566" w:rsidRPr="00E51566" w:rsidRDefault="00E51566" w:rsidP="00B202A3">
            <w:pPr>
              <w:rPr>
                <w:rFonts w:eastAsia="Times New Roman"/>
                <w:color w:val="000000"/>
                <w:sz w:val="20"/>
                <w:szCs w:val="20"/>
                <w:lang w:eastAsia="en-US"/>
              </w:rPr>
            </w:pPr>
            <w:r w:rsidRPr="00E51566">
              <w:rPr>
                <w:rFonts w:eastAsia="Times New Roman"/>
                <w:color w:val="000000"/>
                <w:sz w:val="20"/>
                <w:szCs w:val="20"/>
                <w:lang w:eastAsia="en-US"/>
              </w:rPr>
              <w:t>October 2013</w:t>
            </w:r>
          </w:p>
        </w:tc>
      </w:tr>
      <w:tr w:rsidR="00E51566" w:rsidRPr="00E51566" w:rsidTr="00DA3FB1">
        <w:trPr>
          <w:trHeight w:val="400"/>
        </w:trPr>
        <w:tc>
          <w:tcPr>
            <w:tcW w:w="6258" w:type="dxa"/>
            <w:tcBorders>
              <w:top w:val="nil"/>
              <w:left w:val="single" w:sz="4" w:space="0" w:color="auto"/>
              <w:bottom w:val="single" w:sz="4" w:space="0" w:color="auto"/>
              <w:right w:val="single" w:sz="4" w:space="0" w:color="auto"/>
            </w:tcBorders>
            <w:shd w:val="clear" w:color="auto" w:fill="auto"/>
            <w:noWrap/>
            <w:vAlign w:val="bottom"/>
            <w:hideMark/>
          </w:tcPr>
          <w:p w:rsidR="00E51566" w:rsidRPr="00E51566" w:rsidRDefault="00E51566" w:rsidP="00B202A3">
            <w:pPr>
              <w:rPr>
                <w:rFonts w:eastAsia="Times New Roman"/>
                <w:color w:val="000000"/>
                <w:sz w:val="20"/>
                <w:szCs w:val="20"/>
                <w:lang w:eastAsia="en-US"/>
              </w:rPr>
            </w:pPr>
            <w:r w:rsidRPr="00E51566">
              <w:rPr>
                <w:rFonts w:eastAsia="Times New Roman"/>
                <w:color w:val="000000"/>
                <w:sz w:val="20"/>
                <w:szCs w:val="20"/>
                <w:lang w:eastAsia="en-US"/>
              </w:rPr>
              <w:t>Aide Memoire</w:t>
            </w:r>
          </w:p>
        </w:tc>
        <w:tc>
          <w:tcPr>
            <w:tcW w:w="2467" w:type="dxa"/>
            <w:tcBorders>
              <w:top w:val="nil"/>
              <w:left w:val="nil"/>
              <w:bottom w:val="single" w:sz="4" w:space="0" w:color="auto"/>
              <w:right w:val="single" w:sz="4" w:space="0" w:color="auto"/>
            </w:tcBorders>
            <w:shd w:val="clear" w:color="auto" w:fill="auto"/>
            <w:noWrap/>
            <w:vAlign w:val="bottom"/>
            <w:hideMark/>
          </w:tcPr>
          <w:p w:rsidR="00E51566" w:rsidRPr="00E51566" w:rsidRDefault="00E51566" w:rsidP="00B202A3">
            <w:pPr>
              <w:rPr>
                <w:rFonts w:eastAsia="Times New Roman"/>
                <w:color w:val="000000"/>
                <w:sz w:val="20"/>
                <w:szCs w:val="20"/>
                <w:lang w:eastAsia="en-US"/>
              </w:rPr>
            </w:pPr>
            <w:r w:rsidRPr="00E51566">
              <w:rPr>
                <w:rFonts w:eastAsia="Times New Roman"/>
                <w:color w:val="000000"/>
                <w:sz w:val="20"/>
                <w:szCs w:val="20"/>
                <w:lang w:eastAsia="en-US"/>
              </w:rPr>
              <w:t>June 2014</w:t>
            </w:r>
          </w:p>
        </w:tc>
      </w:tr>
      <w:tr w:rsidR="00E51566" w:rsidRPr="00E51566" w:rsidTr="00DA3FB1">
        <w:trPr>
          <w:trHeight w:val="400"/>
        </w:trPr>
        <w:tc>
          <w:tcPr>
            <w:tcW w:w="6258" w:type="dxa"/>
            <w:tcBorders>
              <w:top w:val="nil"/>
              <w:left w:val="single" w:sz="4" w:space="0" w:color="auto"/>
              <w:bottom w:val="single" w:sz="4" w:space="0" w:color="auto"/>
              <w:right w:val="single" w:sz="4" w:space="0" w:color="auto"/>
            </w:tcBorders>
            <w:shd w:val="clear" w:color="auto" w:fill="auto"/>
            <w:noWrap/>
            <w:vAlign w:val="bottom"/>
            <w:hideMark/>
          </w:tcPr>
          <w:p w:rsidR="00E51566" w:rsidRPr="00E51566" w:rsidRDefault="00E51566" w:rsidP="00B202A3">
            <w:pPr>
              <w:rPr>
                <w:rFonts w:eastAsia="Times New Roman"/>
                <w:color w:val="000000"/>
                <w:sz w:val="20"/>
                <w:szCs w:val="20"/>
                <w:lang w:eastAsia="en-US"/>
              </w:rPr>
            </w:pPr>
            <w:r w:rsidRPr="00E51566">
              <w:rPr>
                <w:rFonts w:eastAsia="Times New Roman"/>
                <w:color w:val="000000"/>
                <w:sz w:val="20"/>
                <w:szCs w:val="20"/>
                <w:lang w:eastAsia="en-US"/>
              </w:rPr>
              <w:t>Aide Memoire</w:t>
            </w:r>
          </w:p>
        </w:tc>
        <w:tc>
          <w:tcPr>
            <w:tcW w:w="2467" w:type="dxa"/>
            <w:tcBorders>
              <w:top w:val="nil"/>
              <w:left w:val="nil"/>
              <w:bottom w:val="single" w:sz="4" w:space="0" w:color="auto"/>
              <w:right w:val="single" w:sz="4" w:space="0" w:color="auto"/>
            </w:tcBorders>
            <w:shd w:val="clear" w:color="auto" w:fill="auto"/>
            <w:noWrap/>
            <w:vAlign w:val="bottom"/>
            <w:hideMark/>
          </w:tcPr>
          <w:p w:rsidR="00E51566" w:rsidRPr="00E51566" w:rsidRDefault="00E51566" w:rsidP="00B202A3">
            <w:pPr>
              <w:rPr>
                <w:rFonts w:eastAsia="Times New Roman"/>
                <w:color w:val="000000"/>
                <w:sz w:val="20"/>
                <w:szCs w:val="20"/>
                <w:lang w:eastAsia="en-US"/>
              </w:rPr>
            </w:pPr>
            <w:r w:rsidRPr="00E51566">
              <w:rPr>
                <w:rFonts w:eastAsia="Times New Roman"/>
                <w:color w:val="000000"/>
                <w:sz w:val="20"/>
                <w:szCs w:val="20"/>
                <w:lang w:eastAsia="en-US"/>
              </w:rPr>
              <w:t>January 2015</w:t>
            </w:r>
          </w:p>
        </w:tc>
      </w:tr>
      <w:tr w:rsidR="00E51566" w:rsidRPr="00E51566" w:rsidTr="00DA3FB1">
        <w:trPr>
          <w:trHeight w:val="400"/>
        </w:trPr>
        <w:tc>
          <w:tcPr>
            <w:tcW w:w="6258" w:type="dxa"/>
            <w:tcBorders>
              <w:top w:val="nil"/>
              <w:left w:val="single" w:sz="4" w:space="0" w:color="auto"/>
              <w:bottom w:val="single" w:sz="4" w:space="0" w:color="auto"/>
              <w:right w:val="single" w:sz="4" w:space="0" w:color="auto"/>
            </w:tcBorders>
            <w:shd w:val="clear" w:color="auto" w:fill="auto"/>
            <w:noWrap/>
            <w:vAlign w:val="bottom"/>
            <w:hideMark/>
          </w:tcPr>
          <w:p w:rsidR="00E51566" w:rsidRPr="00E51566" w:rsidRDefault="00E51566" w:rsidP="00B202A3">
            <w:pPr>
              <w:rPr>
                <w:rFonts w:eastAsia="Times New Roman"/>
                <w:color w:val="000000"/>
                <w:sz w:val="20"/>
                <w:szCs w:val="20"/>
                <w:lang w:eastAsia="en-US"/>
              </w:rPr>
            </w:pPr>
            <w:r w:rsidRPr="00E51566">
              <w:rPr>
                <w:rFonts w:eastAsia="Times New Roman"/>
                <w:color w:val="000000"/>
                <w:sz w:val="20"/>
                <w:szCs w:val="20"/>
                <w:lang w:eastAsia="en-US"/>
              </w:rPr>
              <w:t>Aide Memoire</w:t>
            </w:r>
          </w:p>
        </w:tc>
        <w:tc>
          <w:tcPr>
            <w:tcW w:w="2467" w:type="dxa"/>
            <w:tcBorders>
              <w:top w:val="nil"/>
              <w:left w:val="nil"/>
              <w:bottom w:val="single" w:sz="4" w:space="0" w:color="auto"/>
              <w:right w:val="single" w:sz="4" w:space="0" w:color="auto"/>
            </w:tcBorders>
            <w:shd w:val="clear" w:color="auto" w:fill="auto"/>
            <w:noWrap/>
            <w:vAlign w:val="bottom"/>
            <w:hideMark/>
          </w:tcPr>
          <w:p w:rsidR="00E51566" w:rsidRPr="00E51566" w:rsidRDefault="00E51566" w:rsidP="00B202A3">
            <w:pPr>
              <w:rPr>
                <w:rFonts w:eastAsia="Times New Roman"/>
                <w:color w:val="000000"/>
                <w:sz w:val="20"/>
                <w:szCs w:val="20"/>
                <w:lang w:eastAsia="en-US"/>
              </w:rPr>
            </w:pPr>
            <w:r w:rsidRPr="00E51566">
              <w:rPr>
                <w:rFonts w:eastAsia="Times New Roman"/>
                <w:color w:val="000000"/>
                <w:sz w:val="20"/>
                <w:szCs w:val="20"/>
                <w:lang w:eastAsia="en-US"/>
              </w:rPr>
              <w:t>April 2015</w:t>
            </w:r>
          </w:p>
        </w:tc>
      </w:tr>
      <w:tr w:rsidR="00E51566" w:rsidRPr="00E51566" w:rsidTr="00DA3FB1">
        <w:trPr>
          <w:trHeight w:val="400"/>
        </w:trPr>
        <w:tc>
          <w:tcPr>
            <w:tcW w:w="6258" w:type="dxa"/>
            <w:tcBorders>
              <w:top w:val="nil"/>
              <w:left w:val="single" w:sz="4" w:space="0" w:color="auto"/>
              <w:bottom w:val="single" w:sz="4" w:space="0" w:color="auto"/>
              <w:right w:val="single" w:sz="4" w:space="0" w:color="auto"/>
            </w:tcBorders>
            <w:shd w:val="clear" w:color="auto" w:fill="auto"/>
            <w:noWrap/>
            <w:vAlign w:val="bottom"/>
            <w:hideMark/>
          </w:tcPr>
          <w:p w:rsidR="00E51566" w:rsidRPr="00E51566" w:rsidRDefault="00E51566" w:rsidP="00B202A3">
            <w:pPr>
              <w:rPr>
                <w:rFonts w:eastAsia="Times New Roman"/>
                <w:color w:val="000000"/>
                <w:sz w:val="20"/>
                <w:szCs w:val="20"/>
                <w:lang w:eastAsia="en-US"/>
              </w:rPr>
            </w:pPr>
            <w:r w:rsidRPr="00E51566">
              <w:rPr>
                <w:rFonts w:eastAsia="Times New Roman"/>
                <w:color w:val="000000"/>
                <w:sz w:val="20"/>
                <w:szCs w:val="20"/>
                <w:lang w:eastAsia="en-US"/>
              </w:rPr>
              <w:t>Aide Memoire</w:t>
            </w:r>
          </w:p>
        </w:tc>
        <w:tc>
          <w:tcPr>
            <w:tcW w:w="2467" w:type="dxa"/>
            <w:tcBorders>
              <w:top w:val="nil"/>
              <w:left w:val="nil"/>
              <w:bottom w:val="single" w:sz="4" w:space="0" w:color="auto"/>
              <w:right w:val="single" w:sz="4" w:space="0" w:color="auto"/>
            </w:tcBorders>
            <w:shd w:val="clear" w:color="auto" w:fill="auto"/>
            <w:noWrap/>
            <w:vAlign w:val="bottom"/>
            <w:hideMark/>
          </w:tcPr>
          <w:p w:rsidR="00E51566" w:rsidRPr="00E51566" w:rsidRDefault="00E51566" w:rsidP="00B202A3">
            <w:pPr>
              <w:rPr>
                <w:rFonts w:eastAsia="Times New Roman"/>
                <w:color w:val="000000"/>
                <w:sz w:val="20"/>
                <w:szCs w:val="20"/>
                <w:lang w:eastAsia="en-US"/>
              </w:rPr>
            </w:pPr>
            <w:r w:rsidRPr="00E51566">
              <w:rPr>
                <w:rFonts w:eastAsia="Times New Roman"/>
                <w:color w:val="000000"/>
                <w:sz w:val="20"/>
                <w:szCs w:val="20"/>
                <w:lang w:eastAsia="en-US"/>
              </w:rPr>
              <w:t>October 2015</w:t>
            </w:r>
          </w:p>
        </w:tc>
      </w:tr>
      <w:tr w:rsidR="00E51566" w:rsidRPr="00E51566" w:rsidTr="00DA3FB1">
        <w:trPr>
          <w:trHeight w:val="400"/>
        </w:trPr>
        <w:tc>
          <w:tcPr>
            <w:tcW w:w="6258" w:type="dxa"/>
            <w:tcBorders>
              <w:top w:val="nil"/>
              <w:left w:val="single" w:sz="4" w:space="0" w:color="auto"/>
              <w:bottom w:val="single" w:sz="4" w:space="0" w:color="auto"/>
              <w:right w:val="single" w:sz="4" w:space="0" w:color="auto"/>
            </w:tcBorders>
            <w:shd w:val="clear" w:color="auto" w:fill="auto"/>
            <w:noWrap/>
            <w:vAlign w:val="bottom"/>
            <w:hideMark/>
          </w:tcPr>
          <w:p w:rsidR="00E51566" w:rsidRPr="00E51566" w:rsidRDefault="00E51566" w:rsidP="00B202A3">
            <w:pPr>
              <w:rPr>
                <w:rFonts w:eastAsia="Times New Roman"/>
                <w:color w:val="000000"/>
                <w:sz w:val="20"/>
                <w:szCs w:val="20"/>
                <w:lang w:eastAsia="en-US"/>
              </w:rPr>
            </w:pPr>
            <w:r w:rsidRPr="00E51566">
              <w:rPr>
                <w:rFonts w:eastAsia="Times New Roman"/>
                <w:color w:val="000000"/>
                <w:sz w:val="20"/>
                <w:szCs w:val="20"/>
                <w:lang w:eastAsia="en-US"/>
              </w:rPr>
              <w:t>Aide Memoire</w:t>
            </w:r>
          </w:p>
        </w:tc>
        <w:tc>
          <w:tcPr>
            <w:tcW w:w="2467" w:type="dxa"/>
            <w:tcBorders>
              <w:top w:val="nil"/>
              <w:left w:val="nil"/>
              <w:bottom w:val="single" w:sz="4" w:space="0" w:color="auto"/>
              <w:right w:val="single" w:sz="4" w:space="0" w:color="auto"/>
            </w:tcBorders>
            <w:shd w:val="clear" w:color="auto" w:fill="auto"/>
            <w:noWrap/>
            <w:vAlign w:val="bottom"/>
            <w:hideMark/>
          </w:tcPr>
          <w:p w:rsidR="00E51566" w:rsidRPr="00E51566" w:rsidRDefault="00E51566" w:rsidP="00B202A3">
            <w:pPr>
              <w:rPr>
                <w:rFonts w:eastAsia="Times New Roman"/>
                <w:color w:val="000000"/>
                <w:sz w:val="20"/>
                <w:szCs w:val="20"/>
                <w:lang w:eastAsia="en-US"/>
              </w:rPr>
            </w:pPr>
            <w:r w:rsidRPr="00E51566">
              <w:rPr>
                <w:rFonts w:eastAsia="Times New Roman"/>
                <w:color w:val="000000"/>
                <w:sz w:val="20"/>
                <w:szCs w:val="20"/>
                <w:lang w:eastAsia="en-US"/>
              </w:rPr>
              <w:t>June 2016</w:t>
            </w:r>
          </w:p>
        </w:tc>
      </w:tr>
      <w:tr w:rsidR="00E51566" w:rsidRPr="00E51566" w:rsidTr="00DA3FB1">
        <w:trPr>
          <w:trHeight w:val="400"/>
        </w:trPr>
        <w:tc>
          <w:tcPr>
            <w:tcW w:w="6258" w:type="dxa"/>
            <w:tcBorders>
              <w:top w:val="nil"/>
              <w:left w:val="single" w:sz="4" w:space="0" w:color="auto"/>
              <w:bottom w:val="single" w:sz="4" w:space="0" w:color="auto"/>
              <w:right w:val="single" w:sz="4" w:space="0" w:color="auto"/>
            </w:tcBorders>
            <w:shd w:val="clear" w:color="auto" w:fill="auto"/>
            <w:noWrap/>
            <w:vAlign w:val="bottom"/>
            <w:hideMark/>
          </w:tcPr>
          <w:p w:rsidR="00E51566" w:rsidRPr="00E51566" w:rsidRDefault="00E51566" w:rsidP="00B202A3">
            <w:pPr>
              <w:rPr>
                <w:rFonts w:eastAsia="Times New Roman"/>
                <w:color w:val="000000"/>
                <w:sz w:val="20"/>
                <w:szCs w:val="20"/>
                <w:lang w:eastAsia="en-US"/>
              </w:rPr>
            </w:pPr>
            <w:r w:rsidRPr="00E51566">
              <w:rPr>
                <w:rFonts w:eastAsia="Times New Roman"/>
                <w:color w:val="000000"/>
                <w:sz w:val="20"/>
                <w:szCs w:val="20"/>
                <w:lang w:eastAsia="en-US"/>
              </w:rPr>
              <w:t>Archived ISRs</w:t>
            </w:r>
          </w:p>
        </w:tc>
        <w:tc>
          <w:tcPr>
            <w:tcW w:w="2467" w:type="dxa"/>
            <w:tcBorders>
              <w:top w:val="nil"/>
              <w:left w:val="nil"/>
              <w:bottom w:val="single" w:sz="4" w:space="0" w:color="auto"/>
              <w:right w:val="single" w:sz="4" w:space="0" w:color="auto"/>
            </w:tcBorders>
            <w:shd w:val="clear" w:color="auto" w:fill="auto"/>
            <w:noWrap/>
            <w:vAlign w:val="bottom"/>
            <w:hideMark/>
          </w:tcPr>
          <w:p w:rsidR="00E51566" w:rsidRPr="00E51566" w:rsidRDefault="00E51566" w:rsidP="00B202A3">
            <w:pPr>
              <w:rPr>
                <w:rFonts w:eastAsia="Times New Roman"/>
                <w:color w:val="000000"/>
                <w:sz w:val="20"/>
                <w:szCs w:val="20"/>
                <w:lang w:eastAsia="en-US"/>
              </w:rPr>
            </w:pPr>
            <w:r w:rsidRPr="00E51566">
              <w:rPr>
                <w:rFonts w:eastAsia="Times New Roman"/>
                <w:color w:val="000000"/>
                <w:sz w:val="20"/>
                <w:szCs w:val="20"/>
                <w:lang w:eastAsia="en-US"/>
              </w:rPr>
              <w:t>10 cycles</w:t>
            </w:r>
          </w:p>
        </w:tc>
      </w:tr>
      <w:tr w:rsidR="00E51566" w:rsidRPr="00E51566" w:rsidTr="00DA3FB1">
        <w:trPr>
          <w:trHeight w:val="400"/>
        </w:trPr>
        <w:tc>
          <w:tcPr>
            <w:tcW w:w="6258" w:type="dxa"/>
            <w:tcBorders>
              <w:top w:val="nil"/>
              <w:left w:val="single" w:sz="4" w:space="0" w:color="auto"/>
              <w:bottom w:val="single" w:sz="4" w:space="0" w:color="auto"/>
              <w:right w:val="single" w:sz="4" w:space="0" w:color="auto"/>
            </w:tcBorders>
            <w:shd w:val="clear" w:color="auto" w:fill="auto"/>
            <w:noWrap/>
            <w:vAlign w:val="bottom"/>
            <w:hideMark/>
          </w:tcPr>
          <w:p w:rsidR="00E51566" w:rsidRPr="00E51566" w:rsidRDefault="00E51566" w:rsidP="00B202A3">
            <w:pPr>
              <w:rPr>
                <w:rFonts w:eastAsia="Times New Roman"/>
                <w:color w:val="000000"/>
                <w:sz w:val="20"/>
                <w:szCs w:val="20"/>
                <w:lang w:eastAsia="en-US"/>
              </w:rPr>
            </w:pPr>
            <w:r w:rsidRPr="00E51566">
              <w:rPr>
                <w:rFonts w:eastAsia="Times New Roman"/>
                <w:color w:val="000000"/>
                <w:sz w:val="20"/>
                <w:szCs w:val="20"/>
                <w:lang w:eastAsia="en-US"/>
              </w:rPr>
              <w:t>Emergency Project Paper</w:t>
            </w:r>
          </w:p>
        </w:tc>
        <w:tc>
          <w:tcPr>
            <w:tcW w:w="2467" w:type="dxa"/>
            <w:tcBorders>
              <w:top w:val="nil"/>
              <w:left w:val="nil"/>
              <w:bottom w:val="single" w:sz="4" w:space="0" w:color="auto"/>
              <w:right w:val="single" w:sz="4" w:space="0" w:color="auto"/>
            </w:tcBorders>
            <w:shd w:val="clear" w:color="auto" w:fill="auto"/>
            <w:noWrap/>
            <w:vAlign w:val="bottom"/>
            <w:hideMark/>
          </w:tcPr>
          <w:p w:rsidR="00E51566" w:rsidRPr="00E51566" w:rsidRDefault="00E51566" w:rsidP="00B202A3">
            <w:pPr>
              <w:rPr>
                <w:rFonts w:eastAsia="Times New Roman"/>
                <w:color w:val="000000"/>
                <w:sz w:val="20"/>
                <w:szCs w:val="20"/>
                <w:lang w:eastAsia="en-US"/>
              </w:rPr>
            </w:pPr>
            <w:r w:rsidRPr="00E51566">
              <w:rPr>
                <w:rFonts w:eastAsia="Times New Roman"/>
                <w:color w:val="000000"/>
                <w:sz w:val="20"/>
                <w:szCs w:val="20"/>
                <w:lang w:eastAsia="en-US"/>
              </w:rPr>
              <w:t>May 6, 2011</w:t>
            </w:r>
          </w:p>
        </w:tc>
      </w:tr>
      <w:tr w:rsidR="00E51566" w:rsidRPr="00E51566" w:rsidTr="00DA3FB1">
        <w:trPr>
          <w:trHeight w:val="400"/>
        </w:trPr>
        <w:tc>
          <w:tcPr>
            <w:tcW w:w="6258" w:type="dxa"/>
            <w:tcBorders>
              <w:top w:val="nil"/>
              <w:left w:val="single" w:sz="4" w:space="0" w:color="auto"/>
              <w:bottom w:val="single" w:sz="4" w:space="0" w:color="auto"/>
              <w:right w:val="single" w:sz="4" w:space="0" w:color="auto"/>
            </w:tcBorders>
            <w:shd w:val="clear" w:color="auto" w:fill="auto"/>
            <w:noWrap/>
            <w:vAlign w:val="bottom"/>
            <w:hideMark/>
          </w:tcPr>
          <w:p w:rsidR="00E51566" w:rsidRPr="00E51566" w:rsidRDefault="00E51566" w:rsidP="00B202A3">
            <w:pPr>
              <w:rPr>
                <w:rFonts w:eastAsia="Times New Roman"/>
                <w:color w:val="000000"/>
                <w:sz w:val="20"/>
                <w:szCs w:val="20"/>
                <w:lang w:eastAsia="en-US"/>
              </w:rPr>
            </w:pPr>
            <w:r w:rsidRPr="00E51566">
              <w:rPr>
                <w:rFonts w:eastAsia="Times New Roman"/>
                <w:color w:val="000000"/>
                <w:sz w:val="20"/>
                <w:szCs w:val="20"/>
                <w:lang w:eastAsia="en-US"/>
              </w:rPr>
              <w:t>Finance Agreement</w:t>
            </w:r>
          </w:p>
        </w:tc>
        <w:tc>
          <w:tcPr>
            <w:tcW w:w="2467" w:type="dxa"/>
            <w:tcBorders>
              <w:top w:val="nil"/>
              <w:left w:val="nil"/>
              <w:bottom w:val="single" w:sz="4" w:space="0" w:color="auto"/>
              <w:right w:val="single" w:sz="4" w:space="0" w:color="auto"/>
            </w:tcBorders>
            <w:shd w:val="clear" w:color="auto" w:fill="auto"/>
            <w:noWrap/>
            <w:vAlign w:val="bottom"/>
            <w:hideMark/>
          </w:tcPr>
          <w:p w:rsidR="00E51566" w:rsidRPr="00E51566" w:rsidRDefault="00E51566" w:rsidP="00B202A3">
            <w:pPr>
              <w:rPr>
                <w:rFonts w:eastAsia="Times New Roman"/>
                <w:color w:val="000000"/>
                <w:sz w:val="20"/>
                <w:szCs w:val="20"/>
                <w:lang w:eastAsia="en-US"/>
              </w:rPr>
            </w:pPr>
            <w:r w:rsidRPr="00E51566">
              <w:rPr>
                <w:rFonts w:eastAsia="Times New Roman"/>
                <w:color w:val="000000"/>
                <w:sz w:val="20"/>
                <w:szCs w:val="20"/>
                <w:lang w:eastAsia="en-US"/>
              </w:rPr>
              <w:t>October 2011</w:t>
            </w:r>
          </w:p>
        </w:tc>
      </w:tr>
      <w:tr w:rsidR="00E51566" w:rsidRPr="00E51566" w:rsidTr="00DA3FB1">
        <w:trPr>
          <w:trHeight w:val="400"/>
        </w:trPr>
        <w:tc>
          <w:tcPr>
            <w:tcW w:w="6258" w:type="dxa"/>
            <w:tcBorders>
              <w:top w:val="nil"/>
              <w:left w:val="single" w:sz="4" w:space="0" w:color="auto"/>
              <w:bottom w:val="single" w:sz="4" w:space="0" w:color="auto"/>
              <w:right w:val="single" w:sz="4" w:space="0" w:color="auto"/>
            </w:tcBorders>
            <w:shd w:val="clear" w:color="auto" w:fill="auto"/>
            <w:noWrap/>
            <w:vAlign w:val="bottom"/>
            <w:hideMark/>
          </w:tcPr>
          <w:p w:rsidR="00E51566" w:rsidRPr="00E51566" w:rsidRDefault="00E51566" w:rsidP="00B202A3">
            <w:pPr>
              <w:rPr>
                <w:rFonts w:eastAsia="Times New Roman"/>
                <w:color w:val="000000"/>
                <w:sz w:val="20"/>
                <w:szCs w:val="20"/>
                <w:lang w:eastAsia="en-US"/>
              </w:rPr>
            </w:pPr>
            <w:r w:rsidRPr="00E51566">
              <w:rPr>
                <w:rFonts w:eastAsia="Times New Roman"/>
                <w:color w:val="000000"/>
                <w:sz w:val="20"/>
                <w:szCs w:val="20"/>
                <w:lang w:eastAsia="en-US"/>
              </w:rPr>
              <w:t>Mid-Term Review</w:t>
            </w:r>
          </w:p>
        </w:tc>
        <w:tc>
          <w:tcPr>
            <w:tcW w:w="2467" w:type="dxa"/>
            <w:tcBorders>
              <w:top w:val="nil"/>
              <w:left w:val="nil"/>
              <w:bottom w:val="single" w:sz="4" w:space="0" w:color="auto"/>
              <w:right w:val="single" w:sz="4" w:space="0" w:color="auto"/>
            </w:tcBorders>
            <w:shd w:val="clear" w:color="auto" w:fill="auto"/>
            <w:noWrap/>
            <w:vAlign w:val="bottom"/>
            <w:hideMark/>
          </w:tcPr>
          <w:p w:rsidR="00E51566" w:rsidRPr="00E51566" w:rsidRDefault="00E51566" w:rsidP="00B202A3">
            <w:pPr>
              <w:rPr>
                <w:rFonts w:eastAsia="Times New Roman"/>
                <w:color w:val="000000"/>
                <w:sz w:val="20"/>
                <w:szCs w:val="20"/>
                <w:lang w:eastAsia="en-US"/>
              </w:rPr>
            </w:pPr>
            <w:r w:rsidRPr="00E51566">
              <w:rPr>
                <w:rFonts w:eastAsia="Times New Roman"/>
                <w:color w:val="000000"/>
                <w:sz w:val="20"/>
                <w:szCs w:val="20"/>
                <w:lang w:eastAsia="en-US"/>
              </w:rPr>
              <w:t>January 24, 2014</w:t>
            </w:r>
          </w:p>
        </w:tc>
      </w:tr>
      <w:tr w:rsidR="00E51566" w:rsidRPr="00E51566" w:rsidTr="00DA3FB1">
        <w:trPr>
          <w:trHeight w:val="400"/>
        </w:trPr>
        <w:tc>
          <w:tcPr>
            <w:tcW w:w="6258" w:type="dxa"/>
            <w:tcBorders>
              <w:top w:val="nil"/>
              <w:left w:val="single" w:sz="4" w:space="0" w:color="auto"/>
              <w:bottom w:val="single" w:sz="4" w:space="0" w:color="auto"/>
              <w:right w:val="single" w:sz="4" w:space="0" w:color="auto"/>
            </w:tcBorders>
            <w:shd w:val="clear" w:color="auto" w:fill="auto"/>
            <w:noWrap/>
            <w:vAlign w:val="bottom"/>
            <w:hideMark/>
          </w:tcPr>
          <w:p w:rsidR="00E51566" w:rsidRPr="00E51566" w:rsidRDefault="00E51566" w:rsidP="00B202A3">
            <w:pPr>
              <w:rPr>
                <w:rFonts w:eastAsia="Times New Roman"/>
                <w:color w:val="000000"/>
                <w:sz w:val="20"/>
                <w:szCs w:val="20"/>
                <w:lang w:eastAsia="en-US"/>
              </w:rPr>
            </w:pPr>
            <w:r w:rsidRPr="00E51566">
              <w:rPr>
                <w:rFonts w:eastAsia="Times New Roman"/>
                <w:color w:val="000000"/>
                <w:sz w:val="20"/>
                <w:szCs w:val="20"/>
                <w:lang w:eastAsia="en-US"/>
              </w:rPr>
              <w:t>Restructuring Paper</w:t>
            </w:r>
          </w:p>
        </w:tc>
        <w:tc>
          <w:tcPr>
            <w:tcW w:w="2467" w:type="dxa"/>
            <w:tcBorders>
              <w:top w:val="nil"/>
              <w:left w:val="nil"/>
              <w:bottom w:val="single" w:sz="4" w:space="0" w:color="auto"/>
              <w:right w:val="single" w:sz="4" w:space="0" w:color="auto"/>
            </w:tcBorders>
            <w:shd w:val="clear" w:color="auto" w:fill="auto"/>
            <w:noWrap/>
            <w:vAlign w:val="bottom"/>
            <w:hideMark/>
          </w:tcPr>
          <w:p w:rsidR="00E51566" w:rsidRPr="00E51566" w:rsidRDefault="00E51566" w:rsidP="00B202A3">
            <w:pPr>
              <w:rPr>
                <w:rFonts w:eastAsia="Times New Roman"/>
                <w:color w:val="000000"/>
                <w:sz w:val="20"/>
                <w:szCs w:val="20"/>
                <w:lang w:eastAsia="en-US"/>
              </w:rPr>
            </w:pPr>
            <w:r w:rsidRPr="00E51566">
              <w:rPr>
                <w:rFonts w:eastAsia="Times New Roman"/>
                <w:color w:val="000000"/>
                <w:sz w:val="20"/>
                <w:szCs w:val="20"/>
                <w:lang w:eastAsia="en-US"/>
              </w:rPr>
              <w:t>November 25, 2014</w:t>
            </w:r>
          </w:p>
        </w:tc>
      </w:tr>
      <w:tr w:rsidR="00E51566" w:rsidRPr="00E51566" w:rsidTr="00DA3FB1">
        <w:trPr>
          <w:trHeight w:val="400"/>
        </w:trPr>
        <w:tc>
          <w:tcPr>
            <w:tcW w:w="6258" w:type="dxa"/>
            <w:tcBorders>
              <w:top w:val="nil"/>
              <w:left w:val="single" w:sz="4" w:space="0" w:color="auto"/>
              <w:bottom w:val="single" w:sz="4" w:space="0" w:color="auto"/>
              <w:right w:val="single" w:sz="4" w:space="0" w:color="auto"/>
            </w:tcBorders>
            <w:shd w:val="clear" w:color="auto" w:fill="auto"/>
            <w:noWrap/>
            <w:vAlign w:val="bottom"/>
            <w:hideMark/>
          </w:tcPr>
          <w:p w:rsidR="00E51566" w:rsidRPr="00E51566" w:rsidRDefault="00E51566" w:rsidP="00B202A3">
            <w:pPr>
              <w:rPr>
                <w:rFonts w:eastAsia="Times New Roman"/>
                <w:color w:val="000000"/>
                <w:sz w:val="20"/>
                <w:szCs w:val="20"/>
                <w:lang w:eastAsia="en-US"/>
              </w:rPr>
            </w:pPr>
            <w:r w:rsidRPr="00E51566">
              <w:rPr>
                <w:rFonts w:eastAsia="Times New Roman"/>
                <w:color w:val="000000"/>
                <w:sz w:val="20"/>
                <w:szCs w:val="20"/>
                <w:lang w:eastAsia="en-US"/>
              </w:rPr>
              <w:t>Restructuring Paper</w:t>
            </w:r>
          </w:p>
        </w:tc>
        <w:tc>
          <w:tcPr>
            <w:tcW w:w="2467" w:type="dxa"/>
            <w:tcBorders>
              <w:top w:val="nil"/>
              <w:left w:val="nil"/>
              <w:bottom w:val="single" w:sz="4" w:space="0" w:color="auto"/>
              <w:right w:val="single" w:sz="4" w:space="0" w:color="auto"/>
            </w:tcBorders>
            <w:shd w:val="clear" w:color="auto" w:fill="auto"/>
            <w:noWrap/>
            <w:vAlign w:val="bottom"/>
            <w:hideMark/>
          </w:tcPr>
          <w:p w:rsidR="00E51566" w:rsidRPr="00E51566" w:rsidRDefault="00E51566" w:rsidP="00B202A3">
            <w:pPr>
              <w:rPr>
                <w:rFonts w:eastAsia="Times New Roman"/>
                <w:color w:val="000000"/>
                <w:sz w:val="20"/>
                <w:szCs w:val="20"/>
                <w:lang w:eastAsia="en-US"/>
              </w:rPr>
            </w:pPr>
            <w:r w:rsidRPr="00E51566">
              <w:rPr>
                <w:rFonts w:eastAsia="Times New Roman"/>
                <w:color w:val="000000"/>
                <w:sz w:val="20"/>
                <w:szCs w:val="20"/>
                <w:lang w:eastAsia="en-US"/>
              </w:rPr>
              <w:t>June 30, 2016</w:t>
            </w:r>
          </w:p>
        </w:tc>
      </w:tr>
      <w:tr w:rsidR="00E51566" w:rsidRPr="00E51566" w:rsidTr="00DA3FB1">
        <w:trPr>
          <w:trHeight w:val="400"/>
        </w:trPr>
        <w:tc>
          <w:tcPr>
            <w:tcW w:w="6258" w:type="dxa"/>
            <w:tcBorders>
              <w:top w:val="nil"/>
              <w:left w:val="single" w:sz="4" w:space="0" w:color="auto"/>
              <w:bottom w:val="single" w:sz="4" w:space="0" w:color="auto"/>
              <w:right w:val="single" w:sz="4" w:space="0" w:color="auto"/>
            </w:tcBorders>
            <w:shd w:val="clear" w:color="auto" w:fill="auto"/>
            <w:noWrap/>
            <w:vAlign w:val="bottom"/>
            <w:hideMark/>
          </w:tcPr>
          <w:p w:rsidR="00E51566" w:rsidRPr="00E51566" w:rsidRDefault="00E51566" w:rsidP="00B202A3">
            <w:pPr>
              <w:rPr>
                <w:rFonts w:eastAsia="Times New Roman"/>
                <w:color w:val="000000"/>
                <w:sz w:val="20"/>
                <w:szCs w:val="20"/>
                <w:lang w:eastAsia="en-US"/>
              </w:rPr>
            </w:pPr>
            <w:r w:rsidRPr="00E51566">
              <w:rPr>
                <w:rFonts w:eastAsia="Times New Roman"/>
                <w:color w:val="000000"/>
                <w:sz w:val="20"/>
                <w:szCs w:val="20"/>
                <w:lang w:eastAsia="en-US"/>
              </w:rPr>
              <w:t>The Afghanistan Mining Sector as a Driver of Sustainable Growth</w:t>
            </w:r>
          </w:p>
        </w:tc>
        <w:tc>
          <w:tcPr>
            <w:tcW w:w="2467" w:type="dxa"/>
            <w:tcBorders>
              <w:top w:val="nil"/>
              <w:left w:val="nil"/>
              <w:bottom w:val="single" w:sz="4" w:space="0" w:color="auto"/>
              <w:right w:val="single" w:sz="4" w:space="0" w:color="auto"/>
            </w:tcBorders>
            <w:shd w:val="clear" w:color="auto" w:fill="auto"/>
            <w:noWrap/>
            <w:vAlign w:val="bottom"/>
            <w:hideMark/>
          </w:tcPr>
          <w:p w:rsidR="00E51566" w:rsidRPr="00E51566" w:rsidRDefault="00E51566" w:rsidP="00B202A3">
            <w:pPr>
              <w:rPr>
                <w:rFonts w:eastAsia="Times New Roman"/>
                <w:color w:val="000000"/>
                <w:sz w:val="20"/>
                <w:szCs w:val="20"/>
                <w:lang w:eastAsia="en-US"/>
              </w:rPr>
            </w:pPr>
            <w:r w:rsidRPr="00E51566">
              <w:rPr>
                <w:rFonts w:eastAsia="Times New Roman"/>
                <w:color w:val="000000"/>
                <w:sz w:val="20"/>
                <w:szCs w:val="20"/>
                <w:lang w:eastAsia="en-US"/>
              </w:rPr>
              <w:t>February 22, 2011</w:t>
            </w:r>
          </w:p>
        </w:tc>
      </w:tr>
    </w:tbl>
    <w:p w:rsidR="001E0E8C" w:rsidRPr="00E51566" w:rsidRDefault="00775151" w:rsidP="00E51566">
      <w:pPr>
        <w:pStyle w:val="Heading1"/>
        <w:jc w:val="center"/>
        <w:rPr>
          <w:sz w:val="24"/>
          <w:szCs w:val="22"/>
        </w:rPr>
      </w:pPr>
      <w:r w:rsidRPr="003D2E81">
        <w:rPr>
          <w:sz w:val="22"/>
          <w:szCs w:val="22"/>
        </w:rPr>
        <w:br w:type="page"/>
      </w:r>
      <w:bookmarkStart w:id="148" w:name="_Toc504464662"/>
      <w:r w:rsidR="00DA3FB1">
        <w:rPr>
          <w:noProof/>
          <w:lang w:eastAsia="en-US"/>
        </w:rPr>
        <w:lastRenderedPageBreak/>
        <w:drawing>
          <wp:anchor distT="0" distB="0" distL="114300" distR="114300" simplePos="0" relativeHeight="251658240" behindDoc="0" locked="0" layoutInCell="1" allowOverlap="1" wp14:anchorId="7E0B88D1" wp14:editId="17E8EDB9">
            <wp:simplePos x="0" y="0"/>
            <wp:positionH relativeFrom="column">
              <wp:posOffset>-391795</wp:posOffset>
            </wp:positionH>
            <wp:positionV relativeFrom="paragraph">
              <wp:posOffset>744220</wp:posOffset>
            </wp:positionV>
            <wp:extent cx="7466965" cy="6447790"/>
            <wp:effectExtent l="0" t="4762" r="0" b="0"/>
            <wp:wrapSquare wrapText="bothSides"/>
            <wp:docPr id="1" name="Picture 1" descr="C:\Users\wb257601\AppData\Local\Microsoft\Windows\INetCache\Content.Word\AFG3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b257601\AppData\Local\Microsoft\Windows\INetCache\Content.Word\AFG3335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a:off x="0" y="0"/>
                      <a:ext cx="7466965" cy="644779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DAE" w:rsidRPr="003A1DAE">
        <w:rPr>
          <w:sz w:val="24"/>
        </w:rPr>
        <w:t xml:space="preserve">Annex </w:t>
      </w:r>
      <w:r w:rsidR="00B202A3">
        <w:rPr>
          <w:sz w:val="24"/>
        </w:rPr>
        <w:t>7</w:t>
      </w:r>
      <w:r w:rsidR="003A1DAE" w:rsidRPr="003A1DAE">
        <w:rPr>
          <w:sz w:val="24"/>
        </w:rPr>
        <w:t xml:space="preserve">: </w:t>
      </w:r>
      <w:bookmarkStart w:id="149" w:name="_IL26"/>
      <w:r w:rsidR="00C67D43" w:rsidRPr="003A1DAE">
        <w:rPr>
          <w:sz w:val="24"/>
          <w:szCs w:val="22"/>
        </w:rPr>
        <w:t>M</w:t>
      </w:r>
      <w:bookmarkEnd w:id="149"/>
      <w:r w:rsidR="003A1DAE">
        <w:rPr>
          <w:sz w:val="24"/>
          <w:szCs w:val="22"/>
        </w:rPr>
        <w:t>a</w:t>
      </w:r>
      <w:r w:rsidR="00E51566">
        <w:rPr>
          <w:sz w:val="24"/>
          <w:szCs w:val="22"/>
        </w:rPr>
        <w:t>p</w:t>
      </w:r>
      <w:bookmarkEnd w:id="148"/>
    </w:p>
    <w:p w:rsidR="001E0E8C" w:rsidRPr="003D2E81" w:rsidRDefault="001E0E8C">
      <w:pPr>
        <w:rPr>
          <w:sz w:val="22"/>
          <w:szCs w:val="22"/>
          <w:lang w:val="pt-PT"/>
        </w:rPr>
      </w:pPr>
    </w:p>
    <w:p w:rsidR="001E0E8C" w:rsidRPr="003D2E81" w:rsidRDefault="001E0E8C" w:rsidP="00762CD4">
      <w:pPr>
        <w:rPr>
          <w:b/>
          <w:sz w:val="22"/>
          <w:szCs w:val="22"/>
          <w:lang w:val="pt-PT"/>
        </w:rPr>
      </w:pPr>
    </w:p>
    <w:p w:rsidR="00E03DE1" w:rsidRPr="003D2E81" w:rsidRDefault="00E03DE1" w:rsidP="005F3E75">
      <w:pPr>
        <w:pStyle w:val="z-BottomofForm"/>
        <w:rPr>
          <w:rFonts w:ascii="Times New Roman" w:hAnsi="Times New Roman" w:cs="Times New Roman"/>
          <w:sz w:val="22"/>
          <w:szCs w:val="22"/>
        </w:rPr>
      </w:pPr>
    </w:p>
    <w:sectPr w:rsidR="00E03DE1" w:rsidRPr="003D2E81" w:rsidSect="002B6B64">
      <w:headerReference w:type="default" r:id="rId19"/>
      <w:footerReference w:type="default" r:id="rId20"/>
      <w:type w:val="oddPage"/>
      <w:pgSz w:w="12240" w:h="15840"/>
      <w:pgMar w:top="1440" w:right="1080" w:bottom="99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BBB" w:rsidRDefault="00C15BBB">
      <w:pPr>
        <w:spacing w:before="100" w:beforeAutospacing="1" w:after="100" w:afterAutospacing="1"/>
      </w:pPr>
      <w:r>
        <w:separator/>
      </w:r>
    </w:p>
  </w:endnote>
  <w:endnote w:type="continuationSeparator" w:id="0">
    <w:p w:rsidR="00C15BBB" w:rsidRDefault="00C15BBB">
      <w:pPr>
        <w:spacing w:before="100" w:beforeAutospacing="1" w:after="100" w:afterAutospac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200342"/>
      <w:docPartObj>
        <w:docPartGallery w:val="Page Numbers (Bottom of Page)"/>
        <w:docPartUnique/>
      </w:docPartObj>
    </w:sdtPr>
    <w:sdtEndPr>
      <w:rPr>
        <w:noProof/>
      </w:rPr>
    </w:sdtEndPr>
    <w:sdtContent>
      <w:p w:rsidR="00A87D1B" w:rsidRDefault="00A87D1B">
        <w:pPr>
          <w:pStyle w:val="Footer"/>
          <w:jc w:val="center"/>
        </w:pPr>
        <w:r>
          <w:fldChar w:fldCharType="begin"/>
        </w:r>
        <w:r>
          <w:instrText xml:space="preserve"> PAGE   \* MERGEFORMAT </w:instrText>
        </w:r>
        <w:r>
          <w:fldChar w:fldCharType="separate"/>
        </w:r>
        <w:r w:rsidR="00463B43">
          <w:rPr>
            <w:noProof/>
          </w:rPr>
          <w:t>ii</w:t>
        </w:r>
        <w:r>
          <w:fldChar w:fldCharType="end"/>
        </w:r>
      </w:p>
    </w:sdtContent>
  </w:sdt>
  <w:p w:rsidR="00A87D1B" w:rsidRDefault="00A87D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D1B" w:rsidRDefault="00A87D1B">
    <w:pPr>
      <w:pStyle w:val="Footer"/>
      <w:jc w:val="center"/>
    </w:pPr>
  </w:p>
  <w:p w:rsidR="00A87D1B" w:rsidRDefault="00A87D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109397"/>
      <w:docPartObj>
        <w:docPartGallery w:val="Page Numbers (Bottom of Page)"/>
        <w:docPartUnique/>
      </w:docPartObj>
    </w:sdtPr>
    <w:sdtEndPr>
      <w:rPr>
        <w:noProof/>
      </w:rPr>
    </w:sdtEndPr>
    <w:sdtContent>
      <w:p w:rsidR="00A87D1B" w:rsidRDefault="00A87D1B">
        <w:pPr>
          <w:pStyle w:val="Footer"/>
          <w:jc w:val="center"/>
        </w:pPr>
        <w:r>
          <w:fldChar w:fldCharType="begin"/>
        </w:r>
        <w:r>
          <w:instrText xml:space="preserve"> PAGE   \* MERGEFORMAT </w:instrText>
        </w:r>
        <w:r>
          <w:fldChar w:fldCharType="separate"/>
        </w:r>
        <w:r w:rsidR="00463B43">
          <w:rPr>
            <w:noProof/>
          </w:rPr>
          <w:t>xiii</w:t>
        </w:r>
        <w:r>
          <w:rPr>
            <w:noProof/>
          </w:rPr>
          <w:fldChar w:fldCharType="end"/>
        </w:r>
      </w:p>
    </w:sdtContent>
  </w:sdt>
  <w:p w:rsidR="00A87D1B" w:rsidRDefault="00A87D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D1B" w:rsidRPr="00E85A22" w:rsidRDefault="00A87D1B" w:rsidP="00DB088C">
    <w:pPr>
      <w:pStyle w:val="Footer"/>
      <w:framePr w:wrap="around" w:vAnchor="text" w:hAnchor="margin" w:xAlign="center" w:y="1"/>
      <w:rPr>
        <w:rStyle w:val="PageNumber"/>
        <w:sz w:val="22"/>
        <w:szCs w:val="22"/>
      </w:rPr>
    </w:pPr>
    <w:r w:rsidRPr="00E85A22">
      <w:rPr>
        <w:rStyle w:val="PageNumber"/>
        <w:sz w:val="22"/>
        <w:szCs w:val="22"/>
      </w:rPr>
      <w:fldChar w:fldCharType="begin"/>
    </w:r>
    <w:r w:rsidRPr="00E85A22">
      <w:rPr>
        <w:rStyle w:val="PageNumber"/>
        <w:sz w:val="22"/>
        <w:szCs w:val="22"/>
      </w:rPr>
      <w:instrText xml:space="preserve">PAGE  </w:instrText>
    </w:r>
    <w:r w:rsidRPr="00E85A22">
      <w:rPr>
        <w:rStyle w:val="PageNumber"/>
        <w:sz w:val="22"/>
        <w:szCs w:val="22"/>
      </w:rPr>
      <w:fldChar w:fldCharType="separate"/>
    </w:r>
    <w:r w:rsidR="00463B43">
      <w:rPr>
        <w:rStyle w:val="PageNumber"/>
        <w:noProof/>
        <w:sz w:val="22"/>
        <w:szCs w:val="22"/>
      </w:rPr>
      <w:t>59</w:t>
    </w:r>
    <w:r w:rsidRPr="00E85A22">
      <w:rPr>
        <w:rStyle w:val="PageNumber"/>
        <w:sz w:val="22"/>
        <w:szCs w:val="22"/>
      </w:rPr>
      <w:fldChar w:fldCharType="end"/>
    </w:r>
  </w:p>
  <w:p w:rsidR="00A87D1B" w:rsidRDefault="00A87D1B">
    <w:pPr>
      <w:pStyle w:val="Footer"/>
      <w:ind w:right="360"/>
    </w:pPr>
    <w: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BBB" w:rsidRDefault="00C15BBB">
      <w:pPr>
        <w:spacing w:before="100" w:beforeAutospacing="1" w:after="100" w:afterAutospacing="1"/>
      </w:pPr>
      <w:r>
        <w:separator/>
      </w:r>
    </w:p>
  </w:footnote>
  <w:footnote w:type="continuationSeparator" w:id="0">
    <w:p w:rsidR="00C15BBB" w:rsidRDefault="00C15BBB">
      <w:pPr>
        <w:spacing w:before="100" w:beforeAutospacing="1" w:after="100" w:afterAutospacing="1"/>
      </w:pPr>
      <w:r>
        <w:continuationSeparator/>
      </w:r>
    </w:p>
  </w:footnote>
  <w:footnote w:id="1">
    <w:p w:rsidR="00A87D1B" w:rsidRPr="00C105A7" w:rsidRDefault="00A87D1B" w:rsidP="000A1662">
      <w:pPr>
        <w:pStyle w:val="FootnoteText"/>
        <w:spacing w:before="0" w:beforeAutospacing="0" w:after="0" w:afterAutospacing="0"/>
        <w:rPr>
          <w:sz w:val="16"/>
          <w:szCs w:val="16"/>
        </w:rPr>
      </w:pPr>
      <w:r w:rsidRPr="00C105A7">
        <w:rPr>
          <w:rStyle w:val="FootnoteReference"/>
          <w:sz w:val="16"/>
          <w:szCs w:val="16"/>
        </w:rPr>
        <w:footnoteRef/>
      </w:r>
      <w:r w:rsidRPr="00C105A7">
        <w:rPr>
          <w:sz w:val="16"/>
          <w:szCs w:val="16"/>
        </w:rPr>
        <w:t xml:space="preserve"> While an important source of livelihoods and local economic contribution, a majority of mineral production remains unlicensed and informally operated and official production is neither reported nor audited.</w:t>
      </w:r>
    </w:p>
  </w:footnote>
  <w:footnote w:id="2">
    <w:p w:rsidR="00A87D1B" w:rsidRPr="00C105A7" w:rsidRDefault="00A87D1B" w:rsidP="000A1662">
      <w:pPr>
        <w:pStyle w:val="FootnoteText"/>
        <w:spacing w:before="0" w:beforeAutospacing="0" w:after="0" w:afterAutospacing="0"/>
        <w:rPr>
          <w:sz w:val="16"/>
          <w:szCs w:val="16"/>
        </w:rPr>
      </w:pPr>
      <w:r w:rsidRPr="00C105A7">
        <w:rPr>
          <w:rStyle w:val="FootnoteReference"/>
          <w:sz w:val="16"/>
          <w:szCs w:val="16"/>
        </w:rPr>
        <w:footnoteRef/>
      </w:r>
      <w:r w:rsidRPr="00C105A7">
        <w:rPr>
          <w:sz w:val="16"/>
          <w:szCs w:val="16"/>
        </w:rPr>
        <w:t xml:space="preserve"> C</w:t>
      </w:r>
      <w:r w:rsidRPr="00C105A7">
        <w:rPr>
          <w:sz w:val="16"/>
          <w:szCs w:val="16"/>
          <w:lang w:eastAsia="en-US"/>
        </w:rPr>
        <w:t>onclusion of the Aynak mining agreement resulted in a payment of US$80.8 million to the Government, as commitments totaling U.S. $808 million leading up to authorization for production.</w:t>
      </w:r>
    </w:p>
  </w:footnote>
  <w:footnote w:id="3">
    <w:p w:rsidR="00A87D1B" w:rsidRPr="00CF62F7" w:rsidRDefault="00A87D1B" w:rsidP="00DC47F4">
      <w:pPr>
        <w:pStyle w:val="FootnoteText"/>
        <w:rPr>
          <w:sz w:val="16"/>
          <w:szCs w:val="16"/>
        </w:rPr>
      </w:pPr>
      <w:r w:rsidRPr="00CF62F7">
        <w:rPr>
          <w:rStyle w:val="FootnoteReference"/>
          <w:sz w:val="16"/>
          <w:szCs w:val="16"/>
        </w:rPr>
        <w:footnoteRef/>
      </w:r>
      <w:r w:rsidRPr="00CF62F7">
        <w:rPr>
          <w:sz w:val="16"/>
          <w:szCs w:val="16"/>
        </w:rPr>
        <w:t xml:space="preserve"> https://www.usip.org/sites/default/files/2017-05/sr404-industrial-scale-looting-of-afghanistan-s-mineral-resources.pdf</w:t>
      </w:r>
    </w:p>
  </w:footnote>
  <w:footnote w:id="4">
    <w:p w:rsidR="00A87D1B" w:rsidRPr="000E1DEF" w:rsidRDefault="00A87D1B" w:rsidP="000E1DEF">
      <w:pPr>
        <w:pStyle w:val="FootnoteText"/>
        <w:jc w:val="both"/>
        <w:rPr>
          <w:sz w:val="16"/>
          <w:szCs w:val="16"/>
        </w:rPr>
      </w:pPr>
      <w:r w:rsidRPr="000E1DEF">
        <w:rPr>
          <w:rStyle w:val="FootnoteReference"/>
          <w:sz w:val="16"/>
          <w:szCs w:val="16"/>
        </w:rPr>
        <w:footnoteRef/>
      </w:r>
      <w:r w:rsidRPr="000E1DEF">
        <w:rPr>
          <w:sz w:val="16"/>
          <w:szCs w:val="16"/>
        </w:rPr>
        <w:t xml:space="preserve"> Over the course of project preparation, the title of the Ministry of Mines (MoM) was changed to the Ministry of Mines and Petroleum (MoMP). Any direct reference to the PDO in this documents cites the MoM as specified in the Financing Agreement for the Project.</w:t>
      </w:r>
    </w:p>
  </w:footnote>
  <w:footnote w:id="5">
    <w:p w:rsidR="00A87D1B" w:rsidRPr="00C105A7" w:rsidRDefault="00A87D1B" w:rsidP="00B85BBA">
      <w:pPr>
        <w:pStyle w:val="FootnoteText"/>
        <w:spacing w:before="0" w:beforeAutospacing="0" w:after="0" w:afterAutospacing="0"/>
        <w:rPr>
          <w:sz w:val="16"/>
          <w:szCs w:val="16"/>
        </w:rPr>
      </w:pPr>
      <w:r w:rsidRPr="00C105A7">
        <w:rPr>
          <w:rStyle w:val="FootnoteReference"/>
          <w:sz w:val="16"/>
          <w:szCs w:val="16"/>
        </w:rPr>
        <w:footnoteRef/>
      </w:r>
      <w:r w:rsidRPr="00C105A7">
        <w:rPr>
          <w:sz w:val="16"/>
          <w:szCs w:val="16"/>
        </w:rPr>
        <w:t xml:space="preserve"> Please see Annex 4 for further details on other donor funded activities</w:t>
      </w:r>
    </w:p>
  </w:footnote>
  <w:footnote w:id="6">
    <w:p w:rsidR="00A87D1B" w:rsidRPr="00C105A7" w:rsidRDefault="00A87D1B" w:rsidP="00A953CC">
      <w:pPr>
        <w:jc w:val="both"/>
        <w:rPr>
          <w:sz w:val="16"/>
          <w:szCs w:val="16"/>
        </w:rPr>
      </w:pPr>
      <w:r w:rsidRPr="00C105A7">
        <w:rPr>
          <w:rStyle w:val="FootnoteReference"/>
          <w:sz w:val="16"/>
          <w:szCs w:val="16"/>
        </w:rPr>
        <w:footnoteRef/>
      </w:r>
      <w:r w:rsidRPr="00C105A7">
        <w:rPr>
          <w:sz w:val="16"/>
          <w:szCs w:val="16"/>
        </w:rPr>
        <w:t xml:space="preserve"> At the time of restructuring the restructuring paper noted that additional funds may be needed for Part C (1) to ensure continuity of UNESCO’s work program beyond the currently budgeted amount. These funds would be taken from the US $3.24 million under the current restructuring, and no additional funding will be required for this activity under SNDPR2.</w:t>
      </w:r>
    </w:p>
    <w:p w:rsidR="00A87D1B" w:rsidRPr="00C105A7" w:rsidRDefault="00A87D1B" w:rsidP="00A953CC">
      <w:pPr>
        <w:pStyle w:val="FootnoteText"/>
        <w:spacing w:before="0" w:beforeAutospacing="0" w:after="0" w:afterAutospacing="0"/>
        <w:rPr>
          <w:sz w:val="16"/>
          <w:szCs w:val="16"/>
        </w:rPr>
      </w:pPr>
    </w:p>
  </w:footnote>
  <w:footnote w:id="7">
    <w:p w:rsidR="00A87D1B" w:rsidRPr="00C105A7" w:rsidRDefault="00A87D1B" w:rsidP="000A1662">
      <w:pPr>
        <w:jc w:val="both"/>
        <w:rPr>
          <w:sz w:val="16"/>
          <w:szCs w:val="16"/>
        </w:rPr>
      </w:pPr>
      <w:r w:rsidRPr="00C105A7">
        <w:rPr>
          <w:rStyle w:val="FootnoteReference"/>
          <w:sz w:val="16"/>
          <w:szCs w:val="16"/>
        </w:rPr>
        <w:footnoteRef/>
      </w:r>
      <w:r w:rsidRPr="00C105A7">
        <w:rPr>
          <w:sz w:val="16"/>
          <w:szCs w:val="16"/>
        </w:rPr>
        <w:t xml:space="preserve"> to assist the Ministry of Mines (MoM) and the National Environmental Protection Agency (NEPA) in further improving their capacities to effectively regulate Afghanistan‘s mineral resource development in a transparent and efficient manner, and foster private sector development.</w:t>
      </w:r>
    </w:p>
  </w:footnote>
  <w:footnote w:id="8">
    <w:p w:rsidR="00A87D1B" w:rsidRPr="00C105A7" w:rsidRDefault="00A87D1B" w:rsidP="000A1662">
      <w:pPr>
        <w:pStyle w:val="FootnoteText"/>
        <w:spacing w:before="0" w:beforeAutospacing="0" w:after="0" w:afterAutospacing="0"/>
        <w:rPr>
          <w:sz w:val="16"/>
          <w:szCs w:val="16"/>
        </w:rPr>
      </w:pPr>
      <w:r w:rsidRPr="00C105A7">
        <w:rPr>
          <w:rStyle w:val="FootnoteReference"/>
          <w:sz w:val="16"/>
          <w:szCs w:val="16"/>
        </w:rPr>
        <w:footnoteRef/>
      </w:r>
      <w:r w:rsidRPr="00C105A7">
        <w:rPr>
          <w:sz w:val="16"/>
          <w:szCs w:val="16"/>
        </w:rPr>
        <w:t xml:space="preserve"> </w:t>
      </w:r>
      <w:r w:rsidRPr="00C105A7">
        <w:rPr>
          <w:iCs/>
          <w:color w:val="000000"/>
          <w:sz w:val="16"/>
          <w:szCs w:val="16"/>
        </w:rPr>
        <w:t>Extractive Industries Value Chain: A Comprehensive Integrated Approach to Developing Extractive Industries, World Bank 2009.</w:t>
      </w:r>
    </w:p>
  </w:footnote>
  <w:footnote w:id="9">
    <w:p w:rsidR="00A87D1B" w:rsidRPr="00C105A7" w:rsidRDefault="00A87D1B" w:rsidP="00680511">
      <w:pPr>
        <w:pStyle w:val="FootnoteText"/>
        <w:spacing w:before="0" w:beforeAutospacing="0" w:after="0" w:afterAutospacing="0"/>
        <w:rPr>
          <w:sz w:val="16"/>
          <w:szCs w:val="16"/>
        </w:rPr>
      </w:pPr>
      <w:r w:rsidRPr="00C105A7">
        <w:rPr>
          <w:rStyle w:val="FootnoteReference"/>
          <w:sz w:val="16"/>
          <w:szCs w:val="16"/>
        </w:rPr>
        <w:footnoteRef/>
      </w:r>
      <w:r w:rsidRPr="00C105A7">
        <w:rPr>
          <w:sz w:val="16"/>
          <w:szCs w:val="16"/>
        </w:rPr>
        <w:t xml:space="preserve"> A Corporate Risk Review (April 1, 2011) of the SDNRP2 II noted that the mining sector is an important source of economic growth and had been attracting high visibility in the media, therefore, it was recommended the Bank team develop an effective communications strategy to provide information and an effective platform to guide media reporting</w:t>
      </w:r>
    </w:p>
  </w:footnote>
  <w:footnote w:id="10">
    <w:p w:rsidR="00A87D1B" w:rsidRPr="00C105A7" w:rsidRDefault="00A87D1B">
      <w:pPr>
        <w:pStyle w:val="FootnoteText"/>
        <w:rPr>
          <w:sz w:val="16"/>
          <w:szCs w:val="16"/>
        </w:rPr>
      </w:pPr>
      <w:r w:rsidRPr="00C105A7">
        <w:rPr>
          <w:rStyle w:val="FootnoteReference"/>
          <w:sz w:val="16"/>
          <w:szCs w:val="16"/>
        </w:rPr>
        <w:footnoteRef/>
      </w:r>
      <w:r w:rsidRPr="00C105A7">
        <w:rPr>
          <w:sz w:val="16"/>
          <w:szCs w:val="16"/>
        </w:rPr>
        <w:t xml:space="preserve"> While communication and lack of capacity was a significant challenge in the resettlement process, the Client also struggled with compliance because the Bank’s safeguards procedure were simply not aligned with government laws, rules and procedures on land acquisition. When possible the laws and regulations were circumvented through a presidential decree, but this took an enormous effort and time, and was not always under the control or remit of the Aynak authority.</w:t>
      </w:r>
    </w:p>
  </w:footnote>
  <w:footnote w:id="11">
    <w:p w:rsidR="00A87D1B" w:rsidRPr="00C105A7" w:rsidRDefault="00A87D1B" w:rsidP="00684689">
      <w:pPr>
        <w:pStyle w:val="FootnoteText"/>
        <w:rPr>
          <w:sz w:val="16"/>
          <w:szCs w:val="16"/>
        </w:rPr>
      </w:pPr>
      <w:r w:rsidRPr="00C105A7">
        <w:rPr>
          <w:rStyle w:val="FootnoteReference"/>
          <w:sz w:val="16"/>
          <w:szCs w:val="16"/>
        </w:rPr>
        <w:footnoteRef/>
      </w:r>
      <w:r w:rsidRPr="00C105A7">
        <w:rPr>
          <w:sz w:val="16"/>
          <w:szCs w:val="16"/>
        </w:rPr>
        <w:t xml:space="preserve"> Gustavson Associates, “Assessment Of The Potential For Gas-Fired Power And Its Contribution To The Resource Growth Corridor, Final Report”, IBRD Contract # 7161951, June 2012</w:t>
      </w:r>
    </w:p>
  </w:footnote>
  <w:footnote w:id="12">
    <w:p w:rsidR="00A87D1B" w:rsidRPr="00C105A7" w:rsidRDefault="00A87D1B" w:rsidP="00684689">
      <w:pPr>
        <w:pStyle w:val="FootnoteText"/>
        <w:rPr>
          <w:sz w:val="16"/>
          <w:szCs w:val="16"/>
        </w:rPr>
      </w:pPr>
      <w:r w:rsidRPr="00C105A7">
        <w:rPr>
          <w:rStyle w:val="FootnoteReference"/>
          <w:sz w:val="16"/>
          <w:szCs w:val="16"/>
        </w:rPr>
        <w:footnoteRef/>
      </w:r>
      <w:r w:rsidRPr="00C105A7">
        <w:rPr>
          <w:sz w:val="16"/>
          <w:szCs w:val="16"/>
        </w:rPr>
        <w:t xml:space="preserve"> The greatest challenges facing EITI compliance are weaknesses in ministry systems for licensing extractives companies and collecting revenue. The success of the AEITI is inextricably tied to the success and effective functioning of the entities that must collect, file, and report information.</w:t>
      </w:r>
    </w:p>
  </w:footnote>
  <w:footnote w:id="13">
    <w:p w:rsidR="00A87D1B" w:rsidRPr="00C105A7" w:rsidRDefault="00A87D1B" w:rsidP="00684689">
      <w:pPr>
        <w:pStyle w:val="FootnoteText"/>
        <w:rPr>
          <w:sz w:val="16"/>
          <w:szCs w:val="16"/>
        </w:rPr>
      </w:pPr>
      <w:r w:rsidRPr="00C105A7">
        <w:rPr>
          <w:rStyle w:val="FootnoteReference"/>
          <w:sz w:val="16"/>
          <w:szCs w:val="16"/>
        </w:rPr>
        <w:footnoteRef/>
      </w:r>
      <w:r w:rsidRPr="00C105A7">
        <w:rPr>
          <w:sz w:val="16"/>
          <w:szCs w:val="16"/>
        </w:rPr>
        <w:t xml:space="preserve"> Afghanistan announced its intent to implement the EITI in March 2009 (during the SDNRP1), and became an EITI Candidate Country on 10 February 2010. The Afghanistan EITI (AEITI) secretariat was established within the MoF in July 2010. The GOIRA produced its first and second Reconciliation Reports for the fiscal years of 2008, 2009 and 2010 respectively and submitted a final Validation Report on 9 February 2013. Based on this report, the EITI Board concluded that Afghanistan had made meaningful progress in implementing the EITI and decided that Afghanistan will retain its status as a Candidate country for another 18 months (October 2016) by the end of which it must complete the remedial actions requested by the Board and demonstrate Compliance with the EITI Requirements. </w:t>
      </w:r>
    </w:p>
  </w:footnote>
  <w:footnote w:id="14">
    <w:p w:rsidR="00A87D1B" w:rsidRPr="00C105A7" w:rsidRDefault="00A87D1B" w:rsidP="00684689">
      <w:pPr>
        <w:pStyle w:val="FootnoteText"/>
        <w:rPr>
          <w:sz w:val="16"/>
          <w:szCs w:val="16"/>
        </w:rPr>
      </w:pPr>
      <w:r w:rsidRPr="00C105A7">
        <w:rPr>
          <w:rStyle w:val="FootnoteReference"/>
          <w:sz w:val="16"/>
          <w:szCs w:val="16"/>
        </w:rPr>
        <w:footnoteRef/>
      </w:r>
      <w:r w:rsidRPr="00C105A7">
        <w:rPr>
          <w:sz w:val="16"/>
          <w:szCs w:val="16"/>
        </w:rPr>
        <w:t xml:space="preserve"> The purpose of the capacity building was to strengthen the environmental management and monitoring capability of the ESIA board of the NEPA and project implementing organizations in mining sector. This activity was particularly important given that the project had anticipated that the ESIA for Aynak would be submitted to the government for their approval during the life of the project. There was therefore an urgent need to build the necessary capacity to review the assessment. However, given delays on the development of the deposit, a full ESIA has yet to be submitted to the government for regulatory review. </w:t>
      </w:r>
    </w:p>
  </w:footnote>
  <w:footnote w:id="15">
    <w:p w:rsidR="00A87D1B" w:rsidRPr="00C105A7" w:rsidRDefault="00A87D1B">
      <w:pPr>
        <w:pStyle w:val="FootnoteText"/>
        <w:rPr>
          <w:sz w:val="16"/>
          <w:szCs w:val="16"/>
        </w:rPr>
      </w:pPr>
      <w:r w:rsidRPr="00C105A7">
        <w:rPr>
          <w:rStyle w:val="FootnoteReference"/>
          <w:sz w:val="16"/>
          <w:szCs w:val="16"/>
        </w:rPr>
        <w:footnoteRef/>
      </w:r>
      <w:r w:rsidRPr="00C105A7">
        <w:rPr>
          <w:sz w:val="16"/>
          <w:szCs w:val="16"/>
        </w:rPr>
        <w:t xml:space="preserve"> Based on analysis undertaken by the Bank’s macro-fiscal team, a report published, found that Afghanistan has very few sources of growth, and that its most viable option for growth is to leverage the extractives sector.  These findings became a core element of the Bank’s policy dialogue with the Government of Afghanistan.</w:t>
      </w:r>
    </w:p>
  </w:footnote>
  <w:footnote w:id="16">
    <w:p w:rsidR="00A87D1B" w:rsidRPr="00C105A7" w:rsidRDefault="00A87D1B">
      <w:pPr>
        <w:pStyle w:val="FootnoteText"/>
        <w:rPr>
          <w:sz w:val="16"/>
          <w:szCs w:val="16"/>
        </w:rPr>
      </w:pPr>
      <w:r w:rsidRPr="00C105A7">
        <w:rPr>
          <w:rStyle w:val="FootnoteReference"/>
          <w:sz w:val="16"/>
          <w:szCs w:val="16"/>
        </w:rPr>
        <w:footnoteRef/>
      </w:r>
      <w:r w:rsidRPr="00C105A7">
        <w:rPr>
          <w:sz w:val="16"/>
          <w:szCs w:val="16"/>
        </w:rPr>
        <w:t xml:space="preserve"> On several occasions, in the Bank team’s policy dialogue with the government it was explained that building capacity in the absence of tangible sector development would likely result in suboptimal outcomes.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3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950"/>
      <w:gridCol w:w="5382"/>
    </w:tblGrid>
    <w:tr w:rsidR="00A87D1B" w:rsidTr="00DC47F4">
      <w:tc>
        <w:tcPr>
          <w:tcW w:w="1008" w:type="dxa"/>
          <w:vMerge w:val="restart"/>
          <w:vAlign w:val="center"/>
        </w:tcPr>
        <w:p w:rsidR="00A87D1B" w:rsidRDefault="00A87D1B" w:rsidP="00DC47F4">
          <w:pPr>
            <w:pStyle w:val="Header"/>
            <w:ind w:left="9360" w:hanging="9360"/>
            <w:jc w:val="center"/>
          </w:pPr>
          <w:r>
            <w:object w:dxaOrig="465" w:dyaOrig="450" w14:anchorId="27E184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1.75pt">
                <v:imagedata r:id="rId1" o:title=""/>
              </v:shape>
              <o:OLEObject Type="Embed" ProgID="PBrush" ShapeID="_x0000_i1025" DrawAspect="Content" ObjectID="_1580023330" r:id="rId2"/>
            </w:object>
          </w:r>
        </w:p>
      </w:tc>
      <w:tc>
        <w:tcPr>
          <w:tcW w:w="4950" w:type="dxa"/>
          <w:vAlign w:val="center"/>
        </w:tcPr>
        <w:p w:rsidR="00A87D1B" w:rsidRDefault="00A87D1B" w:rsidP="00DC47F4">
          <w:pPr>
            <w:pStyle w:val="Header"/>
          </w:pPr>
          <w:r>
            <w:rPr>
              <w:rFonts w:ascii="Arial" w:hAnsi="Arial" w:cs="Arial"/>
              <w:b/>
            </w:rPr>
            <w:t>The World Bank</w:t>
          </w:r>
        </w:p>
      </w:tc>
      <w:tc>
        <w:tcPr>
          <w:tcW w:w="5382" w:type="dxa"/>
          <w:vAlign w:val="center"/>
        </w:tcPr>
        <w:p w:rsidR="00A87D1B" w:rsidRDefault="00A87D1B" w:rsidP="00DC47F4">
          <w:pPr>
            <w:pStyle w:val="Header"/>
            <w:jc w:val="right"/>
          </w:pPr>
        </w:p>
      </w:tc>
    </w:tr>
    <w:tr w:rsidR="00A87D1B" w:rsidTr="00DC47F4">
      <w:trPr>
        <w:trHeight w:val="242"/>
      </w:trPr>
      <w:tc>
        <w:tcPr>
          <w:tcW w:w="1008" w:type="dxa"/>
          <w:vMerge/>
        </w:tcPr>
        <w:p w:rsidR="00A87D1B" w:rsidRDefault="00A87D1B" w:rsidP="00DC47F4">
          <w:pPr>
            <w:pStyle w:val="Header"/>
          </w:pPr>
        </w:p>
      </w:tc>
      <w:tc>
        <w:tcPr>
          <w:tcW w:w="10332" w:type="dxa"/>
          <w:gridSpan w:val="2"/>
          <w:vAlign w:val="center"/>
        </w:tcPr>
        <w:p w:rsidR="00A87D1B" w:rsidRDefault="00A87D1B" w:rsidP="00DC47F4">
          <w:pPr>
            <w:pStyle w:val="Header"/>
          </w:pPr>
          <w:r>
            <w:rPr>
              <w:rFonts w:ascii="Arial" w:hAnsi="Arial" w:cs="Arial"/>
              <w:bCs/>
              <w:noProof/>
              <w:sz w:val="20"/>
              <w:szCs w:val="20"/>
            </w:rPr>
            <w:t xml:space="preserve"> </w:t>
          </w:r>
          <w:r w:rsidRPr="00A3183E">
            <w:rPr>
              <w:rFonts w:ascii="Arial" w:hAnsi="Arial" w:cs="Arial"/>
              <w:bCs/>
              <w:noProof/>
              <w:color w:val="808080" w:themeColor="background1" w:themeShade="80"/>
              <w:sz w:val="20"/>
              <w:szCs w:val="20"/>
            </w:rPr>
            <w:t>(P118925)</w:t>
          </w:r>
        </w:p>
      </w:tc>
    </w:tr>
    <w:tr w:rsidR="00A87D1B" w:rsidTr="00DC47F4">
      <w:tc>
        <w:tcPr>
          <w:tcW w:w="11340" w:type="dxa"/>
          <w:gridSpan w:val="3"/>
          <w:vAlign w:val="center"/>
        </w:tcPr>
        <w:p w:rsidR="00A87D1B" w:rsidRDefault="00A87D1B" w:rsidP="00DC47F4">
          <w:pPr>
            <w:pStyle w:val="Header"/>
            <w:jc w:val="center"/>
          </w:pPr>
          <w:r>
            <w:rPr>
              <w:noProof/>
              <w:lang w:eastAsia="en-US"/>
            </w:rPr>
            <mc:AlternateContent>
              <mc:Choice Requires="wps">
                <w:drawing>
                  <wp:anchor distT="0" distB="0" distL="114300" distR="114300" simplePos="0" relativeHeight="251672576" behindDoc="0" locked="0" layoutInCell="1" allowOverlap="1" wp14:anchorId="3D6E6C91" wp14:editId="5047D6A9">
                    <wp:simplePos x="0" y="0"/>
                    <wp:positionH relativeFrom="column">
                      <wp:posOffset>26035</wp:posOffset>
                    </wp:positionH>
                    <wp:positionV relativeFrom="paragraph">
                      <wp:posOffset>81280</wp:posOffset>
                    </wp:positionV>
                    <wp:extent cx="7077075" cy="0"/>
                    <wp:effectExtent l="0" t="19050" r="47625"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075" cy="0"/>
                            </a:xfrm>
                            <a:prstGeom prst="line">
                              <a:avLst/>
                            </a:prstGeom>
                            <a:noFill/>
                            <a:ln w="57150">
                              <a:solidFill>
                                <a:srgbClr val="4E92D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BDA2F6B" id="Straight Connector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6.4pt" to="559.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" strokecolor="#4e92d1" strokeweight="4.5pt"/>
                </w:pict>
              </mc:Fallback>
            </mc:AlternateContent>
          </w:r>
        </w:p>
      </w:tc>
    </w:tr>
  </w:tbl>
  <w:p w:rsidR="00A87D1B" w:rsidRPr="00EE655C" w:rsidRDefault="00A87D1B">
    <w:pPr>
      <w:pStyle w:val="Header"/>
      <w:rPr>
        <w:rFonts w:ascii="Arial" w:eastAsia="Times New Roman" w:hAnsi="Arial" w:cs="Arial"/>
        <w:color w:val="000000"/>
      </w:rPr>
    </w:pPr>
    <w:r w:rsidRPr="009C4D22">
      <w:rPr>
        <w:rFonts w:ascii="Arial" w:eastAsia="Times New Roman" w:hAnsi="Arial" w:cs="Arial"/>
        <w:b/>
        <w:noProof/>
        <w:color w:val="000000"/>
        <w:lang w:eastAsia="en-US"/>
      </w:rPr>
      <mc:AlternateContent>
        <mc:Choice Requires="wps">
          <w:drawing>
            <wp:anchor distT="0" distB="0" distL="114300" distR="114300" simplePos="0" relativeHeight="251675648" behindDoc="0" locked="0" layoutInCell="1" allowOverlap="1" wp14:anchorId="6F02DF05" wp14:editId="5C32A38C">
              <wp:simplePos x="0" y="0"/>
              <wp:positionH relativeFrom="column">
                <wp:posOffset>-1957070</wp:posOffset>
              </wp:positionH>
              <wp:positionV relativeFrom="paragraph">
                <wp:posOffset>2466340</wp:posOffset>
              </wp:positionV>
              <wp:extent cx="2374265" cy="266700"/>
              <wp:effectExtent l="0" t="1009650" r="0" b="10096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noFill/>
                      <a:ln w="9525">
                        <a:noFill/>
                        <a:miter lim="800000"/>
                        <a:headEnd/>
                        <a:tailEnd/>
                      </a:ln>
                      <a:scene3d>
                        <a:camera prst="orthographicFront">
                          <a:rot lat="0" lon="0" rev="5400000"/>
                        </a:camera>
                        <a:lightRig rig="threePt" dir="t"/>
                      </a:scene3d>
                    </wps:spPr>
                    <wps:txbx>
                      <w:txbxContent>
                        <w:p w:rsidR="00A87D1B" w:rsidRPr="009C4D22" w:rsidRDefault="00A87D1B" w:rsidP="00DC47F4">
                          <w:pPr>
                            <w:rPr>
                              <w:color w:val="595959"/>
                            </w:rPr>
                          </w:pPr>
                          <w:r w:rsidRPr="009C4D22">
                            <w:rPr>
                              <w:color w:val="595959"/>
                              <w:sz w:val="20"/>
                              <w:szCs w:val="20"/>
                            </w:rPr>
                            <w:t>For Official Use Only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6F02DF05" id="_x0000_t202" coordsize="21600,21600" o:spt="202" path="m,l,21600r21600,l21600,xe">
              <v:stroke joinstyle="miter"/>
              <v:path gradientshapeok="t" o:connecttype="rect"/>
            </v:shapetype>
            <v:shape id="Text Box 2" o:spid="_x0000_s1026" type="#_x0000_t202" style="position:absolute;margin-left:-154.1pt;margin-top:194.2pt;width:186.9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" filled="f" stroked="f">
              <v:textbox>
                <w:txbxContent>
                  <w:p w:rsidR="00A87D1B" w:rsidRPr="009C4D22" w:rsidRDefault="00A87D1B" w:rsidP="00DC47F4">
                    <w:pPr>
                      <w:rPr>
                        <w:color w:val="595959"/>
                      </w:rPr>
                    </w:pPr>
                    <w:r w:rsidRPr="009C4D22">
                      <w:rPr>
                        <w:color w:val="595959"/>
                        <w:sz w:val="20"/>
                        <w:szCs w:val="20"/>
                      </w:rPr>
                      <w:t>For Official Use Only</w:t>
                    </w:r>
                  </w:p>
                </w:txbxContent>
              </v:textbox>
            </v:shape>
          </w:pict>
        </mc:Fallback>
      </mc:AlternateContent>
    </w:r>
    <w:r w:rsidRPr="00B636E2">
      <w:rPr>
        <w:b/>
        <w:noProof/>
        <w:lang w:eastAsia="en-US"/>
      </w:rPr>
      <mc:AlternateContent>
        <mc:Choice Requires="wps">
          <w:drawing>
            <wp:anchor distT="0" distB="0" distL="114300" distR="114300" simplePos="0" relativeHeight="251673600" behindDoc="0" locked="0" layoutInCell="1" allowOverlap="1" wp14:anchorId="1DB91EE2" wp14:editId="61E28297">
              <wp:simplePos x="0" y="0"/>
              <wp:positionH relativeFrom="column">
                <wp:posOffset>-1957070</wp:posOffset>
              </wp:positionH>
              <wp:positionV relativeFrom="paragraph">
                <wp:posOffset>2466340</wp:posOffset>
              </wp:positionV>
              <wp:extent cx="2374265" cy="266700"/>
              <wp:effectExtent l="0" t="1009650" r="0" b="10096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noFill/>
                      <a:ln w="9525">
                        <a:noFill/>
                        <a:miter lim="800000"/>
                        <a:headEnd/>
                        <a:tailEnd/>
                      </a:ln>
                      <a:scene3d>
                        <a:camera prst="orthographicFront">
                          <a:rot lat="0" lon="0" rev="5400000"/>
                        </a:camera>
                        <a:lightRig rig="threePt" dir="t"/>
                      </a:scene3d>
                    </wps:spPr>
                    <wps:txbx>
                      <w:txbxContent>
                        <w:p w:rsidR="00A87D1B" w:rsidRPr="009F641A" w:rsidRDefault="00A87D1B" w:rsidP="00DC47F4">
                          <w:pPr>
                            <w:rPr>
                              <w:color w:val="595959" w:themeColor="text1" w:themeTint="A6"/>
                            </w:rPr>
                          </w:pPr>
                          <w:r>
                            <w:rPr>
                              <w:color w:val="595959" w:themeColor="text1" w:themeTint="A6"/>
                              <w:sz w:val="20"/>
                              <w:szCs w:val="20"/>
                            </w:rPr>
                            <w:t>For Official Use Only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1DB91EE2" id="_x0000_s1027" type="#_x0000_t202" style="position:absolute;margin-left:-154.1pt;margin-top:194.2pt;width:186.9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" filled="f" stroked="f">
              <v:textbox>
                <w:txbxContent>
                  <w:p w:rsidR="00A87D1B" w:rsidRPr="009F641A" w:rsidRDefault="00A87D1B" w:rsidP="00DC47F4">
                    <w:pPr>
                      <w:rPr>
                        <w:color w:val="595959" w:themeColor="text1" w:themeTint="A6"/>
                      </w:rPr>
                    </w:pPr>
                    <w:r>
                      <w:rPr>
                        <w:color w:val="595959" w:themeColor="text1" w:themeTint="A6"/>
                        <w:sz w:val="20"/>
                        <w:szCs w:val="20"/>
                      </w:rPr>
                      <w:t>For Official Use Only</w:t>
                    </w:r>
                  </w:p>
                </w:txbxContent>
              </v:textbox>
            </v:shape>
          </w:pict>
        </mc:Fallback>
      </mc:AlternateContent>
    </w:r>
    <w:r w:rsidRPr="00B636E2">
      <w:rPr>
        <w:b/>
        <w:noProof/>
        <w:lang w:eastAsia="en-US"/>
      </w:rPr>
      <mc:AlternateContent>
        <mc:Choice Requires="wps">
          <w:drawing>
            <wp:anchor distT="0" distB="0" distL="114300" distR="114300" simplePos="0" relativeHeight="251674624" behindDoc="0" locked="0" layoutInCell="1" allowOverlap="1" wp14:anchorId="49B8C76D" wp14:editId="50C78201">
              <wp:simplePos x="0" y="0"/>
              <wp:positionH relativeFrom="column">
                <wp:posOffset>-1957070</wp:posOffset>
              </wp:positionH>
              <wp:positionV relativeFrom="paragraph">
                <wp:posOffset>2466340</wp:posOffset>
              </wp:positionV>
              <wp:extent cx="2374265" cy="266700"/>
              <wp:effectExtent l="0" t="1009650" r="0" b="10096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noFill/>
                      <a:ln w="9525">
                        <a:noFill/>
                        <a:miter lim="800000"/>
                        <a:headEnd/>
                        <a:tailEnd/>
                      </a:ln>
                      <a:scene3d>
                        <a:camera prst="orthographicFront">
                          <a:rot lat="0" lon="0" rev="5400000"/>
                        </a:camera>
                        <a:lightRig rig="threePt" dir="t"/>
                      </a:scene3d>
                    </wps:spPr>
                    <wps:txbx>
                      <w:txbxContent>
                        <w:p w:rsidR="00A87D1B" w:rsidRPr="009F641A" w:rsidRDefault="00A87D1B" w:rsidP="00DC47F4">
                          <w:pPr>
                            <w:rPr>
                              <w:color w:val="595959" w:themeColor="text1" w:themeTint="A6"/>
                            </w:rPr>
                          </w:pPr>
                          <w:r>
                            <w:rPr>
                              <w:color w:val="595959" w:themeColor="text1" w:themeTint="A6"/>
                              <w:sz w:val="20"/>
                              <w:szCs w:val="20"/>
                            </w:rPr>
                            <w:t>For Official Use Only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9B8C76D" id="_x0000_s1028" type="#_x0000_t202" style="position:absolute;margin-left:-154.1pt;margin-top:194.2pt;width:186.9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" filled="f" stroked="f">
              <v:textbox>
                <w:txbxContent>
                  <w:p w:rsidR="00A87D1B" w:rsidRPr="009F641A" w:rsidRDefault="00A87D1B" w:rsidP="00DC47F4">
                    <w:pPr>
                      <w:rPr>
                        <w:color w:val="595959" w:themeColor="text1" w:themeTint="A6"/>
                      </w:rPr>
                    </w:pPr>
                    <w:r>
                      <w:rPr>
                        <w:color w:val="595959" w:themeColor="text1" w:themeTint="A6"/>
                        <w:sz w:val="20"/>
                        <w:szCs w:val="20"/>
                      </w:rPr>
                      <w:t>For Official Use Only</w:t>
                    </w:r>
                  </w:p>
                </w:txbxContent>
              </v:textbox>
            </v:shape>
          </w:pict>
        </mc:Fallback>
      </mc:AlternateContent>
    </w:r>
    <w:r w:rsidRPr="00B636E2">
      <w:rPr>
        <w:b/>
        <w:noProof/>
        <w:lang w:eastAsia="en-US"/>
      </w:rPr>
      <mc:AlternateContent>
        <mc:Choice Requires="wps">
          <w:drawing>
            <wp:anchor distT="0" distB="0" distL="114300" distR="114300" simplePos="0" relativeHeight="251676672" behindDoc="0" locked="0" layoutInCell="1" allowOverlap="1" wp14:anchorId="10D33F4D" wp14:editId="133025C5">
              <wp:simplePos x="0" y="0"/>
              <wp:positionH relativeFrom="column">
                <wp:posOffset>-1957070</wp:posOffset>
              </wp:positionH>
              <wp:positionV relativeFrom="paragraph">
                <wp:posOffset>2466340</wp:posOffset>
              </wp:positionV>
              <wp:extent cx="2374265" cy="266700"/>
              <wp:effectExtent l="0" t="1009650" r="0" b="10096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noFill/>
                      <a:ln w="9525">
                        <a:noFill/>
                        <a:miter lim="800000"/>
                        <a:headEnd/>
                        <a:tailEnd/>
                      </a:ln>
                      <a:scene3d>
                        <a:camera prst="orthographicFront">
                          <a:rot lat="0" lon="0" rev="5400000"/>
                        </a:camera>
                        <a:lightRig rig="threePt" dir="t"/>
                      </a:scene3d>
                    </wps:spPr>
                    <wps:txbx>
                      <w:txbxContent>
                        <w:p w:rsidR="00A87D1B" w:rsidRPr="009F641A" w:rsidRDefault="00A87D1B" w:rsidP="00DC47F4">
                          <w:pPr>
                            <w:rPr>
                              <w:color w:val="595959" w:themeColor="text1" w:themeTint="A6"/>
                            </w:rPr>
                          </w:pPr>
                          <w:r>
                            <w:rPr>
                              <w:color w:val="595959" w:themeColor="text1" w:themeTint="A6"/>
                              <w:sz w:val="20"/>
                              <w:szCs w:val="20"/>
                            </w:rPr>
                            <w:t>For Official Use Only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10D33F4D" id="_x0000_s1029" type="#_x0000_t202" style="position:absolute;margin-left:-154.1pt;margin-top:194.2pt;width:186.9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" filled="f" stroked="f">
              <v:textbox>
                <w:txbxContent>
                  <w:p w:rsidR="00A87D1B" w:rsidRPr="009F641A" w:rsidRDefault="00A87D1B" w:rsidP="00DC47F4">
                    <w:pPr>
                      <w:rPr>
                        <w:color w:val="595959" w:themeColor="text1" w:themeTint="A6"/>
                      </w:rPr>
                    </w:pPr>
                    <w:r>
                      <w:rPr>
                        <w:color w:val="595959" w:themeColor="text1" w:themeTint="A6"/>
                        <w:sz w:val="20"/>
                        <w:szCs w:val="20"/>
                      </w:rPr>
                      <w:t>For Official Use Only</w:t>
                    </w:r>
                  </w:p>
                </w:txbxContent>
              </v:textbox>
            </v:shape>
          </w:pict>
        </mc:Fallback>
      </mc:AlternateContent>
    </w:r>
    <w:r w:rsidRPr="009C4D22">
      <w:rPr>
        <w:rFonts w:ascii="Arial" w:eastAsia="Times New Roman" w:hAnsi="Arial" w:cs="Arial"/>
        <w:b/>
        <w:noProof/>
        <w:color w:val="000000"/>
        <w:lang w:eastAsia="en-US"/>
      </w:rPr>
      <mc:AlternateContent>
        <mc:Choice Requires="wps">
          <w:drawing>
            <wp:anchor distT="0" distB="0" distL="114300" distR="114300" simplePos="0" relativeHeight="251677696" behindDoc="0" locked="0" layoutInCell="1" allowOverlap="1" wp14:anchorId="3925C445" wp14:editId="78E74C67">
              <wp:simplePos x="0" y="0"/>
              <wp:positionH relativeFrom="column">
                <wp:posOffset>-1957070</wp:posOffset>
              </wp:positionH>
              <wp:positionV relativeFrom="paragraph">
                <wp:posOffset>2466340</wp:posOffset>
              </wp:positionV>
              <wp:extent cx="2374265" cy="266700"/>
              <wp:effectExtent l="0" t="1009650" r="0" b="10096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noFill/>
                      <a:ln w="9525">
                        <a:noFill/>
                        <a:miter lim="800000"/>
                        <a:headEnd/>
                        <a:tailEnd/>
                      </a:ln>
                      <a:scene3d>
                        <a:camera prst="orthographicFront">
                          <a:rot lat="0" lon="0" rev="5400000"/>
                        </a:camera>
                        <a:lightRig rig="threePt" dir="t"/>
                      </a:scene3d>
                    </wps:spPr>
                    <wps:txbx>
                      <w:txbxContent>
                        <w:p w:rsidR="00A87D1B" w:rsidRPr="009C4D22" w:rsidRDefault="00A87D1B" w:rsidP="00DC47F4">
                          <w:pPr>
                            <w:rPr>
                              <w:color w:val="595959"/>
                            </w:rPr>
                          </w:pPr>
                          <w:r w:rsidRPr="009C4D22">
                            <w:rPr>
                              <w:color w:val="595959"/>
                              <w:sz w:val="20"/>
                              <w:szCs w:val="20"/>
                            </w:rPr>
                            <w:t>For Official Use Only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3925C445" id="_x0000_s1030" type="#_x0000_t202" style="position:absolute;margin-left:-154.1pt;margin-top:194.2pt;width:186.9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" filled="f" stroked="f">
              <v:textbox>
                <w:txbxContent>
                  <w:p w:rsidR="00A87D1B" w:rsidRPr="009C4D22" w:rsidRDefault="00A87D1B" w:rsidP="00DC47F4">
                    <w:pPr>
                      <w:rPr>
                        <w:color w:val="595959"/>
                      </w:rPr>
                    </w:pPr>
                    <w:r w:rsidRPr="009C4D22">
                      <w:rPr>
                        <w:color w:val="595959"/>
                        <w:sz w:val="20"/>
                        <w:szCs w:val="20"/>
                      </w:rPr>
                      <w:t>For Official Use Only</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3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950"/>
      <w:gridCol w:w="5382"/>
    </w:tblGrid>
    <w:tr w:rsidR="00A87D1B" w:rsidTr="00DC47F4">
      <w:tc>
        <w:tcPr>
          <w:tcW w:w="1008" w:type="dxa"/>
          <w:vMerge w:val="restart"/>
          <w:vAlign w:val="center"/>
        </w:tcPr>
        <w:p w:rsidR="00A87D1B" w:rsidRDefault="00A87D1B" w:rsidP="00DC47F4">
          <w:pPr>
            <w:pStyle w:val="Header"/>
            <w:ind w:left="9360" w:hanging="9360"/>
            <w:jc w:val="center"/>
          </w:pPr>
          <w:r>
            <w:object w:dxaOrig="465" w:dyaOrig="450" w14:anchorId="119BCF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1.75pt">
                <v:imagedata r:id="rId1" o:title=""/>
              </v:shape>
              <o:OLEObject Type="Embed" ProgID="PBrush" ShapeID="_x0000_i1026" DrawAspect="Content" ObjectID="_1580023331" r:id="rId2"/>
            </w:object>
          </w:r>
        </w:p>
      </w:tc>
      <w:tc>
        <w:tcPr>
          <w:tcW w:w="4950" w:type="dxa"/>
          <w:vAlign w:val="center"/>
        </w:tcPr>
        <w:p w:rsidR="00A87D1B" w:rsidRDefault="00A87D1B" w:rsidP="00DC47F4">
          <w:pPr>
            <w:pStyle w:val="Header"/>
          </w:pPr>
          <w:r>
            <w:rPr>
              <w:rFonts w:ascii="Arial" w:hAnsi="Arial" w:cs="Arial"/>
              <w:b/>
            </w:rPr>
            <w:t>The World Bank</w:t>
          </w:r>
        </w:p>
      </w:tc>
      <w:tc>
        <w:tcPr>
          <w:tcW w:w="5382" w:type="dxa"/>
          <w:vAlign w:val="center"/>
        </w:tcPr>
        <w:p w:rsidR="00A87D1B" w:rsidRDefault="00A87D1B" w:rsidP="00DC47F4">
          <w:pPr>
            <w:pStyle w:val="Header"/>
            <w:jc w:val="right"/>
          </w:pPr>
        </w:p>
      </w:tc>
    </w:tr>
    <w:tr w:rsidR="00A87D1B" w:rsidTr="00DC47F4">
      <w:trPr>
        <w:trHeight w:val="242"/>
      </w:trPr>
      <w:tc>
        <w:tcPr>
          <w:tcW w:w="1008" w:type="dxa"/>
          <w:vMerge/>
        </w:tcPr>
        <w:p w:rsidR="00A87D1B" w:rsidRDefault="00A87D1B" w:rsidP="00DC47F4">
          <w:pPr>
            <w:pStyle w:val="Header"/>
          </w:pPr>
        </w:p>
      </w:tc>
      <w:tc>
        <w:tcPr>
          <w:tcW w:w="10332" w:type="dxa"/>
          <w:gridSpan w:val="2"/>
          <w:vAlign w:val="center"/>
        </w:tcPr>
        <w:p w:rsidR="00A87D1B" w:rsidRDefault="00A87D1B" w:rsidP="00DC47F4">
          <w:pPr>
            <w:pStyle w:val="Header"/>
          </w:pPr>
          <w:r>
            <w:rPr>
              <w:rFonts w:ascii="Arial" w:hAnsi="Arial" w:cs="Arial"/>
              <w:bCs/>
              <w:noProof/>
              <w:sz w:val="20"/>
              <w:szCs w:val="20"/>
            </w:rPr>
            <w:t xml:space="preserve"> (P131558)</w:t>
          </w:r>
        </w:p>
      </w:tc>
    </w:tr>
    <w:tr w:rsidR="00A87D1B" w:rsidTr="00DC47F4">
      <w:tc>
        <w:tcPr>
          <w:tcW w:w="11340" w:type="dxa"/>
          <w:gridSpan w:val="3"/>
          <w:vAlign w:val="center"/>
        </w:tcPr>
        <w:p w:rsidR="00A87D1B" w:rsidRDefault="00A87D1B" w:rsidP="00DC47F4">
          <w:pPr>
            <w:pStyle w:val="Header"/>
            <w:jc w:val="center"/>
          </w:pPr>
          <w:r>
            <w:rPr>
              <w:noProof/>
              <w:lang w:eastAsia="en-US"/>
            </w:rPr>
            <mc:AlternateContent>
              <mc:Choice Requires="wps">
                <w:drawing>
                  <wp:anchor distT="0" distB="0" distL="114300" distR="114300" simplePos="0" relativeHeight="251678720" behindDoc="0" locked="0" layoutInCell="1" allowOverlap="1" wp14:anchorId="5C6AF43E" wp14:editId="0E28CCDD">
                    <wp:simplePos x="0" y="0"/>
                    <wp:positionH relativeFrom="column">
                      <wp:posOffset>26035</wp:posOffset>
                    </wp:positionH>
                    <wp:positionV relativeFrom="paragraph">
                      <wp:posOffset>81280</wp:posOffset>
                    </wp:positionV>
                    <wp:extent cx="7077075" cy="0"/>
                    <wp:effectExtent l="0" t="19050" r="4762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075" cy="0"/>
                            </a:xfrm>
                            <a:prstGeom prst="line">
                              <a:avLst/>
                            </a:prstGeom>
                            <a:noFill/>
                            <a:ln w="57150">
                              <a:solidFill>
                                <a:srgbClr val="4E92D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28ACECD" id="Straight Connector 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6.4pt" to="559.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" strokecolor="#4e92d1" strokeweight="4.5pt"/>
                </w:pict>
              </mc:Fallback>
            </mc:AlternateContent>
          </w:r>
        </w:p>
      </w:tc>
    </w:tr>
  </w:tbl>
  <w:p w:rsidR="00A87D1B" w:rsidRPr="00EE655C" w:rsidRDefault="00A87D1B">
    <w:pPr>
      <w:pStyle w:val="Header"/>
      <w:rPr>
        <w:rFonts w:ascii="Arial" w:eastAsia="Times New Roman" w:hAnsi="Arial" w:cs="Arial"/>
        <w:color w:val="000000"/>
      </w:rPr>
    </w:pPr>
    <w:r w:rsidRPr="009C4D22">
      <w:rPr>
        <w:rFonts w:ascii="Arial" w:eastAsia="Times New Roman" w:hAnsi="Arial" w:cs="Arial"/>
        <w:b/>
        <w:noProof/>
        <w:color w:val="000000"/>
        <w:lang w:eastAsia="en-US"/>
      </w:rPr>
      <mc:AlternateContent>
        <mc:Choice Requires="wps">
          <w:drawing>
            <wp:anchor distT="0" distB="0" distL="114300" distR="114300" simplePos="0" relativeHeight="251681792" behindDoc="0" locked="0" layoutInCell="1" allowOverlap="1" wp14:anchorId="4E47E1B2" wp14:editId="36AA5856">
              <wp:simplePos x="0" y="0"/>
              <wp:positionH relativeFrom="column">
                <wp:posOffset>-1957070</wp:posOffset>
              </wp:positionH>
              <wp:positionV relativeFrom="paragraph">
                <wp:posOffset>2466340</wp:posOffset>
              </wp:positionV>
              <wp:extent cx="2374265" cy="266700"/>
              <wp:effectExtent l="0" t="1009650" r="0" b="10096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noFill/>
                      <a:ln w="9525">
                        <a:noFill/>
                        <a:miter lim="800000"/>
                        <a:headEnd/>
                        <a:tailEnd/>
                      </a:ln>
                      <a:scene3d>
                        <a:camera prst="orthographicFront">
                          <a:rot lat="0" lon="0" rev="5400000"/>
                        </a:camera>
                        <a:lightRig rig="threePt" dir="t"/>
                      </a:scene3d>
                    </wps:spPr>
                    <wps:txbx>
                      <w:txbxContent>
                        <w:p w:rsidR="00A87D1B" w:rsidRPr="009C4D22" w:rsidRDefault="00A87D1B" w:rsidP="00DC47F4">
                          <w:pPr>
                            <w:rPr>
                              <w:color w:val="595959"/>
                            </w:rPr>
                          </w:pPr>
                          <w:r w:rsidRPr="009C4D22">
                            <w:rPr>
                              <w:color w:val="595959"/>
                              <w:sz w:val="20"/>
                              <w:szCs w:val="20"/>
                            </w:rPr>
                            <w:t>For Official Use Only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4E47E1B2" id="_x0000_t202" coordsize="21600,21600" o:spt="202" path="m,l,21600r21600,l21600,xe">
              <v:stroke joinstyle="miter"/>
              <v:path gradientshapeok="t" o:connecttype="rect"/>
            </v:shapetype>
            <v:shape id="_x0000_s1031" type="#_x0000_t202" style="position:absolute;margin-left:-154.1pt;margin-top:194.2pt;width:186.9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" filled="f" stroked="f">
              <v:textbox>
                <w:txbxContent>
                  <w:p w:rsidR="00A87D1B" w:rsidRPr="009C4D22" w:rsidRDefault="00A87D1B" w:rsidP="00DC47F4">
                    <w:pPr>
                      <w:rPr>
                        <w:color w:val="595959"/>
                      </w:rPr>
                    </w:pPr>
                    <w:r w:rsidRPr="009C4D22">
                      <w:rPr>
                        <w:color w:val="595959"/>
                        <w:sz w:val="20"/>
                        <w:szCs w:val="20"/>
                      </w:rPr>
                      <w:t>For Official Use Only</w:t>
                    </w:r>
                  </w:p>
                </w:txbxContent>
              </v:textbox>
            </v:shape>
          </w:pict>
        </mc:Fallback>
      </mc:AlternateContent>
    </w:r>
    <w:r w:rsidRPr="00B636E2">
      <w:rPr>
        <w:b/>
        <w:noProof/>
        <w:lang w:eastAsia="en-US"/>
      </w:rPr>
      <mc:AlternateContent>
        <mc:Choice Requires="wps">
          <w:drawing>
            <wp:anchor distT="0" distB="0" distL="114300" distR="114300" simplePos="0" relativeHeight="251679744" behindDoc="0" locked="0" layoutInCell="1" allowOverlap="1" wp14:anchorId="400B9995" wp14:editId="180FC7C4">
              <wp:simplePos x="0" y="0"/>
              <wp:positionH relativeFrom="column">
                <wp:posOffset>-1957070</wp:posOffset>
              </wp:positionH>
              <wp:positionV relativeFrom="paragraph">
                <wp:posOffset>2466340</wp:posOffset>
              </wp:positionV>
              <wp:extent cx="2374265" cy="266700"/>
              <wp:effectExtent l="0" t="1009650" r="0" b="10096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noFill/>
                      <a:ln w="9525">
                        <a:noFill/>
                        <a:miter lim="800000"/>
                        <a:headEnd/>
                        <a:tailEnd/>
                      </a:ln>
                      <a:scene3d>
                        <a:camera prst="orthographicFront">
                          <a:rot lat="0" lon="0" rev="5400000"/>
                        </a:camera>
                        <a:lightRig rig="threePt" dir="t"/>
                      </a:scene3d>
                    </wps:spPr>
                    <wps:txbx>
                      <w:txbxContent>
                        <w:p w:rsidR="00A87D1B" w:rsidRPr="009F641A" w:rsidRDefault="00A87D1B" w:rsidP="00DC47F4">
                          <w:pPr>
                            <w:rPr>
                              <w:color w:val="595959" w:themeColor="text1" w:themeTint="A6"/>
                            </w:rPr>
                          </w:pPr>
                          <w:r>
                            <w:rPr>
                              <w:color w:val="595959" w:themeColor="text1" w:themeTint="A6"/>
                              <w:sz w:val="20"/>
                              <w:szCs w:val="20"/>
                            </w:rPr>
                            <w:t>For Official Use Only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00B9995" id="_x0000_s1032" type="#_x0000_t202" style="position:absolute;margin-left:-154.1pt;margin-top:194.2pt;width:186.9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" filled="f" stroked="f">
              <v:textbox>
                <w:txbxContent>
                  <w:p w:rsidR="00A87D1B" w:rsidRPr="009F641A" w:rsidRDefault="00A87D1B" w:rsidP="00DC47F4">
                    <w:pPr>
                      <w:rPr>
                        <w:color w:val="595959" w:themeColor="text1" w:themeTint="A6"/>
                      </w:rPr>
                    </w:pPr>
                    <w:r>
                      <w:rPr>
                        <w:color w:val="595959" w:themeColor="text1" w:themeTint="A6"/>
                        <w:sz w:val="20"/>
                        <w:szCs w:val="20"/>
                      </w:rPr>
                      <w:t>For Official Use Only</w:t>
                    </w:r>
                  </w:p>
                </w:txbxContent>
              </v:textbox>
            </v:shape>
          </w:pict>
        </mc:Fallback>
      </mc:AlternateContent>
    </w:r>
    <w:r w:rsidRPr="00B636E2">
      <w:rPr>
        <w:b/>
        <w:noProof/>
        <w:lang w:eastAsia="en-US"/>
      </w:rPr>
      <mc:AlternateContent>
        <mc:Choice Requires="wps">
          <w:drawing>
            <wp:anchor distT="0" distB="0" distL="114300" distR="114300" simplePos="0" relativeHeight="251680768" behindDoc="0" locked="0" layoutInCell="1" allowOverlap="1" wp14:anchorId="306F6D7D" wp14:editId="3DC83298">
              <wp:simplePos x="0" y="0"/>
              <wp:positionH relativeFrom="column">
                <wp:posOffset>-1957070</wp:posOffset>
              </wp:positionH>
              <wp:positionV relativeFrom="paragraph">
                <wp:posOffset>2466340</wp:posOffset>
              </wp:positionV>
              <wp:extent cx="2374265" cy="266700"/>
              <wp:effectExtent l="0" t="1009650" r="0" b="10096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noFill/>
                      <a:ln w="9525">
                        <a:noFill/>
                        <a:miter lim="800000"/>
                        <a:headEnd/>
                        <a:tailEnd/>
                      </a:ln>
                      <a:scene3d>
                        <a:camera prst="orthographicFront">
                          <a:rot lat="0" lon="0" rev="5400000"/>
                        </a:camera>
                        <a:lightRig rig="threePt" dir="t"/>
                      </a:scene3d>
                    </wps:spPr>
                    <wps:txbx>
                      <w:txbxContent>
                        <w:p w:rsidR="00A87D1B" w:rsidRPr="009F641A" w:rsidRDefault="00A87D1B" w:rsidP="00DC47F4">
                          <w:pPr>
                            <w:rPr>
                              <w:color w:val="595959" w:themeColor="text1" w:themeTint="A6"/>
                            </w:rPr>
                          </w:pPr>
                          <w:r>
                            <w:rPr>
                              <w:color w:val="595959" w:themeColor="text1" w:themeTint="A6"/>
                              <w:sz w:val="20"/>
                              <w:szCs w:val="20"/>
                            </w:rPr>
                            <w:t>For Official Use Only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306F6D7D" id="_x0000_s1033" type="#_x0000_t202" style="position:absolute;margin-left:-154.1pt;margin-top:194.2pt;width:186.9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" filled="f" stroked="f">
              <v:textbox>
                <w:txbxContent>
                  <w:p w:rsidR="00A87D1B" w:rsidRPr="009F641A" w:rsidRDefault="00A87D1B" w:rsidP="00DC47F4">
                    <w:pPr>
                      <w:rPr>
                        <w:color w:val="595959" w:themeColor="text1" w:themeTint="A6"/>
                      </w:rPr>
                    </w:pPr>
                    <w:r>
                      <w:rPr>
                        <w:color w:val="595959" w:themeColor="text1" w:themeTint="A6"/>
                        <w:sz w:val="20"/>
                        <w:szCs w:val="20"/>
                      </w:rPr>
                      <w:t>For Official Use Only</w:t>
                    </w:r>
                  </w:p>
                </w:txbxContent>
              </v:textbox>
            </v:shape>
          </w:pict>
        </mc:Fallback>
      </mc:AlternateContent>
    </w:r>
    <w:r w:rsidRPr="00B636E2">
      <w:rPr>
        <w:b/>
        <w:noProof/>
        <w:lang w:eastAsia="en-US"/>
      </w:rPr>
      <mc:AlternateContent>
        <mc:Choice Requires="wps">
          <w:drawing>
            <wp:anchor distT="0" distB="0" distL="114300" distR="114300" simplePos="0" relativeHeight="251682816" behindDoc="0" locked="0" layoutInCell="1" allowOverlap="1" wp14:anchorId="4449D76C" wp14:editId="5FDA1AC8">
              <wp:simplePos x="0" y="0"/>
              <wp:positionH relativeFrom="column">
                <wp:posOffset>-1957070</wp:posOffset>
              </wp:positionH>
              <wp:positionV relativeFrom="paragraph">
                <wp:posOffset>2466340</wp:posOffset>
              </wp:positionV>
              <wp:extent cx="2374265" cy="266700"/>
              <wp:effectExtent l="0" t="1009650" r="0" b="10096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noFill/>
                      <a:ln w="9525">
                        <a:noFill/>
                        <a:miter lim="800000"/>
                        <a:headEnd/>
                        <a:tailEnd/>
                      </a:ln>
                      <a:scene3d>
                        <a:camera prst="orthographicFront">
                          <a:rot lat="0" lon="0" rev="5400000"/>
                        </a:camera>
                        <a:lightRig rig="threePt" dir="t"/>
                      </a:scene3d>
                    </wps:spPr>
                    <wps:txbx>
                      <w:txbxContent>
                        <w:p w:rsidR="00A87D1B" w:rsidRPr="009F641A" w:rsidRDefault="00A87D1B" w:rsidP="00DC47F4">
                          <w:pPr>
                            <w:rPr>
                              <w:color w:val="595959" w:themeColor="text1" w:themeTint="A6"/>
                            </w:rPr>
                          </w:pPr>
                          <w:r>
                            <w:rPr>
                              <w:color w:val="595959" w:themeColor="text1" w:themeTint="A6"/>
                              <w:sz w:val="20"/>
                              <w:szCs w:val="20"/>
                            </w:rPr>
                            <w:t>For Official Use Only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449D76C" id="_x0000_s1034" type="#_x0000_t202" style="position:absolute;margin-left:-154.1pt;margin-top:194.2pt;width:186.9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" filled="f" stroked="f">
              <v:textbox>
                <w:txbxContent>
                  <w:p w:rsidR="00A87D1B" w:rsidRPr="009F641A" w:rsidRDefault="00A87D1B" w:rsidP="00DC47F4">
                    <w:pPr>
                      <w:rPr>
                        <w:color w:val="595959" w:themeColor="text1" w:themeTint="A6"/>
                      </w:rPr>
                    </w:pPr>
                    <w:r>
                      <w:rPr>
                        <w:color w:val="595959" w:themeColor="text1" w:themeTint="A6"/>
                        <w:sz w:val="20"/>
                        <w:szCs w:val="20"/>
                      </w:rPr>
                      <w:t>For Official Use Only</w:t>
                    </w:r>
                  </w:p>
                </w:txbxContent>
              </v:textbox>
            </v:shape>
          </w:pict>
        </mc:Fallback>
      </mc:AlternateContent>
    </w:r>
    <w:r w:rsidRPr="009C4D22">
      <w:rPr>
        <w:rFonts w:ascii="Arial" w:eastAsia="Times New Roman" w:hAnsi="Arial" w:cs="Arial"/>
        <w:b/>
        <w:noProof/>
        <w:color w:val="000000"/>
        <w:lang w:eastAsia="en-US"/>
      </w:rPr>
      <mc:AlternateContent>
        <mc:Choice Requires="wps">
          <w:drawing>
            <wp:anchor distT="0" distB="0" distL="114300" distR="114300" simplePos="0" relativeHeight="251683840" behindDoc="0" locked="0" layoutInCell="1" allowOverlap="1" wp14:anchorId="4D424E9C" wp14:editId="03CE9C5B">
              <wp:simplePos x="0" y="0"/>
              <wp:positionH relativeFrom="column">
                <wp:posOffset>-1957070</wp:posOffset>
              </wp:positionH>
              <wp:positionV relativeFrom="paragraph">
                <wp:posOffset>2466340</wp:posOffset>
              </wp:positionV>
              <wp:extent cx="2374265" cy="266700"/>
              <wp:effectExtent l="0" t="1009650" r="0" b="10096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noFill/>
                      <a:ln w="9525">
                        <a:noFill/>
                        <a:miter lim="800000"/>
                        <a:headEnd/>
                        <a:tailEnd/>
                      </a:ln>
                      <a:scene3d>
                        <a:camera prst="orthographicFront">
                          <a:rot lat="0" lon="0" rev="5400000"/>
                        </a:camera>
                        <a:lightRig rig="threePt" dir="t"/>
                      </a:scene3d>
                    </wps:spPr>
                    <wps:txbx>
                      <w:txbxContent>
                        <w:p w:rsidR="00A87D1B" w:rsidRPr="009C4D22" w:rsidRDefault="00A87D1B" w:rsidP="00DC47F4">
                          <w:pPr>
                            <w:rPr>
                              <w:color w:val="595959"/>
                            </w:rPr>
                          </w:pPr>
                          <w:r w:rsidRPr="009C4D22">
                            <w:rPr>
                              <w:color w:val="595959"/>
                              <w:sz w:val="20"/>
                              <w:szCs w:val="20"/>
                            </w:rPr>
                            <w:t>For Official Use Only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D424E9C" id="_x0000_s1035" type="#_x0000_t202" style="position:absolute;margin-left:-154.1pt;margin-top:194.2pt;width:186.9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" filled="f" stroked="f">
              <v:textbox>
                <w:txbxContent>
                  <w:p w:rsidR="00A87D1B" w:rsidRPr="009C4D22" w:rsidRDefault="00A87D1B" w:rsidP="00DC47F4">
                    <w:pPr>
                      <w:rPr>
                        <w:color w:val="595959"/>
                      </w:rPr>
                    </w:pPr>
                    <w:r w:rsidRPr="009C4D22">
                      <w:rPr>
                        <w:color w:val="595959"/>
                        <w:sz w:val="20"/>
                        <w:szCs w:val="20"/>
                      </w:rPr>
                      <w:t>For Official Use Only</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6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738"/>
      <w:gridCol w:w="270"/>
      <w:gridCol w:w="4680"/>
      <w:gridCol w:w="270"/>
      <w:gridCol w:w="5112"/>
      <w:gridCol w:w="270"/>
    </w:tblGrid>
    <w:tr w:rsidR="00A87D1B" w:rsidTr="00371049">
      <w:trPr>
        <w:gridBefore w:val="1"/>
        <w:wBefore w:w="270" w:type="dxa"/>
      </w:trPr>
      <w:tc>
        <w:tcPr>
          <w:tcW w:w="1008" w:type="dxa"/>
          <w:gridSpan w:val="2"/>
          <w:vMerge w:val="restart"/>
          <w:vAlign w:val="center"/>
        </w:tcPr>
        <w:p w:rsidR="00A87D1B" w:rsidRDefault="00A87D1B" w:rsidP="0031440C">
          <w:pPr>
            <w:pStyle w:val="Header"/>
            <w:ind w:left="9360" w:hanging="9360"/>
            <w:jc w:val="center"/>
          </w:pPr>
          <w:r>
            <w:object w:dxaOrig="465" w:dyaOrig="450" w14:anchorId="3CEB4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21.75pt">
                <v:imagedata r:id="rId1" o:title=""/>
              </v:shape>
              <o:OLEObject Type="Embed" ProgID="PBrush" ShapeID="_x0000_i1027" DrawAspect="Content" ObjectID="_1580023332" r:id="rId2"/>
            </w:object>
          </w:r>
        </w:p>
      </w:tc>
      <w:tc>
        <w:tcPr>
          <w:tcW w:w="4950" w:type="dxa"/>
          <w:gridSpan w:val="2"/>
          <w:vAlign w:val="center"/>
        </w:tcPr>
        <w:p w:rsidR="00A87D1B" w:rsidRDefault="00A87D1B" w:rsidP="0031440C">
          <w:pPr>
            <w:pStyle w:val="Header"/>
          </w:pPr>
          <w:r>
            <w:rPr>
              <w:rFonts w:ascii="Arial" w:hAnsi="Arial" w:cs="Arial"/>
              <w:b/>
            </w:rPr>
            <w:t>The World Bank</w:t>
          </w:r>
        </w:p>
      </w:tc>
      <w:tc>
        <w:tcPr>
          <w:tcW w:w="5382" w:type="dxa"/>
          <w:gridSpan w:val="2"/>
          <w:vAlign w:val="center"/>
        </w:tcPr>
        <w:p w:rsidR="00A87D1B" w:rsidRDefault="00A87D1B" w:rsidP="0031440C">
          <w:pPr>
            <w:pStyle w:val="Header"/>
            <w:jc w:val="right"/>
          </w:pPr>
        </w:p>
      </w:tc>
    </w:tr>
    <w:tr w:rsidR="00A87D1B" w:rsidTr="00371049">
      <w:trPr>
        <w:gridBefore w:val="1"/>
        <w:wBefore w:w="270" w:type="dxa"/>
        <w:trHeight w:val="242"/>
      </w:trPr>
      <w:tc>
        <w:tcPr>
          <w:tcW w:w="1008" w:type="dxa"/>
          <w:gridSpan w:val="2"/>
          <w:vMerge/>
        </w:tcPr>
        <w:p w:rsidR="00A87D1B" w:rsidRDefault="00A87D1B" w:rsidP="0031440C">
          <w:pPr>
            <w:pStyle w:val="Header"/>
          </w:pPr>
        </w:p>
      </w:tc>
      <w:tc>
        <w:tcPr>
          <w:tcW w:w="10332" w:type="dxa"/>
          <w:gridSpan w:val="4"/>
          <w:vAlign w:val="center"/>
        </w:tcPr>
        <w:p w:rsidR="00A87D1B" w:rsidRDefault="00A87D1B" w:rsidP="0031440C">
          <w:pPr>
            <w:pStyle w:val="Header"/>
          </w:pPr>
          <w:r>
            <w:rPr>
              <w:rFonts w:ascii="Arial" w:hAnsi="Arial" w:cs="Arial"/>
              <w:bCs/>
              <w:noProof/>
              <w:sz w:val="20"/>
              <w:szCs w:val="20"/>
            </w:rPr>
            <w:t xml:space="preserve"> (P131558)</w:t>
          </w:r>
        </w:p>
      </w:tc>
    </w:tr>
    <w:tr w:rsidR="00A87D1B" w:rsidTr="00371049">
      <w:trPr>
        <w:gridBefore w:val="1"/>
        <w:wBefore w:w="270" w:type="dxa"/>
      </w:trPr>
      <w:tc>
        <w:tcPr>
          <w:tcW w:w="11340" w:type="dxa"/>
          <w:gridSpan w:val="6"/>
          <w:vAlign w:val="center"/>
        </w:tcPr>
        <w:p w:rsidR="00A87D1B" w:rsidRDefault="00A87D1B" w:rsidP="0031440C">
          <w:pPr>
            <w:pStyle w:val="Header"/>
            <w:jc w:val="center"/>
          </w:pPr>
          <w:r>
            <w:rPr>
              <w:noProof/>
              <w:lang w:eastAsia="en-US"/>
            </w:rPr>
            <mc:AlternateContent>
              <mc:Choice Requires="wps">
                <w:drawing>
                  <wp:anchor distT="0" distB="0" distL="114300" distR="114300" simplePos="0" relativeHeight="251665408" behindDoc="0" locked="0" layoutInCell="1" allowOverlap="1" wp14:anchorId="2947C64A" wp14:editId="418EBC2E">
                    <wp:simplePos x="0" y="0"/>
                    <wp:positionH relativeFrom="column">
                      <wp:posOffset>26035</wp:posOffset>
                    </wp:positionH>
                    <wp:positionV relativeFrom="paragraph">
                      <wp:posOffset>81280</wp:posOffset>
                    </wp:positionV>
                    <wp:extent cx="7077075" cy="0"/>
                    <wp:effectExtent l="0" t="19050" r="47625" b="381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075" cy="0"/>
                            </a:xfrm>
                            <a:prstGeom prst="line">
                              <a:avLst/>
                            </a:prstGeom>
                            <a:noFill/>
                            <a:ln w="57150">
                              <a:solidFill>
                                <a:srgbClr val="4E92D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463435B" id="Straight Connector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6.4pt" to="559.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" strokecolor="#4e92d1" strokeweight="4.5pt"/>
                </w:pict>
              </mc:Fallback>
            </mc:AlternateContent>
          </w:r>
        </w:p>
      </w:tc>
    </w:tr>
    <w:tr w:rsidR="00A87D1B" w:rsidTr="00371049">
      <w:trPr>
        <w:gridAfter w:val="1"/>
        <w:wAfter w:w="270" w:type="dxa"/>
      </w:trPr>
      <w:tc>
        <w:tcPr>
          <w:tcW w:w="1008" w:type="dxa"/>
          <w:gridSpan w:val="2"/>
          <w:vMerge w:val="restart"/>
          <w:vAlign w:val="center"/>
        </w:tcPr>
        <w:p w:rsidR="00A87D1B" w:rsidRDefault="00A87D1B" w:rsidP="00371049">
          <w:pPr>
            <w:pStyle w:val="Header"/>
            <w:ind w:left="9360" w:hanging="9360"/>
            <w:jc w:val="center"/>
          </w:pPr>
          <w:r>
            <w:object w:dxaOrig="465" w:dyaOrig="450" w14:anchorId="08141204">
              <v:shape id="_x0000_i1028" type="#_x0000_t75" style="width:21.75pt;height:21.75pt">
                <v:imagedata r:id="rId1" o:title=""/>
              </v:shape>
              <o:OLEObject Type="Embed" ProgID="PBrush" ShapeID="_x0000_i1028" DrawAspect="Content" ObjectID="_1580023333" r:id="rId3"/>
            </w:object>
          </w:r>
        </w:p>
      </w:tc>
      <w:tc>
        <w:tcPr>
          <w:tcW w:w="4950" w:type="dxa"/>
          <w:gridSpan w:val="2"/>
          <w:vAlign w:val="center"/>
        </w:tcPr>
        <w:p w:rsidR="00A87D1B" w:rsidRDefault="00A87D1B" w:rsidP="00371049">
          <w:pPr>
            <w:pStyle w:val="Header"/>
          </w:pPr>
          <w:r>
            <w:rPr>
              <w:rFonts w:ascii="Arial" w:hAnsi="Arial" w:cs="Arial"/>
              <w:b/>
            </w:rPr>
            <w:t>The World Bank</w:t>
          </w:r>
        </w:p>
      </w:tc>
      <w:tc>
        <w:tcPr>
          <w:tcW w:w="5382" w:type="dxa"/>
          <w:gridSpan w:val="2"/>
          <w:vAlign w:val="center"/>
        </w:tcPr>
        <w:p w:rsidR="00A87D1B" w:rsidRDefault="00A87D1B" w:rsidP="00371049">
          <w:pPr>
            <w:pStyle w:val="Header"/>
            <w:jc w:val="right"/>
          </w:pPr>
        </w:p>
      </w:tc>
    </w:tr>
    <w:tr w:rsidR="00A87D1B" w:rsidTr="00371049">
      <w:trPr>
        <w:gridAfter w:val="1"/>
        <w:wAfter w:w="270" w:type="dxa"/>
        <w:trHeight w:val="242"/>
      </w:trPr>
      <w:tc>
        <w:tcPr>
          <w:tcW w:w="1008" w:type="dxa"/>
          <w:gridSpan w:val="2"/>
          <w:vMerge/>
        </w:tcPr>
        <w:p w:rsidR="00A87D1B" w:rsidRDefault="00A87D1B" w:rsidP="00371049">
          <w:pPr>
            <w:pStyle w:val="Header"/>
          </w:pPr>
        </w:p>
      </w:tc>
      <w:tc>
        <w:tcPr>
          <w:tcW w:w="10332" w:type="dxa"/>
          <w:gridSpan w:val="4"/>
          <w:vAlign w:val="center"/>
        </w:tcPr>
        <w:p w:rsidR="00A87D1B" w:rsidRDefault="00A87D1B" w:rsidP="00371049">
          <w:pPr>
            <w:pStyle w:val="Header"/>
          </w:pPr>
          <w:r>
            <w:rPr>
              <w:rFonts w:ascii="Arial" w:hAnsi="Arial" w:cs="Arial"/>
              <w:bCs/>
              <w:noProof/>
              <w:sz w:val="20"/>
              <w:szCs w:val="20"/>
            </w:rPr>
            <w:t xml:space="preserve"> </w:t>
          </w:r>
          <w:r w:rsidRPr="00A3183E">
            <w:rPr>
              <w:rFonts w:ascii="Arial" w:hAnsi="Arial" w:cs="Arial"/>
              <w:bCs/>
              <w:noProof/>
              <w:color w:val="808080" w:themeColor="background1" w:themeShade="80"/>
              <w:sz w:val="20"/>
              <w:szCs w:val="20"/>
            </w:rPr>
            <w:t>(P118925)</w:t>
          </w:r>
        </w:p>
      </w:tc>
    </w:tr>
    <w:tr w:rsidR="00A87D1B" w:rsidTr="00371049">
      <w:trPr>
        <w:gridAfter w:val="1"/>
        <w:wAfter w:w="270" w:type="dxa"/>
      </w:trPr>
      <w:tc>
        <w:tcPr>
          <w:tcW w:w="11340" w:type="dxa"/>
          <w:gridSpan w:val="6"/>
          <w:vAlign w:val="center"/>
        </w:tcPr>
        <w:p w:rsidR="00A87D1B" w:rsidRDefault="00A87D1B" w:rsidP="00371049">
          <w:pPr>
            <w:pStyle w:val="Header"/>
            <w:jc w:val="center"/>
          </w:pPr>
          <w:r>
            <w:rPr>
              <w:noProof/>
              <w:lang w:eastAsia="en-US"/>
            </w:rPr>
            <mc:AlternateContent>
              <mc:Choice Requires="wps">
                <w:drawing>
                  <wp:anchor distT="0" distB="0" distL="114300" distR="114300" simplePos="0" relativeHeight="251685888" behindDoc="0" locked="0" layoutInCell="1" allowOverlap="1" wp14:anchorId="3D4DA7B6" wp14:editId="6727C4A9">
                    <wp:simplePos x="0" y="0"/>
                    <wp:positionH relativeFrom="column">
                      <wp:posOffset>26035</wp:posOffset>
                    </wp:positionH>
                    <wp:positionV relativeFrom="paragraph">
                      <wp:posOffset>81280</wp:posOffset>
                    </wp:positionV>
                    <wp:extent cx="7077075" cy="0"/>
                    <wp:effectExtent l="0" t="19050" r="47625" b="381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075" cy="0"/>
                            </a:xfrm>
                            <a:prstGeom prst="line">
                              <a:avLst/>
                            </a:prstGeom>
                            <a:noFill/>
                            <a:ln w="57150">
                              <a:solidFill>
                                <a:srgbClr val="4E92D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DDF4D30" id="Straight Connector 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6.4pt" to="559.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" strokecolor="#4e92d1" strokeweight="4.5pt"/>
                </w:pict>
              </mc:Fallback>
            </mc:AlternateContent>
          </w:r>
        </w:p>
      </w:tc>
    </w:tr>
  </w:tbl>
  <w:p w:rsidR="00A87D1B" w:rsidRPr="00EE655C" w:rsidRDefault="00A87D1B">
    <w:pPr>
      <w:pStyle w:val="Header"/>
      <w:rPr>
        <w:rFonts w:ascii="Arial" w:eastAsia="Times New Roman" w:hAnsi="Arial" w:cs="Arial"/>
        <w:color w:val="000000"/>
      </w:rPr>
    </w:pPr>
    <w:r w:rsidRPr="009C4D22">
      <w:rPr>
        <w:rFonts w:ascii="Arial" w:eastAsia="Times New Roman" w:hAnsi="Arial" w:cs="Arial"/>
        <w:b/>
        <w:noProof/>
        <w:color w:val="000000"/>
        <w:lang w:eastAsia="en-US"/>
      </w:rPr>
      <mc:AlternateContent>
        <mc:Choice Requires="wps">
          <w:drawing>
            <wp:anchor distT="0" distB="0" distL="114300" distR="114300" simplePos="0" relativeHeight="251668480" behindDoc="0" locked="0" layoutInCell="1" allowOverlap="1" wp14:anchorId="1BD60C80" wp14:editId="7DAA5187">
              <wp:simplePos x="0" y="0"/>
              <wp:positionH relativeFrom="column">
                <wp:posOffset>-1957070</wp:posOffset>
              </wp:positionH>
              <wp:positionV relativeFrom="paragraph">
                <wp:posOffset>2466340</wp:posOffset>
              </wp:positionV>
              <wp:extent cx="2374265" cy="266700"/>
              <wp:effectExtent l="0" t="1009650" r="0" b="10096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noFill/>
                      <a:ln w="9525">
                        <a:noFill/>
                        <a:miter lim="800000"/>
                        <a:headEnd/>
                        <a:tailEnd/>
                      </a:ln>
                      <a:scene3d>
                        <a:camera prst="orthographicFront">
                          <a:rot lat="0" lon="0" rev="5400000"/>
                        </a:camera>
                        <a:lightRig rig="threePt" dir="t"/>
                      </a:scene3d>
                    </wps:spPr>
                    <wps:txbx>
                      <w:txbxContent>
                        <w:p w:rsidR="00A87D1B" w:rsidRPr="009C4D22" w:rsidRDefault="00A87D1B" w:rsidP="0031440C">
                          <w:pPr>
                            <w:rPr>
                              <w:color w:val="595959"/>
                            </w:rPr>
                          </w:pPr>
                          <w:r w:rsidRPr="009C4D22">
                            <w:rPr>
                              <w:color w:val="595959"/>
                              <w:sz w:val="20"/>
                              <w:szCs w:val="20"/>
                            </w:rPr>
                            <w:t>For Official Use Only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1BD60C80" id="_x0000_t202" coordsize="21600,21600" o:spt="202" path="m,l,21600r21600,l21600,xe">
              <v:stroke joinstyle="miter"/>
              <v:path gradientshapeok="t" o:connecttype="rect"/>
            </v:shapetype>
            <v:shape id="_x0000_s1036" type="#_x0000_t202" style="position:absolute;margin-left:-154.1pt;margin-top:194.2pt;width:186.9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" filled="f" stroked="f">
              <v:textbox>
                <w:txbxContent>
                  <w:p w:rsidR="00A87D1B" w:rsidRPr="009C4D22" w:rsidRDefault="00A87D1B" w:rsidP="0031440C">
                    <w:pPr>
                      <w:rPr>
                        <w:color w:val="595959"/>
                      </w:rPr>
                    </w:pPr>
                    <w:r w:rsidRPr="009C4D22">
                      <w:rPr>
                        <w:color w:val="595959"/>
                        <w:sz w:val="20"/>
                        <w:szCs w:val="20"/>
                      </w:rPr>
                      <w:t>For Official Use Only</w:t>
                    </w:r>
                  </w:p>
                </w:txbxContent>
              </v:textbox>
            </v:shape>
          </w:pict>
        </mc:Fallback>
      </mc:AlternateContent>
    </w:r>
    <w:r w:rsidRPr="00B636E2">
      <w:rPr>
        <w:b/>
        <w:noProof/>
        <w:lang w:eastAsia="en-US"/>
      </w:rPr>
      <mc:AlternateContent>
        <mc:Choice Requires="wps">
          <w:drawing>
            <wp:anchor distT="0" distB="0" distL="114300" distR="114300" simplePos="0" relativeHeight="251666432" behindDoc="0" locked="0" layoutInCell="1" allowOverlap="1" wp14:anchorId="0A06AFBE" wp14:editId="3D90BDB4">
              <wp:simplePos x="0" y="0"/>
              <wp:positionH relativeFrom="column">
                <wp:posOffset>-1957070</wp:posOffset>
              </wp:positionH>
              <wp:positionV relativeFrom="paragraph">
                <wp:posOffset>2466340</wp:posOffset>
              </wp:positionV>
              <wp:extent cx="2374265" cy="266700"/>
              <wp:effectExtent l="0" t="1009650" r="0" b="10096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noFill/>
                      <a:ln w="9525">
                        <a:noFill/>
                        <a:miter lim="800000"/>
                        <a:headEnd/>
                        <a:tailEnd/>
                      </a:ln>
                      <a:scene3d>
                        <a:camera prst="orthographicFront">
                          <a:rot lat="0" lon="0" rev="5400000"/>
                        </a:camera>
                        <a:lightRig rig="threePt" dir="t"/>
                      </a:scene3d>
                    </wps:spPr>
                    <wps:txbx>
                      <w:txbxContent>
                        <w:p w:rsidR="00A87D1B" w:rsidRPr="009F641A" w:rsidRDefault="00A87D1B" w:rsidP="0031440C">
                          <w:pPr>
                            <w:rPr>
                              <w:color w:val="595959" w:themeColor="text1" w:themeTint="A6"/>
                            </w:rPr>
                          </w:pPr>
                          <w:r>
                            <w:rPr>
                              <w:color w:val="595959" w:themeColor="text1" w:themeTint="A6"/>
                              <w:sz w:val="20"/>
                              <w:szCs w:val="20"/>
                            </w:rPr>
                            <w:t>For Official Use Only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0A06AFBE" id="_x0000_s1037" type="#_x0000_t202" style="position:absolute;margin-left:-154.1pt;margin-top:194.2pt;width:186.9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" filled="f" stroked="f">
              <v:textbox>
                <w:txbxContent>
                  <w:p w:rsidR="00A87D1B" w:rsidRPr="009F641A" w:rsidRDefault="00A87D1B" w:rsidP="0031440C">
                    <w:pPr>
                      <w:rPr>
                        <w:color w:val="595959" w:themeColor="text1" w:themeTint="A6"/>
                      </w:rPr>
                    </w:pPr>
                    <w:r>
                      <w:rPr>
                        <w:color w:val="595959" w:themeColor="text1" w:themeTint="A6"/>
                        <w:sz w:val="20"/>
                        <w:szCs w:val="20"/>
                      </w:rPr>
                      <w:t>For Official Use Only</w:t>
                    </w:r>
                  </w:p>
                </w:txbxContent>
              </v:textbox>
            </v:shape>
          </w:pict>
        </mc:Fallback>
      </mc:AlternateContent>
    </w:r>
    <w:r w:rsidRPr="00B636E2">
      <w:rPr>
        <w:b/>
        <w:noProof/>
        <w:lang w:eastAsia="en-US"/>
      </w:rPr>
      <mc:AlternateContent>
        <mc:Choice Requires="wps">
          <w:drawing>
            <wp:anchor distT="0" distB="0" distL="114300" distR="114300" simplePos="0" relativeHeight="251667456" behindDoc="0" locked="0" layoutInCell="1" allowOverlap="1" wp14:anchorId="74CA6646" wp14:editId="13C27B00">
              <wp:simplePos x="0" y="0"/>
              <wp:positionH relativeFrom="column">
                <wp:posOffset>-1957070</wp:posOffset>
              </wp:positionH>
              <wp:positionV relativeFrom="paragraph">
                <wp:posOffset>2466340</wp:posOffset>
              </wp:positionV>
              <wp:extent cx="2374265" cy="266700"/>
              <wp:effectExtent l="0" t="1009650" r="0" b="10096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noFill/>
                      <a:ln w="9525">
                        <a:noFill/>
                        <a:miter lim="800000"/>
                        <a:headEnd/>
                        <a:tailEnd/>
                      </a:ln>
                      <a:scene3d>
                        <a:camera prst="orthographicFront">
                          <a:rot lat="0" lon="0" rev="5400000"/>
                        </a:camera>
                        <a:lightRig rig="threePt" dir="t"/>
                      </a:scene3d>
                    </wps:spPr>
                    <wps:txbx>
                      <w:txbxContent>
                        <w:p w:rsidR="00A87D1B" w:rsidRPr="009F641A" w:rsidRDefault="00A87D1B" w:rsidP="0031440C">
                          <w:pPr>
                            <w:rPr>
                              <w:color w:val="595959" w:themeColor="text1" w:themeTint="A6"/>
                            </w:rPr>
                          </w:pPr>
                          <w:r>
                            <w:rPr>
                              <w:color w:val="595959" w:themeColor="text1" w:themeTint="A6"/>
                              <w:sz w:val="20"/>
                              <w:szCs w:val="20"/>
                            </w:rPr>
                            <w:t>For Official Use Only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74CA6646" id="_x0000_s1038" type="#_x0000_t202" style="position:absolute;margin-left:-154.1pt;margin-top:194.2pt;width:186.9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" filled="f" stroked="f">
              <v:textbox>
                <w:txbxContent>
                  <w:p w:rsidR="00A87D1B" w:rsidRPr="009F641A" w:rsidRDefault="00A87D1B" w:rsidP="0031440C">
                    <w:pPr>
                      <w:rPr>
                        <w:color w:val="595959" w:themeColor="text1" w:themeTint="A6"/>
                      </w:rPr>
                    </w:pPr>
                    <w:r>
                      <w:rPr>
                        <w:color w:val="595959" w:themeColor="text1" w:themeTint="A6"/>
                        <w:sz w:val="20"/>
                        <w:szCs w:val="20"/>
                      </w:rPr>
                      <w:t>For Official Use Only</w:t>
                    </w:r>
                  </w:p>
                </w:txbxContent>
              </v:textbox>
            </v:shape>
          </w:pict>
        </mc:Fallback>
      </mc:AlternateContent>
    </w:r>
    <w:r w:rsidRPr="00B636E2">
      <w:rPr>
        <w:b/>
        <w:noProof/>
        <w:lang w:eastAsia="en-US"/>
      </w:rPr>
      <mc:AlternateContent>
        <mc:Choice Requires="wps">
          <w:drawing>
            <wp:anchor distT="0" distB="0" distL="114300" distR="114300" simplePos="0" relativeHeight="251669504" behindDoc="0" locked="0" layoutInCell="1" allowOverlap="1" wp14:anchorId="26F5744F" wp14:editId="317BD537">
              <wp:simplePos x="0" y="0"/>
              <wp:positionH relativeFrom="column">
                <wp:posOffset>-1957070</wp:posOffset>
              </wp:positionH>
              <wp:positionV relativeFrom="paragraph">
                <wp:posOffset>2466340</wp:posOffset>
              </wp:positionV>
              <wp:extent cx="2374265" cy="266700"/>
              <wp:effectExtent l="0" t="1009650" r="0" b="10096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noFill/>
                      <a:ln w="9525">
                        <a:noFill/>
                        <a:miter lim="800000"/>
                        <a:headEnd/>
                        <a:tailEnd/>
                      </a:ln>
                      <a:scene3d>
                        <a:camera prst="orthographicFront">
                          <a:rot lat="0" lon="0" rev="5400000"/>
                        </a:camera>
                        <a:lightRig rig="threePt" dir="t"/>
                      </a:scene3d>
                    </wps:spPr>
                    <wps:txbx>
                      <w:txbxContent>
                        <w:p w:rsidR="00A87D1B" w:rsidRPr="009F641A" w:rsidRDefault="00A87D1B" w:rsidP="0031440C">
                          <w:pPr>
                            <w:rPr>
                              <w:color w:val="595959" w:themeColor="text1" w:themeTint="A6"/>
                            </w:rPr>
                          </w:pPr>
                          <w:r>
                            <w:rPr>
                              <w:color w:val="595959" w:themeColor="text1" w:themeTint="A6"/>
                              <w:sz w:val="20"/>
                              <w:szCs w:val="20"/>
                            </w:rPr>
                            <w:t>For Official Use Only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26F5744F" id="_x0000_s1039" type="#_x0000_t202" style="position:absolute;margin-left:-154.1pt;margin-top:194.2pt;width:186.9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" filled="f" stroked="f">
              <v:textbox>
                <w:txbxContent>
                  <w:p w:rsidR="00A87D1B" w:rsidRPr="009F641A" w:rsidRDefault="00A87D1B" w:rsidP="0031440C">
                    <w:pPr>
                      <w:rPr>
                        <w:color w:val="595959" w:themeColor="text1" w:themeTint="A6"/>
                      </w:rPr>
                    </w:pPr>
                    <w:r>
                      <w:rPr>
                        <w:color w:val="595959" w:themeColor="text1" w:themeTint="A6"/>
                        <w:sz w:val="20"/>
                        <w:szCs w:val="20"/>
                      </w:rPr>
                      <w:t>For Official Use Only</w:t>
                    </w:r>
                  </w:p>
                </w:txbxContent>
              </v:textbox>
            </v:shape>
          </w:pict>
        </mc:Fallback>
      </mc:AlternateContent>
    </w:r>
    <w:r w:rsidRPr="009C4D22">
      <w:rPr>
        <w:rFonts w:ascii="Arial" w:eastAsia="Times New Roman" w:hAnsi="Arial" w:cs="Arial"/>
        <w:b/>
        <w:noProof/>
        <w:color w:val="000000"/>
        <w:lang w:eastAsia="en-US"/>
      </w:rPr>
      <mc:AlternateContent>
        <mc:Choice Requires="wps">
          <w:drawing>
            <wp:anchor distT="0" distB="0" distL="114300" distR="114300" simplePos="0" relativeHeight="251670528" behindDoc="0" locked="0" layoutInCell="1" allowOverlap="1" wp14:anchorId="76AF62A3" wp14:editId="4168083E">
              <wp:simplePos x="0" y="0"/>
              <wp:positionH relativeFrom="column">
                <wp:posOffset>-1957070</wp:posOffset>
              </wp:positionH>
              <wp:positionV relativeFrom="paragraph">
                <wp:posOffset>2466340</wp:posOffset>
              </wp:positionV>
              <wp:extent cx="2374265" cy="266700"/>
              <wp:effectExtent l="0" t="1009650" r="0" b="10096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noFill/>
                      <a:ln w="9525">
                        <a:noFill/>
                        <a:miter lim="800000"/>
                        <a:headEnd/>
                        <a:tailEnd/>
                      </a:ln>
                      <a:scene3d>
                        <a:camera prst="orthographicFront">
                          <a:rot lat="0" lon="0" rev="5400000"/>
                        </a:camera>
                        <a:lightRig rig="threePt" dir="t"/>
                      </a:scene3d>
                    </wps:spPr>
                    <wps:txbx>
                      <w:txbxContent>
                        <w:p w:rsidR="00A87D1B" w:rsidRPr="009C4D22" w:rsidRDefault="00A87D1B" w:rsidP="0031440C">
                          <w:pPr>
                            <w:rPr>
                              <w:color w:val="595959"/>
                            </w:rPr>
                          </w:pPr>
                          <w:r w:rsidRPr="009C4D22">
                            <w:rPr>
                              <w:color w:val="595959"/>
                              <w:sz w:val="20"/>
                              <w:szCs w:val="20"/>
                            </w:rPr>
                            <w:t>For Official Use Only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76AF62A3" id="_x0000_s1040" type="#_x0000_t202" style="position:absolute;margin-left:-154.1pt;margin-top:194.2pt;width:186.9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" filled="f" stroked="f">
              <v:textbox>
                <w:txbxContent>
                  <w:p w:rsidR="00A87D1B" w:rsidRPr="009C4D22" w:rsidRDefault="00A87D1B" w:rsidP="0031440C">
                    <w:pPr>
                      <w:rPr>
                        <w:color w:val="595959"/>
                      </w:rPr>
                    </w:pPr>
                    <w:r w:rsidRPr="009C4D22">
                      <w:rPr>
                        <w:color w:val="595959"/>
                        <w:sz w:val="20"/>
                        <w:szCs w:val="20"/>
                      </w:rPr>
                      <w:t>For Official Use Only</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D1B" w:rsidRDefault="00A87D1B" w:rsidP="00371049">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71B7"/>
    <w:multiLevelType w:val="hybridMultilevel"/>
    <w:tmpl w:val="E2F8FB50"/>
    <w:lvl w:ilvl="0" w:tplc="1CC63C5C">
      <w:start w:val="1"/>
      <w:numFmt w:val="lowerLetter"/>
      <w:lvlText w:val="%1)"/>
      <w:lvlJc w:val="left"/>
      <w:pPr>
        <w:ind w:left="435" w:hanging="37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4BC47AD"/>
    <w:multiLevelType w:val="hybridMultilevel"/>
    <w:tmpl w:val="E3FE0B52"/>
    <w:lvl w:ilvl="0" w:tplc="93385F06">
      <w:start w:val="1"/>
      <w:numFmt w:val="upperRoman"/>
      <w:lvlText w:val="%1."/>
      <w:lvlJc w:val="left"/>
      <w:pPr>
        <w:ind w:left="536" w:hanging="720"/>
      </w:pPr>
      <w:rPr>
        <w:rFonts w:hint="default"/>
      </w:rPr>
    </w:lvl>
    <w:lvl w:ilvl="1" w:tplc="D6DEA36A" w:tentative="1">
      <w:start w:val="1"/>
      <w:numFmt w:val="lowerLetter"/>
      <w:lvlText w:val="%2."/>
      <w:lvlJc w:val="left"/>
      <w:pPr>
        <w:ind w:left="896" w:hanging="360"/>
      </w:pPr>
    </w:lvl>
    <w:lvl w:ilvl="2" w:tplc="B99AC90C" w:tentative="1">
      <w:start w:val="1"/>
      <w:numFmt w:val="lowerRoman"/>
      <w:lvlText w:val="%3."/>
      <w:lvlJc w:val="right"/>
      <w:pPr>
        <w:ind w:left="1616" w:hanging="180"/>
      </w:pPr>
    </w:lvl>
    <w:lvl w:ilvl="3" w:tplc="83B664EE" w:tentative="1">
      <w:start w:val="1"/>
      <w:numFmt w:val="decimal"/>
      <w:lvlText w:val="%4."/>
      <w:lvlJc w:val="left"/>
      <w:pPr>
        <w:ind w:left="2336" w:hanging="360"/>
      </w:pPr>
    </w:lvl>
    <w:lvl w:ilvl="4" w:tplc="5E626102" w:tentative="1">
      <w:start w:val="1"/>
      <w:numFmt w:val="lowerLetter"/>
      <w:lvlText w:val="%5."/>
      <w:lvlJc w:val="left"/>
      <w:pPr>
        <w:ind w:left="3056" w:hanging="360"/>
      </w:pPr>
    </w:lvl>
    <w:lvl w:ilvl="5" w:tplc="1B307320" w:tentative="1">
      <w:start w:val="1"/>
      <w:numFmt w:val="lowerRoman"/>
      <w:lvlText w:val="%6."/>
      <w:lvlJc w:val="right"/>
      <w:pPr>
        <w:ind w:left="3776" w:hanging="180"/>
      </w:pPr>
    </w:lvl>
    <w:lvl w:ilvl="6" w:tplc="126C3B00" w:tentative="1">
      <w:start w:val="1"/>
      <w:numFmt w:val="decimal"/>
      <w:lvlText w:val="%7."/>
      <w:lvlJc w:val="left"/>
      <w:pPr>
        <w:ind w:left="4496" w:hanging="360"/>
      </w:pPr>
    </w:lvl>
    <w:lvl w:ilvl="7" w:tplc="E610B112" w:tentative="1">
      <w:start w:val="1"/>
      <w:numFmt w:val="lowerLetter"/>
      <w:lvlText w:val="%8."/>
      <w:lvlJc w:val="left"/>
      <w:pPr>
        <w:ind w:left="5216" w:hanging="360"/>
      </w:pPr>
    </w:lvl>
    <w:lvl w:ilvl="8" w:tplc="7C52D330" w:tentative="1">
      <w:start w:val="1"/>
      <w:numFmt w:val="lowerRoman"/>
      <w:lvlText w:val="%9."/>
      <w:lvlJc w:val="right"/>
      <w:pPr>
        <w:ind w:left="5936" w:hanging="180"/>
      </w:pPr>
    </w:lvl>
  </w:abstractNum>
  <w:abstractNum w:abstractNumId="2" w15:restartNumberingAfterBreak="0">
    <w:nsid w:val="05F70768"/>
    <w:multiLevelType w:val="hybridMultilevel"/>
    <w:tmpl w:val="7EB6ADBE"/>
    <w:lvl w:ilvl="0" w:tplc="07AC92E4">
      <w:start w:val="1"/>
      <w:numFmt w:val="bullet"/>
      <w:lvlText w:val=""/>
      <w:lvlJc w:val="left"/>
      <w:pPr>
        <w:ind w:left="720" w:hanging="360"/>
      </w:pPr>
      <w:rPr>
        <w:rFonts w:ascii="Wingdings" w:eastAsiaTheme="minorHAnsi" w:hAnsi="Wingdings" w:cstheme="minorBidi" w:hint="default"/>
      </w:rPr>
    </w:lvl>
    <w:lvl w:ilvl="1" w:tplc="C52014A6" w:tentative="1">
      <w:start w:val="1"/>
      <w:numFmt w:val="bullet"/>
      <w:lvlText w:val="o"/>
      <w:lvlJc w:val="left"/>
      <w:pPr>
        <w:ind w:left="1440" w:hanging="360"/>
      </w:pPr>
      <w:rPr>
        <w:rFonts w:ascii="Courier New" w:hAnsi="Courier New" w:cs="Courier New" w:hint="default"/>
      </w:rPr>
    </w:lvl>
    <w:lvl w:ilvl="2" w:tplc="99A272E0" w:tentative="1">
      <w:start w:val="1"/>
      <w:numFmt w:val="bullet"/>
      <w:lvlText w:val=""/>
      <w:lvlJc w:val="left"/>
      <w:pPr>
        <w:ind w:left="2160" w:hanging="360"/>
      </w:pPr>
      <w:rPr>
        <w:rFonts w:ascii="Wingdings" w:hAnsi="Wingdings" w:hint="default"/>
      </w:rPr>
    </w:lvl>
    <w:lvl w:ilvl="3" w:tplc="542EFF68" w:tentative="1">
      <w:start w:val="1"/>
      <w:numFmt w:val="bullet"/>
      <w:lvlText w:val=""/>
      <w:lvlJc w:val="left"/>
      <w:pPr>
        <w:ind w:left="2880" w:hanging="360"/>
      </w:pPr>
      <w:rPr>
        <w:rFonts w:ascii="Symbol" w:hAnsi="Symbol" w:hint="default"/>
      </w:rPr>
    </w:lvl>
    <w:lvl w:ilvl="4" w:tplc="FA66A8DC" w:tentative="1">
      <w:start w:val="1"/>
      <w:numFmt w:val="bullet"/>
      <w:lvlText w:val="o"/>
      <w:lvlJc w:val="left"/>
      <w:pPr>
        <w:ind w:left="3600" w:hanging="360"/>
      </w:pPr>
      <w:rPr>
        <w:rFonts w:ascii="Courier New" w:hAnsi="Courier New" w:cs="Courier New" w:hint="default"/>
      </w:rPr>
    </w:lvl>
    <w:lvl w:ilvl="5" w:tplc="749CEF12" w:tentative="1">
      <w:start w:val="1"/>
      <w:numFmt w:val="bullet"/>
      <w:lvlText w:val=""/>
      <w:lvlJc w:val="left"/>
      <w:pPr>
        <w:ind w:left="4320" w:hanging="360"/>
      </w:pPr>
      <w:rPr>
        <w:rFonts w:ascii="Wingdings" w:hAnsi="Wingdings" w:hint="default"/>
      </w:rPr>
    </w:lvl>
    <w:lvl w:ilvl="6" w:tplc="2DC8C98A" w:tentative="1">
      <w:start w:val="1"/>
      <w:numFmt w:val="bullet"/>
      <w:lvlText w:val=""/>
      <w:lvlJc w:val="left"/>
      <w:pPr>
        <w:ind w:left="5040" w:hanging="360"/>
      </w:pPr>
      <w:rPr>
        <w:rFonts w:ascii="Symbol" w:hAnsi="Symbol" w:hint="default"/>
      </w:rPr>
    </w:lvl>
    <w:lvl w:ilvl="7" w:tplc="3CFC19E6" w:tentative="1">
      <w:start w:val="1"/>
      <w:numFmt w:val="bullet"/>
      <w:lvlText w:val="o"/>
      <w:lvlJc w:val="left"/>
      <w:pPr>
        <w:ind w:left="5760" w:hanging="360"/>
      </w:pPr>
      <w:rPr>
        <w:rFonts w:ascii="Courier New" w:hAnsi="Courier New" w:cs="Courier New" w:hint="default"/>
      </w:rPr>
    </w:lvl>
    <w:lvl w:ilvl="8" w:tplc="0972D48C" w:tentative="1">
      <w:start w:val="1"/>
      <w:numFmt w:val="bullet"/>
      <w:lvlText w:val=""/>
      <w:lvlJc w:val="left"/>
      <w:pPr>
        <w:ind w:left="6480" w:hanging="360"/>
      </w:pPr>
      <w:rPr>
        <w:rFonts w:ascii="Wingdings" w:hAnsi="Wingdings" w:hint="default"/>
      </w:rPr>
    </w:lvl>
  </w:abstractNum>
  <w:abstractNum w:abstractNumId="3" w15:restartNumberingAfterBreak="0">
    <w:nsid w:val="08F1252C"/>
    <w:multiLevelType w:val="hybridMultilevel"/>
    <w:tmpl w:val="7EF4D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75F8C"/>
    <w:multiLevelType w:val="multilevel"/>
    <w:tmpl w:val="B94E581E"/>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B723ECE"/>
    <w:multiLevelType w:val="hybridMultilevel"/>
    <w:tmpl w:val="C3B4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12CD6"/>
    <w:multiLevelType w:val="hybridMultilevel"/>
    <w:tmpl w:val="A3FEB2F4"/>
    <w:lvl w:ilvl="0" w:tplc="2A1CD18A">
      <w:start w:val="1"/>
      <w:numFmt w:val="decimal"/>
      <w:lvlText w:val="%1."/>
      <w:lvlJc w:val="left"/>
      <w:pPr>
        <w:ind w:left="855" w:hanging="360"/>
      </w:pPr>
    </w:lvl>
    <w:lvl w:ilvl="1" w:tplc="37424BF4" w:tentative="1">
      <w:start w:val="1"/>
      <w:numFmt w:val="lowerLetter"/>
      <w:lvlText w:val="%2."/>
      <w:lvlJc w:val="left"/>
      <w:pPr>
        <w:ind w:left="1575" w:hanging="360"/>
      </w:pPr>
    </w:lvl>
    <w:lvl w:ilvl="2" w:tplc="2A9CF6DE" w:tentative="1">
      <w:start w:val="1"/>
      <w:numFmt w:val="lowerRoman"/>
      <w:lvlText w:val="%3."/>
      <w:lvlJc w:val="right"/>
      <w:pPr>
        <w:ind w:left="2295" w:hanging="180"/>
      </w:pPr>
    </w:lvl>
    <w:lvl w:ilvl="3" w:tplc="52A4E70E" w:tentative="1">
      <w:start w:val="1"/>
      <w:numFmt w:val="decimal"/>
      <w:lvlText w:val="%4."/>
      <w:lvlJc w:val="left"/>
      <w:pPr>
        <w:ind w:left="3015" w:hanging="360"/>
      </w:pPr>
    </w:lvl>
    <w:lvl w:ilvl="4" w:tplc="91201526" w:tentative="1">
      <w:start w:val="1"/>
      <w:numFmt w:val="lowerLetter"/>
      <w:lvlText w:val="%5."/>
      <w:lvlJc w:val="left"/>
      <w:pPr>
        <w:ind w:left="3735" w:hanging="360"/>
      </w:pPr>
    </w:lvl>
    <w:lvl w:ilvl="5" w:tplc="B3C04418" w:tentative="1">
      <w:start w:val="1"/>
      <w:numFmt w:val="lowerRoman"/>
      <w:lvlText w:val="%6."/>
      <w:lvlJc w:val="right"/>
      <w:pPr>
        <w:ind w:left="4455" w:hanging="180"/>
      </w:pPr>
    </w:lvl>
    <w:lvl w:ilvl="6" w:tplc="A26A34FC" w:tentative="1">
      <w:start w:val="1"/>
      <w:numFmt w:val="decimal"/>
      <w:lvlText w:val="%7."/>
      <w:lvlJc w:val="left"/>
      <w:pPr>
        <w:ind w:left="5175" w:hanging="360"/>
      </w:pPr>
    </w:lvl>
    <w:lvl w:ilvl="7" w:tplc="095AFD6E" w:tentative="1">
      <w:start w:val="1"/>
      <w:numFmt w:val="lowerLetter"/>
      <w:lvlText w:val="%8."/>
      <w:lvlJc w:val="left"/>
      <w:pPr>
        <w:ind w:left="5895" w:hanging="360"/>
      </w:pPr>
    </w:lvl>
    <w:lvl w:ilvl="8" w:tplc="05F298F0" w:tentative="1">
      <w:start w:val="1"/>
      <w:numFmt w:val="lowerRoman"/>
      <w:lvlText w:val="%9."/>
      <w:lvlJc w:val="right"/>
      <w:pPr>
        <w:ind w:left="6615" w:hanging="180"/>
      </w:pPr>
    </w:lvl>
  </w:abstractNum>
  <w:abstractNum w:abstractNumId="7" w15:restartNumberingAfterBreak="0">
    <w:nsid w:val="113672F1"/>
    <w:multiLevelType w:val="hybridMultilevel"/>
    <w:tmpl w:val="B6740388"/>
    <w:lvl w:ilvl="0" w:tplc="FBD4A7CE">
      <w:start w:val="1"/>
      <w:numFmt w:val="upperLetter"/>
      <w:lvlText w:val="%1."/>
      <w:lvlJc w:val="left"/>
      <w:pPr>
        <w:ind w:left="720" w:hanging="360"/>
      </w:pPr>
      <w:rPr>
        <w:rFonts w:hint="default"/>
      </w:rPr>
    </w:lvl>
    <w:lvl w:ilvl="1" w:tplc="07103FE8" w:tentative="1">
      <w:start w:val="1"/>
      <w:numFmt w:val="lowerLetter"/>
      <w:lvlText w:val="%2."/>
      <w:lvlJc w:val="left"/>
      <w:pPr>
        <w:ind w:left="1440" w:hanging="360"/>
      </w:pPr>
    </w:lvl>
    <w:lvl w:ilvl="2" w:tplc="0A968D0A" w:tentative="1">
      <w:start w:val="1"/>
      <w:numFmt w:val="lowerRoman"/>
      <w:lvlText w:val="%3."/>
      <w:lvlJc w:val="right"/>
      <w:pPr>
        <w:ind w:left="2160" w:hanging="180"/>
      </w:pPr>
    </w:lvl>
    <w:lvl w:ilvl="3" w:tplc="5D227DBE" w:tentative="1">
      <w:start w:val="1"/>
      <w:numFmt w:val="decimal"/>
      <w:lvlText w:val="%4."/>
      <w:lvlJc w:val="left"/>
      <w:pPr>
        <w:ind w:left="2880" w:hanging="360"/>
      </w:pPr>
    </w:lvl>
    <w:lvl w:ilvl="4" w:tplc="5358D5DE" w:tentative="1">
      <w:start w:val="1"/>
      <w:numFmt w:val="lowerLetter"/>
      <w:lvlText w:val="%5."/>
      <w:lvlJc w:val="left"/>
      <w:pPr>
        <w:ind w:left="3600" w:hanging="360"/>
      </w:pPr>
    </w:lvl>
    <w:lvl w:ilvl="5" w:tplc="36549AA0" w:tentative="1">
      <w:start w:val="1"/>
      <w:numFmt w:val="lowerRoman"/>
      <w:lvlText w:val="%6."/>
      <w:lvlJc w:val="right"/>
      <w:pPr>
        <w:ind w:left="4320" w:hanging="180"/>
      </w:pPr>
    </w:lvl>
    <w:lvl w:ilvl="6" w:tplc="894A3C6C" w:tentative="1">
      <w:start w:val="1"/>
      <w:numFmt w:val="decimal"/>
      <w:lvlText w:val="%7."/>
      <w:lvlJc w:val="left"/>
      <w:pPr>
        <w:ind w:left="5040" w:hanging="360"/>
      </w:pPr>
    </w:lvl>
    <w:lvl w:ilvl="7" w:tplc="54162A80" w:tentative="1">
      <w:start w:val="1"/>
      <w:numFmt w:val="lowerLetter"/>
      <w:lvlText w:val="%8."/>
      <w:lvlJc w:val="left"/>
      <w:pPr>
        <w:ind w:left="5760" w:hanging="360"/>
      </w:pPr>
    </w:lvl>
    <w:lvl w:ilvl="8" w:tplc="C87AA9CC" w:tentative="1">
      <w:start w:val="1"/>
      <w:numFmt w:val="lowerRoman"/>
      <w:lvlText w:val="%9."/>
      <w:lvlJc w:val="right"/>
      <w:pPr>
        <w:ind w:left="6480" w:hanging="180"/>
      </w:pPr>
    </w:lvl>
  </w:abstractNum>
  <w:abstractNum w:abstractNumId="8" w15:restartNumberingAfterBreak="0">
    <w:nsid w:val="11BB693B"/>
    <w:multiLevelType w:val="hybridMultilevel"/>
    <w:tmpl w:val="7C10E624"/>
    <w:lvl w:ilvl="0" w:tplc="04090001">
      <w:start w:val="1"/>
      <w:numFmt w:val="bullet"/>
      <w:lvlText w:val=""/>
      <w:lvlJc w:val="left"/>
      <w:pPr>
        <w:ind w:left="860" w:hanging="360"/>
      </w:pPr>
      <w:rPr>
        <w:rFonts w:ascii="Symbol" w:hAnsi="Symbol" w:hint="default"/>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9" w15:restartNumberingAfterBreak="0">
    <w:nsid w:val="120F7B6C"/>
    <w:multiLevelType w:val="hybridMultilevel"/>
    <w:tmpl w:val="44164F7E"/>
    <w:lvl w:ilvl="0" w:tplc="0DD271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670128"/>
    <w:multiLevelType w:val="hybridMultilevel"/>
    <w:tmpl w:val="43BCE6CE"/>
    <w:lvl w:ilvl="0" w:tplc="41D4EEEE">
      <w:start w:val="1"/>
      <w:numFmt w:val="decimal"/>
      <w:lvlText w:val="%1."/>
      <w:lvlJc w:val="left"/>
      <w:pPr>
        <w:ind w:left="360" w:hanging="360"/>
      </w:pPr>
      <w:rPr>
        <w:rFonts w:hint="default"/>
      </w:rPr>
    </w:lvl>
    <w:lvl w:ilvl="1" w:tplc="BCA22D32" w:tentative="1">
      <w:start w:val="1"/>
      <w:numFmt w:val="lowerLetter"/>
      <w:lvlText w:val="%2."/>
      <w:lvlJc w:val="left"/>
      <w:pPr>
        <w:ind w:left="1080" w:hanging="360"/>
      </w:pPr>
    </w:lvl>
    <w:lvl w:ilvl="2" w:tplc="61F673E2" w:tentative="1">
      <w:start w:val="1"/>
      <w:numFmt w:val="lowerRoman"/>
      <w:lvlText w:val="%3."/>
      <w:lvlJc w:val="right"/>
      <w:pPr>
        <w:ind w:left="1800" w:hanging="180"/>
      </w:pPr>
    </w:lvl>
    <w:lvl w:ilvl="3" w:tplc="223CCD6E" w:tentative="1">
      <w:start w:val="1"/>
      <w:numFmt w:val="decimal"/>
      <w:lvlText w:val="%4."/>
      <w:lvlJc w:val="left"/>
      <w:pPr>
        <w:ind w:left="2520" w:hanging="360"/>
      </w:pPr>
    </w:lvl>
    <w:lvl w:ilvl="4" w:tplc="692406F2" w:tentative="1">
      <w:start w:val="1"/>
      <w:numFmt w:val="lowerLetter"/>
      <w:lvlText w:val="%5."/>
      <w:lvlJc w:val="left"/>
      <w:pPr>
        <w:ind w:left="3240" w:hanging="360"/>
      </w:pPr>
    </w:lvl>
    <w:lvl w:ilvl="5" w:tplc="C5B663D8" w:tentative="1">
      <w:start w:val="1"/>
      <w:numFmt w:val="lowerRoman"/>
      <w:lvlText w:val="%6."/>
      <w:lvlJc w:val="right"/>
      <w:pPr>
        <w:ind w:left="3960" w:hanging="180"/>
      </w:pPr>
    </w:lvl>
    <w:lvl w:ilvl="6" w:tplc="DAA8E1AA" w:tentative="1">
      <w:start w:val="1"/>
      <w:numFmt w:val="decimal"/>
      <w:lvlText w:val="%7."/>
      <w:lvlJc w:val="left"/>
      <w:pPr>
        <w:ind w:left="4680" w:hanging="360"/>
      </w:pPr>
    </w:lvl>
    <w:lvl w:ilvl="7" w:tplc="CDF258F8" w:tentative="1">
      <w:start w:val="1"/>
      <w:numFmt w:val="lowerLetter"/>
      <w:lvlText w:val="%8."/>
      <w:lvlJc w:val="left"/>
      <w:pPr>
        <w:ind w:left="5400" w:hanging="360"/>
      </w:pPr>
    </w:lvl>
    <w:lvl w:ilvl="8" w:tplc="8834B914" w:tentative="1">
      <w:start w:val="1"/>
      <w:numFmt w:val="lowerRoman"/>
      <w:lvlText w:val="%9."/>
      <w:lvlJc w:val="right"/>
      <w:pPr>
        <w:ind w:left="6120" w:hanging="180"/>
      </w:pPr>
    </w:lvl>
  </w:abstractNum>
  <w:abstractNum w:abstractNumId="11" w15:restartNumberingAfterBreak="0">
    <w:nsid w:val="140067AA"/>
    <w:multiLevelType w:val="hybridMultilevel"/>
    <w:tmpl w:val="D79894D8"/>
    <w:lvl w:ilvl="0" w:tplc="B2DAC934">
      <w:start w:val="1"/>
      <w:numFmt w:val="upperLetter"/>
      <w:lvlText w:val="%1."/>
      <w:lvlJc w:val="left"/>
      <w:pPr>
        <w:ind w:left="720" w:hanging="360"/>
      </w:pPr>
      <w:rPr>
        <w:rFonts w:hint="default"/>
      </w:rPr>
    </w:lvl>
    <w:lvl w:ilvl="1" w:tplc="6D6AD7EA" w:tentative="1">
      <w:start w:val="1"/>
      <w:numFmt w:val="lowerLetter"/>
      <w:lvlText w:val="%2."/>
      <w:lvlJc w:val="left"/>
      <w:pPr>
        <w:ind w:left="1440" w:hanging="360"/>
      </w:pPr>
    </w:lvl>
    <w:lvl w:ilvl="2" w:tplc="E0B28C6C" w:tentative="1">
      <w:start w:val="1"/>
      <w:numFmt w:val="lowerRoman"/>
      <w:lvlText w:val="%3."/>
      <w:lvlJc w:val="right"/>
      <w:pPr>
        <w:ind w:left="2160" w:hanging="180"/>
      </w:pPr>
    </w:lvl>
    <w:lvl w:ilvl="3" w:tplc="90429C3C" w:tentative="1">
      <w:start w:val="1"/>
      <w:numFmt w:val="decimal"/>
      <w:lvlText w:val="%4."/>
      <w:lvlJc w:val="left"/>
      <w:pPr>
        <w:ind w:left="2880" w:hanging="360"/>
      </w:pPr>
    </w:lvl>
    <w:lvl w:ilvl="4" w:tplc="516C0F42" w:tentative="1">
      <w:start w:val="1"/>
      <w:numFmt w:val="lowerLetter"/>
      <w:lvlText w:val="%5."/>
      <w:lvlJc w:val="left"/>
      <w:pPr>
        <w:ind w:left="3600" w:hanging="360"/>
      </w:pPr>
    </w:lvl>
    <w:lvl w:ilvl="5" w:tplc="B79C48FA" w:tentative="1">
      <w:start w:val="1"/>
      <w:numFmt w:val="lowerRoman"/>
      <w:lvlText w:val="%6."/>
      <w:lvlJc w:val="right"/>
      <w:pPr>
        <w:ind w:left="4320" w:hanging="180"/>
      </w:pPr>
    </w:lvl>
    <w:lvl w:ilvl="6" w:tplc="FF4CCE96" w:tentative="1">
      <w:start w:val="1"/>
      <w:numFmt w:val="decimal"/>
      <w:lvlText w:val="%7."/>
      <w:lvlJc w:val="left"/>
      <w:pPr>
        <w:ind w:left="5040" w:hanging="360"/>
      </w:pPr>
    </w:lvl>
    <w:lvl w:ilvl="7" w:tplc="0F5A55E2" w:tentative="1">
      <w:start w:val="1"/>
      <w:numFmt w:val="lowerLetter"/>
      <w:lvlText w:val="%8."/>
      <w:lvlJc w:val="left"/>
      <w:pPr>
        <w:ind w:left="5760" w:hanging="360"/>
      </w:pPr>
    </w:lvl>
    <w:lvl w:ilvl="8" w:tplc="409E734C" w:tentative="1">
      <w:start w:val="1"/>
      <w:numFmt w:val="lowerRoman"/>
      <w:lvlText w:val="%9."/>
      <w:lvlJc w:val="right"/>
      <w:pPr>
        <w:ind w:left="6480" w:hanging="180"/>
      </w:pPr>
    </w:lvl>
  </w:abstractNum>
  <w:abstractNum w:abstractNumId="12" w15:restartNumberingAfterBreak="0">
    <w:nsid w:val="140545D5"/>
    <w:multiLevelType w:val="hybridMultilevel"/>
    <w:tmpl w:val="E4BC8666"/>
    <w:lvl w:ilvl="0" w:tplc="9264A684">
      <w:start w:val="1"/>
      <w:numFmt w:val="decimal"/>
      <w:lvlText w:val="%1."/>
      <w:lvlJc w:val="left"/>
      <w:pPr>
        <w:ind w:left="720" w:hanging="360"/>
      </w:pPr>
      <w:rPr>
        <w:rFonts w:hint="default"/>
      </w:rPr>
    </w:lvl>
    <w:lvl w:ilvl="1" w:tplc="BE3A608E" w:tentative="1">
      <w:start w:val="1"/>
      <w:numFmt w:val="lowerLetter"/>
      <w:lvlText w:val="%2."/>
      <w:lvlJc w:val="left"/>
      <w:pPr>
        <w:ind w:left="1440" w:hanging="360"/>
      </w:pPr>
    </w:lvl>
    <w:lvl w:ilvl="2" w:tplc="9322EA0E" w:tentative="1">
      <w:start w:val="1"/>
      <w:numFmt w:val="lowerRoman"/>
      <w:lvlText w:val="%3."/>
      <w:lvlJc w:val="right"/>
      <w:pPr>
        <w:ind w:left="2160" w:hanging="180"/>
      </w:pPr>
    </w:lvl>
    <w:lvl w:ilvl="3" w:tplc="9F7A8C3C" w:tentative="1">
      <w:start w:val="1"/>
      <w:numFmt w:val="decimal"/>
      <w:lvlText w:val="%4."/>
      <w:lvlJc w:val="left"/>
      <w:pPr>
        <w:ind w:left="2880" w:hanging="360"/>
      </w:pPr>
    </w:lvl>
    <w:lvl w:ilvl="4" w:tplc="3E604070" w:tentative="1">
      <w:start w:val="1"/>
      <w:numFmt w:val="lowerLetter"/>
      <w:lvlText w:val="%5."/>
      <w:lvlJc w:val="left"/>
      <w:pPr>
        <w:ind w:left="3600" w:hanging="360"/>
      </w:pPr>
    </w:lvl>
    <w:lvl w:ilvl="5" w:tplc="682262C4" w:tentative="1">
      <w:start w:val="1"/>
      <w:numFmt w:val="lowerRoman"/>
      <w:lvlText w:val="%6."/>
      <w:lvlJc w:val="right"/>
      <w:pPr>
        <w:ind w:left="4320" w:hanging="180"/>
      </w:pPr>
    </w:lvl>
    <w:lvl w:ilvl="6" w:tplc="93549A72" w:tentative="1">
      <w:start w:val="1"/>
      <w:numFmt w:val="decimal"/>
      <w:lvlText w:val="%7."/>
      <w:lvlJc w:val="left"/>
      <w:pPr>
        <w:ind w:left="5040" w:hanging="360"/>
      </w:pPr>
    </w:lvl>
    <w:lvl w:ilvl="7" w:tplc="B118527A" w:tentative="1">
      <w:start w:val="1"/>
      <w:numFmt w:val="lowerLetter"/>
      <w:lvlText w:val="%8."/>
      <w:lvlJc w:val="left"/>
      <w:pPr>
        <w:ind w:left="5760" w:hanging="360"/>
      </w:pPr>
    </w:lvl>
    <w:lvl w:ilvl="8" w:tplc="8C342B9C" w:tentative="1">
      <w:start w:val="1"/>
      <w:numFmt w:val="lowerRoman"/>
      <w:lvlText w:val="%9."/>
      <w:lvlJc w:val="right"/>
      <w:pPr>
        <w:ind w:left="6480" w:hanging="180"/>
      </w:pPr>
    </w:lvl>
  </w:abstractNum>
  <w:abstractNum w:abstractNumId="13" w15:restartNumberingAfterBreak="0">
    <w:nsid w:val="14105CA9"/>
    <w:multiLevelType w:val="hybridMultilevel"/>
    <w:tmpl w:val="7CBCC5B2"/>
    <w:lvl w:ilvl="0" w:tplc="FFFFFFFF">
      <w:start w:val="1"/>
      <w:numFmt w:val="decimal"/>
      <w:pStyle w:val="ParagraphNumbering"/>
      <w:lvlText w:val="%1.     "/>
      <w:lvlJc w:val="left"/>
      <w:pPr>
        <w:tabs>
          <w:tab w:val="num" w:pos="810"/>
        </w:tabs>
      </w:pPr>
      <w:rPr>
        <w:rFonts w:cs="Times New Roman" w:hint="default"/>
      </w:rPr>
    </w:lvl>
    <w:lvl w:ilvl="1" w:tplc="B1AA3E4E">
      <w:start w:val="1"/>
      <w:numFmt w:val="bullet"/>
      <w:lvlText w:val=""/>
      <w:lvlJc w:val="left"/>
      <w:pPr>
        <w:tabs>
          <w:tab w:val="num" w:pos="1602"/>
        </w:tabs>
        <w:ind w:left="1602" w:hanging="432"/>
      </w:pPr>
      <w:rPr>
        <w:rFonts w:ascii="Symbol" w:hAnsi="Symbol" w:hint="default"/>
      </w:rPr>
    </w:lvl>
    <w:lvl w:ilvl="2" w:tplc="FFFFFFFF" w:tentative="1">
      <w:start w:val="1"/>
      <w:numFmt w:val="lowerRoman"/>
      <w:lvlText w:val="%3."/>
      <w:lvlJc w:val="right"/>
      <w:pPr>
        <w:tabs>
          <w:tab w:val="num" w:pos="2250"/>
        </w:tabs>
        <w:ind w:left="2250" w:hanging="180"/>
      </w:pPr>
      <w:rPr>
        <w:rFonts w:cs="Times New Roman"/>
      </w:rPr>
    </w:lvl>
    <w:lvl w:ilvl="3" w:tplc="FFFFFFFF" w:tentative="1">
      <w:start w:val="1"/>
      <w:numFmt w:val="decimal"/>
      <w:lvlText w:val="%4."/>
      <w:lvlJc w:val="left"/>
      <w:pPr>
        <w:tabs>
          <w:tab w:val="num" w:pos="2970"/>
        </w:tabs>
        <w:ind w:left="2970" w:hanging="360"/>
      </w:pPr>
      <w:rPr>
        <w:rFonts w:cs="Times New Roman"/>
      </w:rPr>
    </w:lvl>
    <w:lvl w:ilvl="4" w:tplc="FFFFFFFF" w:tentative="1">
      <w:start w:val="1"/>
      <w:numFmt w:val="lowerLetter"/>
      <w:lvlText w:val="%5."/>
      <w:lvlJc w:val="left"/>
      <w:pPr>
        <w:tabs>
          <w:tab w:val="num" w:pos="3690"/>
        </w:tabs>
        <w:ind w:left="3690" w:hanging="360"/>
      </w:pPr>
      <w:rPr>
        <w:rFonts w:cs="Times New Roman"/>
      </w:rPr>
    </w:lvl>
    <w:lvl w:ilvl="5" w:tplc="FFFFFFFF" w:tentative="1">
      <w:start w:val="1"/>
      <w:numFmt w:val="lowerRoman"/>
      <w:lvlText w:val="%6."/>
      <w:lvlJc w:val="right"/>
      <w:pPr>
        <w:tabs>
          <w:tab w:val="num" w:pos="4410"/>
        </w:tabs>
        <w:ind w:left="4410" w:hanging="180"/>
      </w:pPr>
      <w:rPr>
        <w:rFonts w:cs="Times New Roman"/>
      </w:rPr>
    </w:lvl>
    <w:lvl w:ilvl="6" w:tplc="FFFFFFFF" w:tentative="1">
      <w:start w:val="1"/>
      <w:numFmt w:val="decimal"/>
      <w:lvlText w:val="%7."/>
      <w:lvlJc w:val="left"/>
      <w:pPr>
        <w:tabs>
          <w:tab w:val="num" w:pos="5130"/>
        </w:tabs>
        <w:ind w:left="5130" w:hanging="360"/>
      </w:pPr>
      <w:rPr>
        <w:rFonts w:cs="Times New Roman"/>
      </w:rPr>
    </w:lvl>
    <w:lvl w:ilvl="7" w:tplc="FFFFFFFF" w:tentative="1">
      <w:start w:val="1"/>
      <w:numFmt w:val="lowerLetter"/>
      <w:lvlText w:val="%8."/>
      <w:lvlJc w:val="left"/>
      <w:pPr>
        <w:tabs>
          <w:tab w:val="num" w:pos="5850"/>
        </w:tabs>
        <w:ind w:left="5850" w:hanging="360"/>
      </w:pPr>
      <w:rPr>
        <w:rFonts w:cs="Times New Roman"/>
      </w:rPr>
    </w:lvl>
    <w:lvl w:ilvl="8" w:tplc="FFFFFFFF" w:tentative="1">
      <w:start w:val="1"/>
      <w:numFmt w:val="lowerRoman"/>
      <w:lvlText w:val="%9."/>
      <w:lvlJc w:val="right"/>
      <w:pPr>
        <w:tabs>
          <w:tab w:val="num" w:pos="6570"/>
        </w:tabs>
        <w:ind w:left="6570" w:hanging="180"/>
      </w:pPr>
      <w:rPr>
        <w:rFonts w:cs="Times New Roman"/>
      </w:rPr>
    </w:lvl>
  </w:abstractNum>
  <w:abstractNum w:abstractNumId="14" w15:restartNumberingAfterBreak="0">
    <w:nsid w:val="156A4413"/>
    <w:multiLevelType w:val="hybridMultilevel"/>
    <w:tmpl w:val="CA62A9CC"/>
    <w:lvl w:ilvl="0" w:tplc="16C2884A">
      <w:start w:val="1"/>
      <w:numFmt w:val="upperRoman"/>
      <w:lvlText w:val="%1."/>
      <w:lvlJc w:val="right"/>
      <w:pPr>
        <w:ind w:left="720" w:hanging="360"/>
      </w:pPr>
    </w:lvl>
    <w:lvl w:ilvl="1" w:tplc="E856C9C0" w:tentative="1">
      <w:start w:val="1"/>
      <w:numFmt w:val="lowerLetter"/>
      <w:lvlText w:val="%2."/>
      <w:lvlJc w:val="left"/>
      <w:pPr>
        <w:ind w:left="1440" w:hanging="360"/>
      </w:pPr>
    </w:lvl>
    <w:lvl w:ilvl="2" w:tplc="5AC21870" w:tentative="1">
      <w:start w:val="1"/>
      <w:numFmt w:val="lowerRoman"/>
      <w:lvlText w:val="%3."/>
      <w:lvlJc w:val="right"/>
      <w:pPr>
        <w:ind w:left="2160" w:hanging="180"/>
      </w:pPr>
    </w:lvl>
    <w:lvl w:ilvl="3" w:tplc="EB7CB41A" w:tentative="1">
      <w:start w:val="1"/>
      <w:numFmt w:val="decimal"/>
      <w:lvlText w:val="%4."/>
      <w:lvlJc w:val="left"/>
      <w:pPr>
        <w:ind w:left="2880" w:hanging="360"/>
      </w:pPr>
    </w:lvl>
    <w:lvl w:ilvl="4" w:tplc="C63450A8" w:tentative="1">
      <w:start w:val="1"/>
      <w:numFmt w:val="lowerLetter"/>
      <w:lvlText w:val="%5."/>
      <w:lvlJc w:val="left"/>
      <w:pPr>
        <w:ind w:left="3600" w:hanging="360"/>
      </w:pPr>
    </w:lvl>
    <w:lvl w:ilvl="5" w:tplc="9A948A44" w:tentative="1">
      <w:start w:val="1"/>
      <w:numFmt w:val="lowerRoman"/>
      <w:lvlText w:val="%6."/>
      <w:lvlJc w:val="right"/>
      <w:pPr>
        <w:ind w:left="4320" w:hanging="180"/>
      </w:pPr>
    </w:lvl>
    <w:lvl w:ilvl="6" w:tplc="B96ACBB4" w:tentative="1">
      <w:start w:val="1"/>
      <w:numFmt w:val="decimal"/>
      <w:lvlText w:val="%7."/>
      <w:lvlJc w:val="left"/>
      <w:pPr>
        <w:ind w:left="5040" w:hanging="360"/>
      </w:pPr>
    </w:lvl>
    <w:lvl w:ilvl="7" w:tplc="45706D30" w:tentative="1">
      <w:start w:val="1"/>
      <w:numFmt w:val="lowerLetter"/>
      <w:lvlText w:val="%8."/>
      <w:lvlJc w:val="left"/>
      <w:pPr>
        <w:ind w:left="5760" w:hanging="360"/>
      </w:pPr>
    </w:lvl>
    <w:lvl w:ilvl="8" w:tplc="5984B00C" w:tentative="1">
      <w:start w:val="1"/>
      <w:numFmt w:val="lowerRoman"/>
      <w:lvlText w:val="%9."/>
      <w:lvlJc w:val="right"/>
      <w:pPr>
        <w:ind w:left="6480" w:hanging="180"/>
      </w:pPr>
    </w:lvl>
  </w:abstractNum>
  <w:abstractNum w:abstractNumId="15" w15:restartNumberingAfterBreak="0">
    <w:nsid w:val="18216FBF"/>
    <w:multiLevelType w:val="multilevel"/>
    <w:tmpl w:val="82044200"/>
    <w:lvl w:ilvl="0">
      <w:start w:val="1"/>
      <w:numFmt w:val="bullet"/>
      <w:lvlText w:val=""/>
      <w:lvlJc w:val="left"/>
      <w:pPr>
        <w:ind w:left="720" w:hanging="360"/>
      </w:pPr>
      <w:rPr>
        <w:rFonts w:ascii="Symbol" w:hAnsi="Symbol" w:hint="default"/>
        <w:b w:val="0"/>
        <w:sz w:val="22"/>
        <w:szCs w:val="22"/>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8286104"/>
    <w:multiLevelType w:val="hybridMultilevel"/>
    <w:tmpl w:val="6480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D53B5A"/>
    <w:multiLevelType w:val="hybridMultilevel"/>
    <w:tmpl w:val="6F06C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FE25847"/>
    <w:multiLevelType w:val="hybridMultilevel"/>
    <w:tmpl w:val="7970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3E066B"/>
    <w:multiLevelType w:val="hybridMultilevel"/>
    <w:tmpl w:val="43BCE6CE"/>
    <w:lvl w:ilvl="0" w:tplc="0624F8BC">
      <w:start w:val="1"/>
      <w:numFmt w:val="decimal"/>
      <w:lvlText w:val="%1."/>
      <w:lvlJc w:val="left"/>
      <w:pPr>
        <w:ind w:left="720" w:hanging="360"/>
      </w:pPr>
      <w:rPr>
        <w:rFonts w:hint="default"/>
      </w:rPr>
    </w:lvl>
    <w:lvl w:ilvl="1" w:tplc="EAEE34DE" w:tentative="1">
      <w:start w:val="1"/>
      <w:numFmt w:val="lowerLetter"/>
      <w:lvlText w:val="%2."/>
      <w:lvlJc w:val="left"/>
      <w:pPr>
        <w:ind w:left="1440" w:hanging="360"/>
      </w:pPr>
    </w:lvl>
    <w:lvl w:ilvl="2" w:tplc="A114130E" w:tentative="1">
      <w:start w:val="1"/>
      <w:numFmt w:val="lowerRoman"/>
      <w:lvlText w:val="%3."/>
      <w:lvlJc w:val="right"/>
      <w:pPr>
        <w:ind w:left="2160" w:hanging="180"/>
      </w:pPr>
    </w:lvl>
    <w:lvl w:ilvl="3" w:tplc="6EC4DBA0" w:tentative="1">
      <w:start w:val="1"/>
      <w:numFmt w:val="decimal"/>
      <w:lvlText w:val="%4."/>
      <w:lvlJc w:val="left"/>
      <w:pPr>
        <w:ind w:left="2880" w:hanging="360"/>
      </w:pPr>
    </w:lvl>
    <w:lvl w:ilvl="4" w:tplc="041C0122" w:tentative="1">
      <w:start w:val="1"/>
      <w:numFmt w:val="lowerLetter"/>
      <w:lvlText w:val="%5."/>
      <w:lvlJc w:val="left"/>
      <w:pPr>
        <w:ind w:left="3600" w:hanging="360"/>
      </w:pPr>
    </w:lvl>
    <w:lvl w:ilvl="5" w:tplc="B98236F0" w:tentative="1">
      <w:start w:val="1"/>
      <w:numFmt w:val="lowerRoman"/>
      <w:lvlText w:val="%6."/>
      <w:lvlJc w:val="right"/>
      <w:pPr>
        <w:ind w:left="4320" w:hanging="180"/>
      </w:pPr>
    </w:lvl>
    <w:lvl w:ilvl="6" w:tplc="EDB6EEEA" w:tentative="1">
      <w:start w:val="1"/>
      <w:numFmt w:val="decimal"/>
      <w:lvlText w:val="%7."/>
      <w:lvlJc w:val="left"/>
      <w:pPr>
        <w:ind w:left="5040" w:hanging="360"/>
      </w:pPr>
    </w:lvl>
    <w:lvl w:ilvl="7" w:tplc="1BD409CE" w:tentative="1">
      <w:start w:val="1"/>
      <w:numFmt w:val="lowerLetter"/>
      <w:lvlText w:val="%8."/>
      <w:lvlJc w:val="left"/>
      <w:pPr>
        <w:ind w:left="5760" w:hanging="360"/>
      </w:pPr>
    </w:lvl>
    <w:lvl w:ilvl="8" w:tplc="6A4C3CC6" w:tentative="1">
      <w:start w:val="1"/>
      <w:numFmt w:val="lowerRoman"/>
      <w:lvlText w:val="%9."/>
      <w:lvlJc w:val="right"/>
      <w:pPr>
        <w:ind w:left="6480" w:hanging="180"/>
      </w:pPr>
    </w:lvl>
  </w:abstractNum>
  <w:abstractNum w:abstractNumId="20" w15:restartNumberingAfterBreak="0">
    <w:nsid w:val="24480B59"/>
    <w:multiLevelType w:val="hybridMultilevel"/>
    <w:tmpl w:val="A2E24174"/>
    <w:lvl w:ilvl="0" w:tplc="1F7E8EAC">
      <w:start w:val="1"/>
      <w:numFmt w:val="upperLetter"/>
      <w:lvlText w:val="%1."/>
      <w:lvlJc w:val="left"/>
      <w:pPr>
        <w:ind w:left="720" w:hanging="360"/>
      </w:pPr>
      <w:rPr>
        <w:rFonts w:hint="default"/>
      </w:rPr>
    </w:lvl>
    <w:lvl w:ilvl="1" w:tplc="EA02F1EE" w:tentative="1">
      <w:start w:val="1"/>
      <w:numFmt w:val="lowerLetter"/>
      <w:lvlText w:val="%2."/>
      <w:lvlJc w:val="left"/>
      <w:pPr>
        <w:ind w:left="1440" w:hanging="360"/>
      </w:pPr>
    </w:lvl>
    <w:lvl w:ilvl="2" w:tplc="E23CB496" w:tentative="1">
      <w:start w:val="1"/>
      <w:numFmt w:val="lowerRoman"/>
      <w:lvlText w:val="%3."/>
      <w:lvlJc w:val="right"/>
      <w:pPr>
        <w:ind w:left="2160" w:hanging="180"/>
      </w:pPr>
    </w:lvl>
    <w:lvl w:ilvl="3" w:tplc="777A254E" w:tentative="1">
      <w:start w:val="1"/>
      <w:numFmt w:val="decimal"/>
      <w:lvlText w:val="%4."/>
      <w:lvlJc w:val="left"/>
      <w:pPr>
        <w:ind w:left="2880" w:hanging="360"/>
      </w:pPr>
    </w:lvl>
    <w:lvl w:ilvl="4" w:tplc="6BA28366" w:tentative="1">
      <w:start w:val="1"/>
      <w:numFmt w:val="lowerLetter"/>
      <w:lvlText w:val="%5."/>
      <w:lvlJc w:val="left"/>
      <w:pPr>
        <w:ind w:left="3600" w:hanging="360"/>
      </w:pPr>
    </w:lvl>
    <w:lvl w:ilvl="5" w:tplc="51CED5FC" w:tentative="1">
      <w:start w:val="1"/>
      <w:numFmt w:val="lowerRoman"/>
      <w:lvlText w:val="%6."/>
      <w:lvlJc w:val="right"/>
      <w:pPr>
        <w:ind w:left="4320" w:hanging="180"/>
      </w:pPr>
    </w:lvl>
    <w:lvl w:ilvl="6" w:tplc="BA6090C2" w:tentative="1">
      <w:start w:val="1"/>
      <w:numFmt w:val="decimal"/>
      <w:lvlText w:val="%7."/>
      <w:lvlJc w:val="left"/>
      <w:pPr>
        <w:ind w:left="5040" w:hanging="360"/>
      </w:pPr>
    </w:lvl>
    <w:lvl w:ilvl="7" w:tplc="E1AC28F0" w:tentative="1">
      <w:start w:val="1"/>
      <w:numFmt w:val="lowerLetter"/>
      <w:lvlText w:val="%8."/>
      <w:lvlJc w:val="left"/>
      <w:pPr>
        <w:ind w:left="5760" w:hanging="360"/>
      </w:pPr>
    </w:lvl>
    <w:lvl w:ilvl="8" w:tplc="076E6F3C" w:tentative="1">
      <w:start w:val="1"/>
      <w:numFmt w:val="lowerRoman"/>
      <w:lvlText w:val="%9."/>
      <w:lvlJc w:val="right"/>
      <w:pPr>
        <w:ind w:left="6480" w:hanging="180"/>
      </w:pPr>
    </w:lvl>
  </w:abstractNum>
  <w:abstractNum w:abstractNumId="21" w15:restartNumberingAfterBreak="0">
    <w:nsid w:val="24FF04D8"/>
    <w:multiLevelType w:val="multilevel"/>
    <w:tmpl w:val="F938674E"/>
    <w:lvl w:ilvl="0">
      <w:start w:val="1"/>
      <w:numFmt w:val="bullet"/>
      <w:lvlText w:val=""/>
      <w:lvlJc w:val="left"/>
      <w:pPr>
        <w:ind w:left="720" w:hanging="360"/>
      </w:pPr>
      <w:rPr>
        <w:rFonts w:ascii="Symbol" w:hAnsi="Symbol" w:hint="default"/>
        <w:b w:val="0"/>
        <w:i w:val="0"/>
        <w:sz w:val="22"/>
        <w:szCs w:val="22"/>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7B22205"/>
    <w:multiLevelType w:val="hybridMultilevel"/>
    <w:tmpl w:val="40521466"/>
    <w:lvl w:ilvl="0" w:tplc="16A4DC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C26B9A"/>
    <w:multiLevelType w:val="hybridMultilevel"/>
    <w:tmpl w:val="2F1CB7D0"/>
    <w:lvl w:ilvl="0" w:tplc="0F963D24">
      <w:start w:val="1"/>
      <w:numFmt w:val="decimal"/>
      <w:lvlText w:val="%1."/>
      <w:lvlJc w:val="left"/>
      <w:pPr>
        <w:ind w:left="720" w:hanging="360"/>
      </w:pPr>
      <w:rPr>
        <w:rFonts w:hint="default"/>
      </w:rPr>
    </w:lvl>
    <w:lvl w:ilvl="1" w:tplc="086A0FD0" w:tentative="1">
      <w:start w:val="1"/>
      <w:numFmt w:val="lowerLetter"/>
      <w:lvlText w:val="%2."/>
      <w:lvlJc w:val="left"/>
      <w:pPr>
        <w:ind w:left="1440" w:hanging="360"/>
      </w:pPr>
    </w:lvl>
    <w:lvl w:ilvl="2" w:tplc="08A873E4" w:tentative="1">
      <w:start w:val="1"/>
      <w:numFmt w:val="lowerRoman"/>
      <w:lvlText w:val="%3."/>
      <w:lvlJc w:val="right"/>
      <w:pPr>
        <w:ind w:left="2160" w:hanging="180"/>
      </w:pPr>
    </w:lvl>
    <w:lvl w:ilvl="3" w:tplc="83C45E80" w:tentative="1">
      <w:start w:val="1"/>
      <w:numFmt w:val="decimal"/>
      <w:lvlText w:val="%4."/>
      <w:lvlJc w:val="left"/>
      <w:pPr>
        <w:ind w:left="2880" w:hanging="360"/>
      </w:pPr>
    </w:lvl>
    <w:lvl w:ilvl="4" w:tplc="E37CB2CC" w:tentative="1">
      <w:start w:val="1"/>
      <w:numFmt w:val="lowerLetter"/>
      <w:lvlText w:val="%5."/>
      <w:lvlJc w:val="left"/>
      <w:pPr>
        <w:ind w:left="3600" w:hanging="360"/>
      </w:pPr>
    </w:lvl>
    <w:lvl w:ilvl="5" w:tplc="B98EFFF0" w:tentative="1">
      <w:start w:val="1"/>
      <w:numFmt w:val="lowerRoman"/>
      <w:lvlText w:val="%6."/>
      <w:lvlJc w:val="right"/>
      <w:pPr>
        <w:ind w:left="4320" w:hanging="180"/>
      </w:pPr>
    </w:lvl>
    <w:lvl w:ilvl="6" w:tplc="23969F00" w:tentative="1">
      <w:start w:val="1"/>
      <w:numFmt w:val="decimal"/>
      <w:lvlText w:val="%7."/>
      <w:lvlJc w:val="left"/>
      <w:pPr>
        <w:ind w:left="5040" w:hanging="360"/>
      </w:pPr>
    </w:lvl>
    <w:lvl w:ilvl="7" w:tplc="705C1C8E" w:tentative="1">
      <w:start w:val="1"/>
      <w:numFmt w:val="lowerLetter"/>
      <w:lvlText w:val="%8."/>
      <w:lvlJc w:val="left"/>
      <w:pPr>
        <w:ind w:left="5760" w:hanging="360"/>
      </w:pPr>
    </w:lvl>
    <w:lvl w:ilvl="8" w:tplc="E0A82D6E" w:tentative="1">
      <w:start w:val="1"/>
      <w:numFmt w:val="lowerRoman"/>
      <w:lvlText w:val="%9."/>
      <w:lvlJc w:val="right"/>
      <w:pPr>
        <w:ind w:left="6480" w:hanging="180"/>
      </w:pPr>
    </w:lvl>
  </w:abstractNum>
  <w:abstractNum w:abstractNumId="24" w15:restartNumberingAfterBreak="0">
    <w:nsid w:val="28766ED1"/>
    <w:multiLevelType w:val="hybridMultilevel"/>
    <w:tmpl w:val="2156216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9124318"/>
    <w:multiLevelType w:val="hybridMultilevel"/>
    <w:tmpl w:val="F3C437B4"/>
    <w:lvl w:ilvl="0" w:tplc="0A828530">
      <w:start w:val="1"/>
      <w:numFmt w:val="decimal"/>
      <w:lvlText w:val="%1."/>
      <w:lvlJc w:val="left"/>
      <w:pPr>
        <w:ind w:left="720" w:hanging="360"/>
      </w:pPr>
      <w:rPr>
        <w:rFonts w:hint="default"/>
      </w:rPr>
    </w:lvl>
    <w:lvl w:ilvl="1" w:tplc="036A42E4" w:tentative="1">
      <w:start w:val="1"/>
      <w:numFmt w:val="lowerLetter"/>
      <w:lvlText w:val="%2."/>
      <w:lvlJc w:val="left"/>
      <w:pPr>
        <w:ind w:left="1440" w:hanging="360"/>
      </w:pPr>
    </w:lvl>
    <w:lvl w:ilvl="2" w:tplc="A6DE3D98" w:tentative="1">
      <w:start w:val="1"/>
      <w:numFmt w:val="lowerRoman"/>
      <w:lvlText w:val="%3."/>
      <w:lvlJc w:val="right"/>
      <w:pPr>
        <w:ind w:left="2160" w:hanging="180"/>
      </w:pPr>
    </w:lvl>
    <w:lvl w:ilvl="3" w:tplc="6B58844A" w:tentative="1">
      <w:start w:val="1"/>
      <w:numFmt w:val="decimal"/>
      <w:lvlText w:val="%4."/>
      <w:lvlJc w:val="left"/>
      <w:pPr>
        <w:ind w:left="2880" w:hanging="360"/>
      </w:pPr>
    </w:lvl>
    <w:lvl w:ilvl="4" w:tplc="AC28F956" w:tentative="1">
      <w:start w:val="1"/>
      <w:numFmt w:val="lowerLetter"/>
      <w:lvlText w:val="%5."/>
      <w:lvlJc w:val="left"/>
      <w:pPr>
        <w:ind w:left="3600" w:hanging="360"/>
      </w:pPr>
    </w:lvl>
    <w:lvl w:ilvl="5" w:tplc="1FFEADBC" w:tentative="1">
      <w:start w:val="1"/>
      <w:numFmt w:val="lowerRoman"/>
      <w:lvlText w:val="%6."/>
      <w:lvlJc w:val="right"/>
      <w:pPr>
        <w:ind w:left="4320" w:hanging="180"/>
      </w:pPr>
    </w:lvl>
    <w:lvl w:ilvl="6" w:tplc="83723F54" w:tentative="1">
      <w:start w:val="1"/>
      <w:numFmt w:val="decimal"/>
      <w:lvlText w:val="%7."/>
      <w:lvlJc w:val="left"/>
      <w:pPr>
        <w:ind w:left="5040" w:hanging="360"/>
      </w:pPr>
    </w:lvl>
    <w:lvl w:ilvl="7" w:tplc="FDF2EB4A" w:tentative="1">
      <w:start w:val="1"/>
      <w:numFmt w:val="lowerLetter"/>
      <w:lvlText w:val="%8."/>
      <w:lvlJc w:val="left"/>
      <w:pPr>
        <w:ind w:left="5760" w:hanging="360"/>
      </w:pPr>
    </w:lvl>
    <w:lvl w:ilvl="8" w:tplc="FFD8B93E" w:tentative="1">
      <w:start w:val="1"/>
      <w:numFmt w:val="lowerRoman"/>
      <w:lvlText w:val="%9."/>
      <w:lvlJc w:val="right"/>
      <w:pPr>
        <w:ind w:left="6480" w:hanging="180"/>
      </w:pPr>
    </w:lvl>
  </w:abstractNum>
  <w:abstractNum w:abstractNumId="26" w15:restartNumberingAfterBreak="0">
    <w:nsid w:val="29E90A13"/>
    <w:multiLevelType w:val="hybridMultilevel"/>
    <w:tmpl w:val="B622D02A"/>
    <w:lvl w:ilvl="0" w:tplc="7194B36C">
      <w:start w:val="1"/>
      <w:numFmt w:val="decimal"/>
      <w:lvlText w:val="%1."/>
      <w:lvlJc w:val="left"/>
      <w:pPr>
        <w:ind w:left="360" w:hanging="360"/>
      </w:pPr>
      <w:rPr>
        <w:rFonts w:hint="default"/>
      </w:rPr>
    </w:lvl>
    <w:lvl w:ilvl="1" w:tplc="A23662EC" w:tentative="1">
      <w:start w:val="1"/>
      <w:numFmt w:val="lowerLetter"/>
      <w:lvlText w:val="%2."/>
      <w:lvlJc w:val="left"/>
      <w:pPr>
        <w:ind w:left="1080" w:hanging="360"/>
      </w:pPr>
    </w:lvl>
    <w:lvl w:ilvl="2" w:tplc="7FB6F008" w:tentative="1">
      <w:start w:val="1"/>
      <w:numFmt w:val="lowerRoman"/>
      <w:lvlText w:val="%3."/>
      <w:lvlJc w:val="right"/>
      <w:pPr>
        <w:ind w:left="1800" w:hanging="180"/>
      </w:pPr>
    </w:lvl>
    <w:lvl w:ilvl="3" w:tplc="01A681DA" w:tentative="1">
      <w:start w:val="1"/>
      <w:numFmt w:val="decimal"/>
      <w:lvlText w:val="%4."/>
      <w:lvlJc w:val="left"/>
      <w:pPr>
        <w:ind w:left="2520" w:hanging="360"/>
      </w:pPr>
    </w:lvl>
    <w:lvl w:ilvl="4" w:tplc="0F603FA6" w:tentative="1">
      <w:start w:val="1"/>
      <w:numFmt w:val="lowerLetter"/>
      <w:lvlText w:val="%5."/>
      <w:lvlJc w:val="left"/>
      <w:pPr>
        <w:ind w:left="3240" w:hanging="360"/>
      </w:pPr>
    </w:lvl>
    <w:lvl w:ilvl="5" w:tplc="456A79C6" w:tentative="1">
      <w:start w:val="1"/>
      <w:numFmt w:val="lowerRoman"/>
      <w:lvlText w:val="%6."/>
      <w:lvlJc w:val="right"/>
      <w:pPr>
        <w:ind w:left="3960" w:hanging="180"/>
      </w:pPr>
    </w:lvl>
    <w:lvl w:ilvl="6" w:tplc="0524A6AE" w:tentative="1">
      <w:start w:val="1"/>
      <w:numFmt w:val="decimal"/>
      <w:lvlText w:val="%7."/>
      <w:lvlJc w:val="left"/>
      <w:pPr>
        <w:ind w:left="4680" w:hanging="360"/>
      </w:pPr>
    </w:lvl>
    <w:lvl w:ilvl="7" w:tplc="F516FFC8" w:tentative="1">
      <w:start w:val="1"/>
      <w:numFmt w:val="lowerLetter"/>
      <w:lvlText w:val="%8."/>
      <w:lvlJc w:val="left"/>
      <w:pPr>
        <w:ind w:left="5400" w:hanging="360"/>
      </w:pPr>
    </w:lvl>
    <w:lvl w:ilvl="8" w:tplc="33A6B28E" w:tentative="1">
      <w:start w:val="1"/>
      <w:numFmt w:val="lowerRoman"/>
      <w:lvlText w:val="%9."/>
      <w:lvlJc w:val="right"/>
      <w:pPr>
        <w:ind w:left="6120" w:hanging="180"/>
      </w:pPr>
    </w:lvl>
  </w:abstractNum>
  <w:abstractNum w:abstractNumId="27" w15:restartNumberingAfterBreak="0">
    <w:nsid w:val="2A681A18"/>
    <w:multiLevelType w:val="hybridMultilevel"/>
    <w:tmpl w:val="666E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D864CF"/>
    <w:multiLevelType w:val="hybridMultilevel"/>
    <w:tmpl w:val="566C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723CED"/>
    <w:multiLevelType w:val="hybridMultilevel"/>
    <w:tmpl w:val="4B30B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CA86414"/>
    <w:multiLevelType w:val="hybridMultilevel"/>
    <w:tmpl w:val="2E8E6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D2811FF"/>
    <w:multiLevelType w:val="hybridMultilevel"/>
    <w:tmpl w:val="22D49506"/>
    <w:lvl w:ilvl="0" w:tplc="6BEE0D50">
      <w:start w:val="1"/>
      <w:numFmt w:val="decimal"/>
      <w:lvlText w:val="%1."/>
      <w:lvlJc w:val="left"/>
      <w:pPr>
        <w:ind w:left="360" w:hanging="360"/>
      </w:pPr>
      <w:rPr>
        <w:rFonts w:hint="default"/>
      </w:rPr>
    </w:lvl>
    <w:lvl w:ilvl="1" w:tplc="0F98B9FE" w:tentative="1">
      <w:start w:val="1"/>
      <w:numFmt w:val="lowerLetter"/>
      <w:lvlText w:val="%2."/>
      <w:lvlJc w:val="left"/>
      <w:pPr>
        <w:ind w:left="1080" w:hanging="360"/>
      </w:pPr>
    </w:lvl>
    <w:lvl w:ilvl="2" w:tplc="E9FA9DC8" w:tentative="1">
      <w:start w:val="1"/>
      <w:numFmt w:val="lowerRoman"/>
      <w:lvlText w:val="%3."/>
      <w:lvlJc w:val="right"/>
      <w:pPr>
        <w:ind w:left="1800" w:hanging="180"/>
      </w:pPr>
    </w:lvl>
    <w:lvl w:ilvl="3" w:tplc="B3B242CC" w:tentative="1">
      <w:start w:val="1"/>
      <w:numFmt w:val="decimal"/>
      <w:lvlText w:val="%4."/>
      <w:lvlJc w:val="left"/>
      <w:pPr>
        <w:ind w:left="2520" w:hanging="360"/>
      </w:pPr>
    </w:lvl>
    <w:lvl w:ilvl="4" w:tplc="F5A0C21A" w:tentative="1">
      <w:start w:val="1"/>
      <w:numFmt w:val="lowerLetter"/>
      <w:lvlText w:val="%5."/>
      <w:lvlJc w:val="left"/>
      <w:pPr>
        <w:ind w:left="3240" w:hanging="360"/>
      </w:pPr>
    </w:lvl>
    <w:lvl w:ilvl="5" w:tplc="0EA65ECE" w:tentative="1">
      <w:start w:val="1"/>
      <w:numFmt w:val="lowerRoman"/>
      <w:lvlText w:val="%6."/>
      <w:lvlJc w:val="right"/>
      <w:pPr>
        <w:ind w:left="3960" w:hanging="180"/>
      </w:pPr>
    </w:lvl>
    <w:lvl w:ilvl="6" w:tplc="A0A2EDD4" w:tentative="1">
      <w:start w:val="1"/>
      <w:numFmt w:val="decimal"/>
      <w:lvlText w:val="%7."/>
      <w:lvlJc w:val="left"/>
      <w:pPr>
        <w:ind w:left="4680" w:hanging="360"/>
      </w:pPr>
    </w:lvl>
    <w:lvl w:ilvl="7" w:tplc="9B521738" w:tentative="1">
      <w:start w:val="1"/>
      <w:numFmt w:val="lowerLetter"/>
      <w:lvlText w:val="%8."/>
      <w:lvlJc w:val="left"/>
      <w:pPr>
        <w:ind w:left="5400" w:hanging="360"/>
      </w:pPr>
    </w:lvl>
    <w:lvl w:ilvl="8" w:tplc="3B58EA38" w:tentative="1">
      <w:start w:val="1"/>
      <w:numFmt w:val="lowerRoman"/>
      <w:lvlText w:val="%9."/>
      <w:lvlJc w:val="right"/>
      <w:pPr>
        <w:ind w:left="6120" w:hanging="180"/>
      </w:pPr>
    </w:lvl>
  </w:abstractNum>
  <w:abstractNum w:abstractNumId="32" w15:restartNumberingAfterBreak="0">
    <w:nsid w:val="314B38F8"/>
    <w:multiLevelType w:val="hybridMultilevel"/>
    <w:tmpl w:val="0CC2ED5A"/>
    <w:lvl w:ilvl="0" w:tplc="865866B4">
      <w:start w:val="1"/>
      <w:numFmt w:val="upperRoman"/>
      <w:lvlText w:val="%1."/>
      <w:lvlJc w:val="right"/>
      <w:pPr>
        <w:ind w:left="720" w:hanging="360"/>
      </w:pPr>
      <w:rPr>
        <w:rFonts w:asciiTheme="minorHAnsi" w:hAnsiTheme="minorHAnsi" w:hint="default"/>
        <w:b/>
      </w:rPr>
    </w:lvl>
    <w:lvl w:ilvl="1" w:tplc="6C5A11CC">
      <w:start w:val="1"/>
      <w:numFmt w:val="lowerLetter"/>
      <w:lvlText w:val="%2."/>
      <w:lvlJc w:val="left"/>
      <w:pPr>
        <w:ind w:left="1440" w:hanging="360"/>
      </w:pPr>
    </w:lvl>
    <w:lvl w:ilvl="2" w:tplc="296C6F1A" w:tentative="1">
      <w:start w:val="1"/>
      <w:numFmt w:val="lowerRoman"/>
      <w:lvlText w:val="%3."/>
      <w:lvlJc w:val="right"/>
      <w:pPr>
        <w:ind w:left="2160" w:hanging="180"/>
      </w:pPr>
    </w:lvl>
    <w:lvl w:ilvl="3" w:tplc="C1B4BC5A" w:tentative="1">
      <w:start w:val="1"/>
      <w:numFmt w:val="decimal"/>
      <w:lvlText w:val="%4."/>
      <w:lvlJc w:val="left"/>
      <w:pPr>
        <w:ind w:left="2880" w:hanging="360"/>
      </w:pPr>
    </w:lvl>
    <w:lvl w:ilvl="4" w:tplc="70201294" w:tentative="1">
      <w:start w:val="1"/>
      <w:numFmt w:val="lowerLetter"/>
      <w:lvlText w:val="%5."/>
      <w:lvlJc w:val="left"/>
      <w:pPr>
        <w:ind w:left="3600" w:hanging="360"/>
      </w:pPr>
    </w:lvl>
    <w:lvl w:ilvl="5" w:tplc="2904F72A" w:tentative="1">
      <w:start w:val="1"/>
      <w:numFmt w:val="lowerRoman"/>
      <w:lvlText w:val="%6."/>
      <w:lvlJc w:val="right"/>
      <w:pPr>
        <w:ind w:left="4320" w:hanging="180"/>
      </w:pPr>
    </w:lvl>
    <w:lvl w:ilvl="6" w:tplc="8774D04E" w:tentative="1">
      <w:start w:val="1"/>
      <w:numFmt w:val="decimal"/>
      <w:lvlText w:val="%7."/>
      <w:lvlJc w:val="left"/>
      <w:pPr>
        <w:ind w:left="5040" w:hanging="360"/>
      </w:pPr>
    </w:lvl>
    <w:lvl w:ilvl="7" w:tplc="E6421F7A" w:tentative="1">
      <w:start w:val="1"/>
      <w:numFmt w:val="lowerLetter"/>
      <w:lvlText w:val="%8."/>
      <w:lvlJc w:val="left"/>
      <w:pPr>
        <w:ind w:left="5760" w:hanging="360"/>
      </w:pPr>
    </w:lvl>
    <w:lvl w:ilvl="8" w:tplc="DEA4D4E4" w:tentative="1">
      <w:start w:val="1"/>
      <w:numFmt w:val="lowerRoman"/>
      <w:lvlText w:val="%9."/>
      <w:lvlJc w:val="right"/>
      <w:pPr>
        <w:ind w:left="6480" w:hanging="180"/>
      </w:pPr>
    </w:lvl>
  </w:abstractNum>
  <w:abstractNum w:abstractNumId="33" w15:restartNumberingAfterBreak="0">
    <w:nsid w:val="34902F3D"/>
    <w:multiLevelType w:val="hybridMultilevel"/>
    <w:tmpl w:val="8DF0D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48307B"/>
    <w:multiLevelType w:val="hybridMultilevel"/>
    <w:tmpl w:val="2EE0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521967"/>
    <w:multiLevelType w:val="multilevel"/>
    <w:tmpl w:val="4B80F380"/>
    <w:lvl w:ilvl="0">
      <w:start w:val="1"/>
      <w:numFmt w:val="decimal"/>
      <w:lvlText w:val="%1."/>
      <w:lvlJc w:val="left"/>
      <w:pPr>
        <w:ind w:left="360" w:hanging="360"/>
      </w:pPr>
      <w:rPr>
        <w:b w:val="0"/>
        <w:i w:val="0"/>
        <w:sz w:val="22"/>
        <w:szCs w:val="2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40DA267F"/>
    <w:multiLevelType w:val="hybridMultilevel"/>
    <w:tmpl w:val="391AE616"/>
    <w:lvl w:ilvl="0" w:tplc="B2922CE0">
      <w:start w:val="1"/>
      <w:numFmt w:val="decimal"/>
      <w:lvlText w:val="%1."/>
      <w:lvlJc w:val="left"/>
      <w:pPr>
        <w:ind w:left="360" w:hanging="360"/>
      </w:pPr>
      <w:rPr>
        <w:rFonts w:hint="default"/>
      </w:rPr>
    </w:lvl>
    <w:lvl w:ilvl="1" w:tplc="D37A7DD4" w:tentative="1">
      <w:start w:val="1"/>
      <w:numFmt w:val="lowerLetter"/>
      <w:lvlText w:val="%2."/>
      <w:lvlJc w:val="left"/>
      <w:pPr>
        <w:ind w:left="1080" w:hanging="360"/>
      </w:pPr>
    </w:lvl>
    <w:lvl w:ilvl="2" w:tplc="C6BEF5D0" w:tentative="1">
      <w:start w:val="1"/>
      <w:numFmt w:val="lowerRoman"/>
      <w:lvlText w:val="%3."/>
      <w:lvlJc w:val="right"/>
      <w:pPr>
        <w:ind w:left="1800" w:hanging="180"/>
      </w:pPr>
    </w:lvl>
    <w:lvl w:ilvl="3" w:tplc="F4A2A3C6" w:tentative="1">
      <w:start w:val="1"/>
      <w:numFmt w:val="decimal"/>
      <w:lvlText w:val="%4."/>
      <w:lvlJc w:val="left"/>
      <w:pPr>
        <w:ind w:left="2520" w:hanging="360"/>
      </w:pPr>
    </w:lvl>
    <w:lvl w:ilvl="4" w:tplc="73121312" w:tentative="1">
      <w:start w:val="1"/>
      <w:numFmt w:val="lowerLetter"/>
      <w:lvlText w:val="%5."/>
      <w:lvlJc w:val="left"/>
      <w:pPr>
        <w:ind w:left="3240" w:hanging="360"/>
      </w:pPr>
    </w:lvl>
    <w:lvl w:ilvl="5" w:tplc="E520805E" w:tentative="1">
      <w:start w:val="1"/>
      <w:numFmt w:val="lowerRoman"/>
      <w:lvlText w:val="%6."/>
      <w:lvlJc w:val="right"/>
      <w:pPr>
        <w:ind w:left="3960" w:hanging="180"/>
      </w:pPr>
    </w:lvl>
    <w:lvl w:ilvl="6" w:tplc="22DE28F8" w:tentative="1">
      <w:start w:val="1"/>
      <w:numFmt w:val="decimal"/>
      <w:lvlText w:val="%7."/>
      <w:lvlJc w:val="left"/>
      <w:pPr>
        <w:ind w:left="4680" w:hanging="360"/>
      </w:pPr>
    </w:lvl>
    <w:lvl w:ilvl="7" w:tplc="3D36A46C" w:tentative="1">
      <w:start w:val="1"/>
      <w:numFmt w:val="lowerLetter"/>
      <w:lvlText w:val="%8."/>
      <w:lvlJc w:val="left"/>
      <w:pPr>
        <w:ind w:left="5400" w:hanging="360"/>
      </w:pPr>
    </w:lvl>
    <w:lvl w:ilvl="8" w:tplc="70863318" w:tentative="1">
      <w:start w:val="1"/>
      <w:numFmt w:val="lowerRoman"/>
      <w:lvlText w:val="%9."/>
      <w:lvlJc w:val="right"/>
      <w:pPr>
        <w:ind w:left="6120" w:hanging="180"/>
      </w:pPr>
    </w:lvl>
  </w:abstractNum>
  <w:abstractNum w:abstractNumId="37" w15:restartNumberingAfterBreak="0">
    <w:nsid w:val="465C6CD9"/>
    <w:multiLevelType w:val="hybridMultilevel"/>
    <w:tmpl w:val="129A0C28"/>
    <w:lvl w:ilvl="0" w:tplc="DE76CF24">
      <w:start w:val="1"/>
      <w:numFmt w:val="lowerRoman"/>
      <w:lvlText w:val="%1."/>
      <w:lvlJc w:val="left"/>
      <w:pPr>
        <w:ind w:left="1260" w:hanging="720"/>
      </w:pPr>
      <w:rPr>
        <w:rFonts w:hint="default"/>
        <w:i w:val="0"/>
        <w:u w:val="no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469F7CE7"/>
    <w:multiLevelType w:val="hybridMultilevel"/>
    <w:tmpl w:val="5E3235C2"/>
    <w:lvl w:ilvl="0" w:tplc="B84E1870">
      <w:start w:val="1"/>
      <w:numFmt w:val="upperRoman"/>
      <w:lvlText w:val="%1."/>
      <w:lvlJc w:val="right"/>
      <w:pPr>
        <w:ind w:left="720" w:hanging="360"/>
      </w:pPr>
    </w:lvl>
    <w:lvl w:ilvl="1" w:tplc="D8526C4C" w:tentative="1">
      <w:start w:val="1"/>
      <w:numFmt w:val="lowerLetter"/>
      <w:lvlText w:val="%2."/>
      <w:lvlJc w:val="left"/>
      <w:pPr>
        <w:ind w:left="1440" w:hanging="360"/>
      </w:pPr>
    </w:lvl>
    <w:lvl w:ilvl="2" w:tplc="375077F6" w:tentative="1">
      <w:start w:val="1"/>
      <w:numFmt w:val="lowerRoman"/>
      <w:lvlText w:val="%3."/>
      <w:lvlJc w:val="right"/>
      <w:pPr>
        <w:ind w:left="2160" w:hanging="180"/>
      </w:pPr>
    </w:lvl>
    <w:lvl w:ilvl="3" w:tplc="A2542154" w:tentative="1">
      <w:start w:val="1"/>
      <w:numFmt w:val="decimal"/>
      <w:lvlText w:val="%4."/>
      <w:lvlJc w:val="left"/>
      <w:pPr>
        <w:ind w:left="2880" w:hanging="360"/>
      </w:pPr>
    </w:lvl>
    <w:lvl w:ilvl="4" w:tplc="04964756" w:tentative="1">
      <w:start w:val="1"/>
      <w:numFmt w:val="lowerLetter"/>
      <w:lvlText w:val="%5."/>
      <w:lvlJc w:val="left"/>
      <w:pPr>
        <w:ind w:left="3600" w:hanging="360"/>
      </w:pPr>
    </w:lvl>
    <w:lvl w:ilvl="5" w:tplc="0C22C4A8" w:tentative="1">
      <w:start w:val="1"/>
      <w:numFmt w:val="lowerRoman"/>
      <w:lvlText w:val="%6."/>
      <w:lvlJc w:val="right"/>
      <w:pPr>
        <w:ind w:left="4320" w:hanging="180"/>
      </w:pPr>
    </w:lvl>
    <w:lvl w:ilvl="6" w:tplc="D9CC19DC" w:tentative="1">
      <w:start w:val="1"/>
      <w:numFmt w:val="decimal"/>
      <w:lvlText w:val="%7."/>
      <w:lvlJc w:val="left"/>
      <w:pPr>
        <w:ind w:left="5040" w:hanging="360"/>
      </w:pPr>
    </w:lvl>
    <w:lvl w:ilvl="7" w:tplc="90F20B9A" w:tentative="1">
      <w:start w:val="1"/>
      <w:numFmt w:val="lowerLetter"/>
      <w:lvlText w:val="%8."/>
      <w:lvlJc w:val="left"/>
      <w:pPr>
        <w:ind w:left="5760" w:hanging="360"/>
      </w:pPr>
    </w:lvl>
    <w:lvl w:ilvl="8" w:tplc="8732012C" w:tentative="1">
      <w:start w:val="1"/>
      <w:numFmt w:val="lowerRoman"/>
      <w:lvlText w:val="%9."/>
      <w:lvlJc w:val="right"/>
      <w:pPr>
        <w:ind w:left="6480" w:hanging="180"/>
      </w:pPr>
    </w:lvl>
  </w:abstractNum>
  <w:abstractNum w:abstractNumId="39" w15:restartNumberingAfterBreak="0">
    <w:nsid w:val="4E2A7159"/>
    <w:multiLevelType w:val="hybridMultilevel"/>
    <w:tmpl w:val="8EEEE13E"/>
    <w:lvl w:ilvl="0" w:tplc="084A7DC4">
      <w:start w:val="2"/>
      <w:numFmt w:val="bullet"/>
      <w:lvlText w:val="•"/>
      <w:lvlJc w:val="left"/>
      <w:pPr>
        <w:ind w:left="720" w:hanging="360"/>
      </w:pPr>
      <w:rPr>
        <w:rFonts w:ascii="Times New Roman" w:eastAsiaTheme="minorHAnsi" w:hAnsi="Times New Roman" w:cs="Times New Roman" w:hint="default"/>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0B2487"/>
    <w:multiLevelType w:val="hybridMultilevel"/>
    <w:tmpl w:val="074A18A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6750295"/>
    <w:multiLevelType w:val="hybridMultilevel"/>
    <w:tmpl w:val="8536E5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56BD6443"/>
    <w:multiLevelType w:val="hybridMultilevel"/>
    <w:tmpl w:val="32C4F42C"/>
    <w:lvl w:ilvl="0" w:tplc="D452D0BC">
      <w:start w:val="1"/>
      <w:numFmt w:val="upperRoman"/>
      <w:lvlText w:val="%1."/>
      <w:lvlJc w:val="right"/>
      <w:pPr>
        <w:ind w:left="806" w:hanging="360"/>
      </w:pPr>
    </w:lvl>
    <w:lvl w:ilvl="1" w:tplc="5DD87EA0" w:tentative="1">
      <w:start w:val="1"/>
      <w:numFmt w:val="lowerLetter"/>
      <w:lvlText w:val="%2."/>
      <w:lvlJc w:val="left"/>
      <w:pPr>
        <w:ind w:left="1526" w:hanging="360"/>
      </w:pPr>
    </w:lvl>
    <w:lvl w:ilvl="2" w:tplc="1D049FD2" w:tentative="1">
      <w:start w:val="1"/>
      <w:numFmt w:val="lowerRoman"/>
      <w:lvlText w:val="%3."/>
      <w:lvlJc w:val="right"/>
      <w:pPr>
        <w:ind w:left="2246" w:hanging="180"/>
      </w:pPr>
    </w:lvl>
    <w:lvl w:ilvl="3" w:tplc="E014F2D8" w:tentative="1">
      <w:start w:val="1"/>
      <w:numFmt w:val="decimal"/>
      <w:lvlText w:val="%4."/>
      <w:lvlJc w:val="left"/>
      <w:pPr>
        <w:ind w:left="2966" w:hanging="360"/>
      </w:pPr>
    </w:lvl>
    <w:lvl w:ilvl="4" w:tplc="E6C6C52A" w:tentative="1">
      <w:start w:val="1"/>
      <w:numFmt w:val="lowerLetter"/>
      <w:lvlText w:val="%5."/>
      <w:lvlJc w:val="left"/>
      <w:pPr>
        <w:ind w:left="3686" w:hanging="360"/>
      </w:pPr>
    </w:lvl>
    <w:lvl w:ilvl="5" w:tplc="554A75D4" w:tentative="1">
      <w:start w:val="1"/>
      <w:numFmt w:val="lowerRoman"/>
      <w:lvlText w:val="%6."/>
      <w:lvlJc w:val="right"/>
      <w:pPr>
        <w:ind w:left="4406" w:hanging="180"/>
      </w:pPr>
    </w:lvl>
    <w:lvl w:ilvl="6" w:tplc="C0C250C0" w:tentative="1">
      <w:start w:val="1"/>
      <w:numFmt w:val="decimal"/>
      <w:lvlText w:val="%7."/>
      <w:lvlJc w:val="left"/>
      <w:pPr>
        <w:ind w:left="5126" w:hanging="360"/>
      </w:pPr>
    </w:lvl>
    <w:lvl w:ilvl="7" w:tplc="3D4AA662" w:tentative="1">
      <w:start w:val="1"/>
      <w:numFmt w:val="lowerLetter"/>
      <w:lvlText w:val="%8."/>
      <w:lvlJc w:val="left"/>
      <w:pPr>
        <w:ind w:left="5846" w:hanging="360"/>
      </w:pPr>
    </w:lvl>
    <w:lvl w:ilvl="8" w:tplc="A112C480" w:tentative="1">
      <w:start w:val="1"/>
      <w:numFmt w:val="lowerRoman"/>
      <w:lvlText w:val="%9."/>
      <w:lvlJc w:val="right"/>
      <w:pPr>
        <w:ind w:left="6566" w:hanging="180"/>
      </w:pPr>
    </w:lvl>
  </w:abstractNum>
  <w:abstractNum w:abstractNumId="43" w15:restartNumberingAfterBreak="0">
    <w:nsid w:val="573A2213"/>
    <w:multiLevelType w:val="hybridMultilevel"/>
    <w:tmpl w:val="54386744"/>
    <w:lvl w:ilvl="0" w:tplc="FDD8DAC4">
      <w:start w:val="1"/>
      <w:numFmt w:val="upperRoman"/>
      <w:lvlText w:val="%1."/>
      <w:lvlJc w:val="left"/>
      <w:pPr>
        <w:ind w:left="1080" w:hanging="720"/>
      </w:pPr>
      <w:rPr>
        <w:rFonts w:hint="default"/>
      </w:rPr>
    </w:lvl>
    <w:lvl w:ilvl="1" w:tplc="18049C94" w:tentative="1">
      <w:start w:val="1"/>
      <w:numFmt w:val="lowerLetter"/>
      <w:lvlText w:val="%2."/>
      <w:lvlJc w:val="left"/>
      <w:pPr>
        <w:ind w:left="1440" w:hanging="360"/>
      </w:pPr>
    </w:lvl>
    <w:lvl w:ilvl="2" w:tplc="539285FA" w:tentative="1">
      <w:start w:val="1"/>
      <w:numFmt w:val="lowerRoman"/>
      <w:lvlText w:val="%3."/>
      <w:lvlJc w:val="right"/>
      <w:pPr>
        <w:ind w:left="2160" w:hanging="180"/>
      </w:pPr>
    </w:lvl>
    <w:lvl w:ilvl="3" w:tplc="2F8421F4" w:tentative="1">
      <w:start w:val="1"/>
      <w:numFmt w:val="decimal"/>
      <w:lvlText w:val="%4."/>
      <w:lvlJc w:val="left"/>
      <w:pPr>
        <w:ind w:left="2880" w:hanging="360"/>
      </w:pPr>
    </w:lvl>
    <w:lvl w:ilvl="4" w:tplc="E94813C4" w:tentative="1">
      <w:start w:val="1"/>
      <w:numFmt w:val="lowerLetter"/>
      <w:lvlText w:val="%5."/>
      <w:lvlJc w:val="left"/>
      <w:pPr>
        <w:ind w:left="3600" w:hanging="360"/>
      </w:pPr>
    </w:lvl>
    <w:lvl w:ilvl="5" w:tplc="96B8BF02" w:tentative="1">
      <w:start w:val="1"/>
      <w:numFmt w:val="lowerRoman"/>
      <w:lvlText w:val="%6."/>
      <w:lvlJc w:val="right"/>
      <w:pPr>
        <w:ind w:left="4320" w:hanging="180"/>
      </w:pPr>
    </w:lvl>
    <w:lvl w:ilvl="6" w:tplc="5E682600" w:tentative="1">
      <w:start w:val="1"/>
      <w:numFmt w:val="decimal"/>
      <w:lvlText w:val="%7."/>
      <w:lvlJc w:val="left"/>
      <w:pPr>
        <w:ind w:left="5040" w:hanging="360"/>
      </w:pPr>
    </w:lvl>
    <w:lvl w:ilvl="7" w:tplc="24FE77C4" w:tentative="1">
      <w:start w:val="1"/>
      <w:numFmt w:val="lowerLetter"/>
      <w:lvlText w:val="%8."/>
      <w:lvlJc w:val="left"/>
      <w:pPr>
        <w:ind w:left="5760" w:hanging="360"/>
      </w:pPr>
    </w:lvl>
    <w:lvl w:ilvl="8" w:tplc="3112E4F0" w:tentative="1">
      <w:start w:val="1"/>
      <w:numFmt w:val="lowerRoman"/>
      <w:lvlText w:val="%9."/>
      <w:lvlJc w:val="right"/>
      <w:pPr>
        <w:ind w:left="6480" w:hanging="180"/>
      </w:pPr>
    </w:lvl>
  </w:abstractNum>
  <w:abstractNum w:abstractNumId="44" w15:restartNumberingAfterBreak="0">
    <w:nsid w:val="58C540A1"/>
    <w:multiLevelType w:val="hybridMultilevel"/>
    <w:tmpl w:val="34BEB80E"/>
    <w:lvl w:ilvl="0" w:tplc="DD629DB8">
      <w:start w:val="1"/>
      <w:numFmt w:val="decimal"/>
      <w:lvlText w:val="%1."/>
      <w:lvlJc w:val="left"/>
      <w:pPr>
        <w:ind w:left="720" w:hanging="360"/>
      </w:pPr>
      <w:rPr>
        <w:rFonts w:hint="default"/>
      </w:rPr>
    </w:lvl>
    <w:lvl w:ilvl="1" w:tplc="3BF46C2E" w:tentative="1">
      <w:start w:val="1"/>
      <w:numFmt w:val="lowerLetter"/>
      <w:lvlText w:val="%2."/>
      <w:lvlJc w:val="left"/>
      <w:pPr>
        <w:ind w:left="1440" w:hanging="360"/>
      </w:pPr>
    </w:lvl>
    <w:lvl w:ilvl="2" w:tplc="BEF8BF22" w:tentative="1">
      <w:start w:val="1"/>
      <w:numFmt w:val="lowerRoman"/>
      <w:lvlText w:val="%3."/>
      <w:lvlJc w:val="right"/>
      <w:pPr>
        <w:ind w:left="2160" w:hanging="180"/>
      </w:pPr>
    </w:lvl>
    <w:lvl w:ilvl="3" w:tplc="1C486DC4" w:tentative="1">
      <w:start w:val="1"/>
      <w:numFmt w:val="decimal"/>
      <w:lvlText w:val="%4."/>
      <w:lvlJc w:val="left"/>
      <w:pPr>
        <w:ind w:left="2880" w:hanging="360"/>
      </w:pPr>
    </w:lvl>
    <w:lvl w:ilvl="4" w:tplc="981CE450" w:tentative="1">
      <w:start w:val="1"/>
      <w:numFmt w:val="lowerLetter"/>
      <w:lvlText w:val="%5."/>
      <w:lvlJc w:val="left"/>
      <w:pPr>
        <w:ind w:left="3600" w:hanging="360"/>
      </w:pPr>
    </w:lvl>
    <w:lvl w:ilvl="5" w:tplc="618228CE" w:tentative="1">
      <w:start w:val="1"/>
      <w:numFmt w:val="lowerRoman"/>
      <w:lvlText w:val="%6."/>
      <w:lvlJc w:val="right"/>
      <w:pPr>
        <w:ind w:left="4320" w:hanging="180"/>
      </w:pPr>
    </w:lvl>
    <w:lvl w:ilvl="6" w:tplc="E10AE640" w:tentative="1">
      <w:start w:val="1"/>
      <w:numFmt w:val="decimal"/>
      <w:lvlText w:val="%7."/>
      <w:lvlJc w:val="left"/>
      <w:pPr>
        <w:ind w:left="5040" w:hanging="360"/>
      </w:pPr>
    </w:lvl>
    <w:lvl w:ilvl="7" w:tplc="D902C892" w:tentative="1">
      <w:start w:val="1"/>
      <w:numFmt w:val="lowerLetter"/>
      <w:lvlText w:val="%8."/>
      <w:lvlJc w:val="left"/>
      <w:pPr>
        <w:ind w:left="5760" w:hanging="360"/>
      </w:pPr>
    </w:lvl>
    <w:lvl w:ilvl="8" w:tplc="0596A358" w:tentative="1">
      <w:start w:val="1"/>
      <w:numFmt w:val="lowerRoman"/>
      <w:lvlText w:val="%9."/>
      <w:lvlJc w:val="right"/>
      <w:pPr>
        <w:ind w:left="6480" w:hanging="180"/>
      </w:pPr>
    </w:lvl>
  </w:abstractNum>
  <w:abstractNum w:abstractNumId="45" w15:restartNumberingAfterBreak="0">
    <w:nsid w:val="5CF2075B"/>
    <w:multiLevelType w:val="hybridMultilevel"/>
    <w:tmpl w:val="5B54047E"/>
    <w:lvl w:ilvl="0" w:tplc="86E6A41C">
      <w:start w:val="1"/>
      <w:numFmt w:val="decimal"/>
      <w:lvlText w:val="%1."/>
      <w:lvlJc w:val="left"/>
      <w:pPr>
        <w:ind w:left="720" w:hanging="360"/>
      </w:pPr>
      <w:rPr>
        <w:rFonts w:hint="default"/>
      </w:rPr>
    </w:lvl>
    <w:lvl w:ilvl="1" w:tplc="4BB00F3A" w:tentative="1">
      <w:start w:val="1"/>
      <w:numFmt w:val="lowerLetter"/>
      <w:lvlText w:val="%2."/>
      <w:lvlJc w:val="left"/>
      <w:pPr>
        <w:ind w:left="1440" w:hanging="360"/>
      </w:pPr>
    </w:lvl>
    <w:lvl w:ilvl="2" w:tplc="687A85EE" w:tentative="1">
      <w:start w:val="1"/>
      <w:numFmt w:val="lowerRoman"/>
      <w:lvlText w:val="%3."/>
      <w:lvlJc w:val="right"/>
      <w:pPr>
        <w:ind w:left="2160" w:hanging="180"/>
      </w:pPr>
    </w:lvl>
    <w:lvl w:ilvl="3" w:tplc="925A2206" w:tentative="1">
      <w:start w:val="1"/>
      <w:numFmt w:val="decimal"/>
      <w:lvlText w:val="%4."/>
      <w:lvlJc w:val="left"/>
      <w:pPr>
        <w:ind w:left="2880" w:hanging="360"/>
      </w:pPr>
    </w:lvl>
    <w:lvl w:ilvl="4" w:tplc="CB063A0A" w:tentative="1">
      <w:start w:val="1"/>
      <w:numFmt w:val="lowerLetter"/>
      <w:lvlText w:val="%5."/>
      <w:lvlJc w:val="left"/>
      <w:pPr>
        <w:ind w:left="3600" w:hanging="360"/>
      </w:pPr>
    </w:lvl>
    <w:lvl w:ilvl="5" w:tplc="ECF043B6" w:tentative="1">
      <w:start w:val="1"/>
      <w:numFmt w:val="lowerRoman"/>
      <w:lvlText w:val="%6."/>
      <w:lvlJc w:val="right"/>
      <w:pPr>
        <w:ind w:left="4320" w:hanging="180"/>
      </w:pPr>
    </w:lvl>
    <w:lvl w:ilvl="6" w:tplc="2102C832" w:tentative="1">
      <w:start w:val="1"/>
      <w:numFmt w:val="decimal"/>
      <w:lvlText w:val="%7."/>
      <w:lvlJc w:val="left"/>
      <w:pPr>
        <w:ind w:left="5040" w:hanging="360"/>
      </w:pPr>
    </w:lvl>
    <w:lvl w:ilvl="7" w:tplc="CF4C19DA" w:tentative="1">
      <w:start w:val="1"/>
      <w:numFmt w:val="lowerLetter"/>
      <w:lvlText w:val="%8."/>
      <w:lvlJc w:val="left"/>
      <w:pPr>
        <w:ind w:left="5760" w:hanging="360"/>
      </w:pPr>
    </w:lvl>
    <w:lvl w:ilvl="8" w:tplc="0F0A3858" w:tentative="1">
      <w:start w:val="1"/>
      <w:numFmt w:val="lowerRoman"/>
      <w:lvlText w:val="%9."/>
      <w:lvlJc w:val="right"/>
      <w:pPr>
        <w:ind w:left="6480" w:hanging="180"/>
      </w:pPr>
    </w:lvl>
  </w:abstractNum>
  <w:abstractNum w:abstractNumId="46" w15:restartNumberingAfterBreak="0">
    <w:nsid w:val="5D026819"/>
    <w:multiLevelType w:val="hybridMultilevel"/>
    <w:tmpl w:val="90161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E0D57C9"/>
    <w:multiLevelType w:val="hybridMultilevel"/>
    <w:tmpl w:val="DF32407E"/>
    <w:lvl w:ilvl="0" w:tplc="7040E9C4">
      <w:start w:val="1"/>
      <w:numFmt w:val="decimal"/>
      <w:lvlText w:val="%1."/>
      <w:lvlJc w:val="left"/>
      <w:pPr>
        <w:ind w:left="720" w:hanging="360"/>
      </w:pPr>
      <w:rPr>
        <w:rFonts w:hint="default"/>
      </w:rPr>
    </w:lvl>
    <w:lvl w:ilvl="1" w:tplc="97CC0C84" w:tentative="1">
      <w:start w:val="1"/>
      <w:numFmt w:val="lowerLetter"/>
      <w:lvlText w:val="%2."/>
      <w:lvlJc w:val="left"/>
      <w:pPr>
        <w:ind w:left="1440" w:hanging="360"/>
      </w:pPr>
    </w:lvl>
    <w:lvl w:ilvl="2" w:tplc="777A1A16" w:tentative="1">
      <w:start w:val="1"/>
      <w:numFmt w:val="lowerRoman"/>
      <w:lvlText w:val="%3."/>
      <w:lvlJc w:val="right"/>
      <w:pPr>
        <w:ind w:left="2160" w:hanging="180"/>
      </w:pPr>
    </w:lvl>
    <w:lvl w:ilvl="3" w:tplc="3E1E8476" w:tentative="1">
      <w:start w:val="1"/>
      <w:numFmt w:val="decimal"/>
      <w:lvlText w:val="%4."/>
      <w:lvlJc w:val="left"/>
      <w:pPr>
        <w:ind w:left="2880" w:hanging="360"/>
      </w:pPr>
    </w:lvl>
    <w:lvl w:ilvl="4" w:tplc="019ADA0A" w:tentative="1">
      <w:start w:val="1"/>
      <w:numFmt w:val="lowerLetter"/>
      <w:lvlText w:val="%5."/>
      <w:lvlJc w:val="left"/>
      <w:pPr>
        <w:ind w:left="3600" w:hanging="360"/>
      </w:pPr>
    </w:lvl>
    <w:lvl w:ilvl="5" w:tplc="694E750C" w:tentative="1">
      <w:start w:val="1"/>
      <w:numFmt w:val="lowerRoman"/>
      <w:lvlText w:val="%6."/>
      <w:lvlJc w:val="right"/>
      <w:pPr>
        <w:ind w:left="4320" w:hanging="180"/>
      </w:pPr>
    </w:lvl>
    <w:lvl w:ilvl="6" w:tplc="ABB85760" w:tentative="1">
      <w:start w:val="1"/>
      <w:numFmt w:val="decimal"/>
      <w:lvlText w:val="%7."/>
      <w:lvlJc w:val="left"/>
      <w:pPr>
        <w:ind w:left="5040" w:hanging="360"/>
      </w:pPr>
    </w:lvl>
    <w:lvl w:ilvl="7" w:tplc="54C2F340" w:tentative="1">
      <w:start w:val="1"/>
      <w:numFmt w:val="lowerLetter"/>
      <w:lvlText w:val="%8."/>
      <w:lvlJc w:val="left"/>
      <w:pPr>
        <w:ind w:left="5760" w:hanging="360"/>
      </w:pPr>
    </w:lvl>
    <w:lvl w:ilvl="8" w:tplc="8E70033A" w:tentative="1">
      <w:start w:val="1"/>
      <w:numFmt w:val="lowerRoman"/>
      <w:lvlText w:val="%9."/>
      <w:lvlJc w:val="right"/>
      <w:pPr>
        <w:ind w:left="6480" w:hanging="180"/>
      </w:pPr>
    </w:lvl>
  </w:abstractNum>
  <w:abstractNum w:abstractNumId="48" w15:restartNumberingAfterBreak="0">
    <w:nsid w:val="5F3E29DB"/>
    <w:multiLevelType w:val="hybridMultilevel"/>
    <w:tmpl w:val="EFF63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16C30DE"/>
    <w:multiLevelType w:val="hybridMultilevel"/>
    <w:tmpl w:val="CC1AA27E"/>
    <w:lvl w:ilvl="0" w:tplc="CEBEE62E">
      <w:start w:val="1"/>
      <w:numFmt w:val="decimal"/>
      <w:lvlText w:val="%1."/>
      <w:lvlJc w:val="left"/>
      <w:pPr>
        <w:ind w:left="720" w:hanging="360"/>
      </w:pPr>
      <w:rPr>
        <w:rFonts w:hint="default"/>
      </w:rPr>
    </w:lvl>
    <w:lvl w:ilvl="1" w:tplc="0804E23C" w:tentative="1">
      <w:start w:val="1"/>
      <w:numFmt w:val="lowerLetter"/>
      <w:lvlText w:val="%2."/>
      <w:lvlJc w:val="left"/>
      <w:pPr>
        <w:ind w:left="1440" w:hanging="360"/>
      </w:pPr>
    </w:lvl>
    <w:lvl w:ilvl="2" w:tplc="94CA71C8" w:tentative="1">
      <w:start w:val="1"/>
      <w:numFmt w:val="lowerRoman"/>
      <w:lvlText w:val="%3."/>
      <w:lvlJc w:val="right"/>
      <w:pPr>
        <w:ind w:left="2160" w:hanging="180"/>
      </w:pPr>
    </w:lvl>
    <w:lvl w:ilvl="3" w:tplc="95E28BB4" w:tentative="1">
      <w:start w:val="1"/>
      <w:numFmt w:val="decimal"/>
      <w:lvlText w:val="%4."/>
      <w:lvlJc w:val="left"/>
      <w:pPr>
        <w:ind w:left="2880" w:hanging="360"/>
      </w:pPr>
    </w:lvl>
    <w:lvl w:ilvl="4" w:tplc="E4F4077E" w:tentative="1">
      <w:start w:val="1"/>
      <w:numFmt w:val="lowerLetter"/>
      <w:lvlText w:val="%5."/>
      <w:lvlJc w:val="left"/>
      <w:pPr>
        <w:ind w:left="3600" w:hanging="360"/>
      </w:pPr>
    </w:lvl>
    <w:lvl w:ilvl="5" w:tplc="ACB2D4B4" w:tentative="1">
      <w:start w:val="1"/>
      <w:numFmt w:val="lowerRoman"/>
      <w:lvlText w:val="%6."/>
      <w:lvlJc w:val="right"/>
      <w:pPr>
        <w:ind w:left="4320" w:hanging="180"/>
      </w:pPr>
    </w:lvl>
    <w:lvl w:ilvl="6" w:tplc="77486854" w:tentative="1">
      <w:start w:val="1"/>
      <w:numFmt w:val="decimal"/>
      <w:lvlText w:val="%7."/>
      <w:lvlJc w:val="left"/>
      <w:pPr>
        <w:ind w:left="5040" w:hanging="360"/>
      </w:pPr>
    </w:lvl>
    <w:lvl w:ilvl="7" w:tplc="FF0E7E4E" w:tentative="1">
      <w:start w:val="1"/>
      <w:numFmt w:val="lowerLetter"/>
      <w:lvlText w:val="%8."/>
      <w:lvlJc w:val="left"/>
      <w:pPr>
        <w:ind w:left="5760" w:hanging="360"/>
      </w:pPr>
    </w:lvl>
    <w:lvl w:ilvl="8" w:tplc="D2D61050" w:tentative="1">
      <w:start w:val="1"/>
      <w:numFmt w:val="lowerRoman"/>
      <w:lvlText w:val="%9."/>
      <w:lvlJc w:val="right"/>
      <w:pPr>
        <w:ind w:left="6480" w:hanging="180"/>
      </w:pPr>
    </w:lvl>
  </w:abstractNum>
  <w:abstractNum w:abstractNumId="50" w15:restartNumberingAfterBreak="0">
    <w:nsid w:val="64C4779C"/>
    <w:multiLevelType w:val="hybridMultilevel"/>
    <w:tmpl w:val="DB109FBC"/>
    <w:lvl w:ilvl="0" w:tplc="7F3A69EE">
      <w:start w:val="8"/>
      <w:numFmt w:val="bullet"/>
      <w:lvlText w:val=""/>
      <w:lvlJc w:val="left"/>
      <w:pPr>
        <w:ind w:left="720" w:hanging="360"/>
      </w:pPr>
      <w:rPr>
        <w:rFonts w:ascii="Wingdings" w:eastAsiaTheme="minorHAnsi" w:hAnsi="Wingdings" w:cstheme="minorBidi" w:hint="default"/>
      </w:rPr>
    </w:lvl>
    <w:lvl w:ilvl="1" w:tplc="69123210" w:tentative="1">
      <w:start w:val="1"/>
      <w:numFmt w:val="bullet"/>
      <w:lvlText w:val="o"/>
      <w:lvlJc w:val="left"/>
      <w:pPr>
        <w:ind w:left="1440" w:hanging="360"/>
      </w:pPr>
      <w:rPr>
        <w:rFonts w:ascii="Courier New" w:hAnsi="Courier New" w:cs="Courier New" w:hint="default"/>
      </w:rPr>
    </w:lvl>
    <w:lvl w:ilvl="2" w:tplc="EF6CA8A2" w:tentative="1">
      <w:start w:val="1"/>
      <w:numFmt w:val="bullet"/>
      <w:lvlText w:val=""/>
      <w:lvlJc w:val="left"/>
      <w:pPr>
        <w:ind w:left="2160" w:hanging="360"/>
      </w:pPr>
      <w:rPr>
        <w:rFonts w:ascii="Wingdings" w:hAnsi="Wingdings" w:hint="default"/>
      </w:rPr>
    </w:lvl>
    <w:lvl w:ilvl="3" w:tplc="EE503BD0" w:tentative="1">
      <w:start w:val="1"/>
      <w:numFmt w:val="bullet"/>
      <w:lvlText w:val=""/>
      <w:lvlJc w:val="left"/>
      <w:pPr>
        <w:ind w:left="2880" w:hanging="360"/>
      </w:pPr>
      <w:rPr>
        <w:rFonts w:ascii="Symbol" w:hAnsi="Symbol" w:hint="default"/>
      </w:rPr>
    </w:lvl>
    <w:lvl w:ilvl="4" w:tplc="FA2AD1AE" w:tentative="1">
      <w:start w:val="1"/>
      <w:numFmt w:val="bullet"/>
      <w:lvlText w:val="o"/>
      <w:lvlJc w:val="left"/>
      <w:pPr>
        <w:ind w:left="3600" w:hanging="360"/>
      </w:pPr>
      <w:rPr>
        <w:rFonts w:ascii="Courier New" w:hAnsi="Courier New" w:cs="Courier New" w:hint="default"/>
      </w:rPr>
    </w:lvl>
    <w:lvl w:ilvl="5" w:tplc="BF2C80FA" w:tentative="1">
      <w:start w:val="1"/>
      <w:numFmt w:val="bullet"/>
      <w:lvlText w:val=""/>
      <w:lvlJc w:val="left"/>
      <w:pPr>
        <w:ind w:left="4320" w:hanging="360"/>
      </w:pPr>
      <w:rPr>
        <w:rFonts w:ascii="Wingdings" w:hAnsi="Wingdings" w:hint="default"/>
      </w:rPr>
    </w:lvl>
    <w:lvl w:ilvl="6" w:tplc="6C928ED0" w:tentative="1">
      <w:start w:val="1"/>
      <w:numFmt w:val="bullet"/>
      <w:lvlText w:val=""/>
      <w:lvlJc w:val="left"/>
      <w:pPr>
        <w:ind w:left="5040" w:hanging="360"/>
      </w:pPr>
      <w:rPr>
        <w:rFonts w:ascii="Symbol" w:hAnsi="Symbol" w:hint="default"/>
      </w:rPr>
    </w:lvl>
    <w:lvl w:ilvl="7" w:tplc="5E344F92" w:tentative="1">
      <w:start w:val="1"/>
      <w:numFmt w:val="bullet"/>
      <w:lvlText w:val="o"/>
      <w:lvlJc w:val="left"/>
      <w:pPr>
        <w:ind w:left="5760" w:hanging="360"/>
      </w:pPr>
      <w:rPr>
        <w:rFonts w:ascii="Courier New" w:hAnsi="Courier New" w:cs="Courier New" w:hint="default"/>
      </w:rPr>
    </w:lvl>
    <w:lvl w:ilvl="8" w:tplc="F160756A" w:tentative="1">
      <w:start w:val="1"/>
      <w:numFmt w:val="bullet"/>
      <w:lvlText w:val=""/>
      <w:lvlJc w:val="left"/>
      <w:pPr>
        <w:ind w:left="6480" w:hanging="360"/>
      </w:pPr>
      <w:rPr>
        <w:rFonts w:ascii="Wingdings" w:hAnsi="Wingdings" w:hint="default"/>
      </w:rPr>
    </w:lvl>
  </w:abstractNum>
  <w:abstractNum w:abstractNumId="51" w15:restartNumberingAfterBreak="0">
    <w:nsid w:val="67753278"/>
    <w:multiLevelType w:val="hybridMultilevel"/>
    <w:tmpl w:val="391AE616"/>
    <w:lvl w:ilvl="0" w:tplc="88AE1182">
      <w:start w:val="1"/>
      <w:numFmt w:val="decimal"/>
      <w:lvlText w:val="%1."/>
      <w:lvlJc w:val="left"/>
      <w:pPr>
        <w:ind w:left="720" w:hanging="360"/>
      </w:pPr>
      <w:rPr>
        <w:rFonts w:hint="default"/>
      </w:rPr>
    </w:lvl>
    <w:lvl w:ilvl="1" w:tplc="F24CD8BA" w:tentative="1">
      <w:start w:val="1"/>
      <w:numFmt w:val="lowerLetter"/>
      <w:lvlText w:val="%2."/>
      <w:lvlJc w:val="left"/>
      <w:pPr>
        <w:ind w:left="1440" w:hanging="360"/>
      </w:pPr>
    </w:lvl>
    <w:lvl w:ilvl="2" w:tplc="F1E2EA44" w:tentative="1">
      <w:start w:val="1"/>
      <w:numFmt w:val="lowerRoman"/>
      <w:lvlText w:val="%3."/>
      <w:lvlJc w:val="right"/>
      <w:pPr>
        <w:ind w:left="2160" w:hanging="180"/>
      </w:pPr>
    </w:lvl>
    <w:lvl w:ilvl="3" w:tplc="E5A81DF0" w:tentative="1">
      <w:start w:val="1"/>
      <w:numFmt w:val="decimal"/>
      <w:lvlText w:val="%4."/>
      <w:lvlJc w:val="left"/>
      <w:pPr>
        <w:ind w:left="2880" w:hanging="360"/>
      </w:pPr>
    </w:lvl>
    <w:lvl w:ilvl="4" w:tplc="D396D412" w:tentative="1">
      <w:start w:val="1"/>
      <w:numFmt w:val="lowerLetter"/>
      <w:lvlText w:val="%5."/>
      <w:lvlJc w:val="left"/>
      <w:pPr>
        <w:ind w:left="3600" w:hanging="360"/>
      </w:pPr>
    </w:lvl>
    <w:lvl w:ilvl="5" w:tplc="52B09294" w:tentative="1">
      <w:start w:val="1"/>
      <w:numFmt w:val="lowerRoman"/>
      <w:lvlText w:val="%6."/>
      <w:lvlJc w:val="right"/>
      <w:pPr>
        <w:ind w:left="4320" w:hanging="180"/>
      </w:pPr>
    </w:lvl>
    <w:lvl w:ilvl="6" w:tplc="CFAEE1DC" w:tentative="1">
      <w:start w:val="1"/>
      <w:numFmt w:val="decimal"/>
      <w:lvlText w:val="%7."/>
      <w:lvlJc w:val="left"/>
      <w:pPr>
        <w:ind w:left="5040" w:hanging="360"/>
      </w:pPr>
    </w:lvl>
    <w:lvl w:ilvl="7" w:tplc="53E6190C" w:tentative="1">
      <w:start w:val="1"/>
      <w:numFmt w:val="lowerLetter"/>
      <w:lvlText w:val="%8."/>
      <w:lvlJc w:val="left"/>
      <w:pPr>
        <w:ind w:left="5760" w:hanging="360"/>
      </w:pPr>
    </w:lvl>
    <w:lvl w:ilvl="8" w:tplc="42B0DEDA" w:tentative="1">
      <w:start w:val="1"/>
      <w:numFmt w:val="lowerRoman"/>
      <w:lvlText w:val="%9."/>
      <w:lvlJc w:val="right"/>
      <w:pPr>
        <w:ind w:left="6480" w:hanging="180"/>
      </w:pPr>
    </w:lvl>
  </w:abstractNum>
  <w:abstractNum w:abstractNumId="52" w15:restartNumberingAfterBreak="0">
    <w:nsid w:val="6A016904"/>
    <w:multiLevelType w:val="multilevel"/>
    <w:tmpl w:val="12407422"/>
    <w:lvl w:ilvl="0">
      <w:start w:val="1"/>
      <w:numFmt w:val="bullet"/>
      <w:pStyle w:val="bullets"/>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6B295ED5"/>
    <w:multiLevelType w:val="hybridMultilevel"/>
    <w:tmpl w:val="3EB04730"/>
    <w:lvl w:ilvl="0" w:tplc="1C20706C">
      <w:start w:val="1"/>
      <w:numFmt w:val="decimal"/>
      <w:lvlText w:val="%1."/>
      <w:lvlJc w:val="left"/>
      <w:pPr>
        <w:ind w:left="720" w:hanging="360"/>
      </w:pPr>
      <w:rPr>
        <w:rFonts w:hint="default"/>
      </w:rPr>
    </w:lvl>
    <w:lvl w:ilvl="1" w:tplc="6DA4A9F8" w:tentative="1">
      <w:start w:val="1"/>
      <w:numFmt w:val="lowerLetter"/>
      <w:lvlText w:val="%2."/>
      <w:lvlJc w:val="left"/>
      <w:pPr>
        <w:ind w:left="1440" w:hanging="360"/>
      </w:pPr>
    </w:lvl>
    <w:lvl w:ilvl="2" w:tplc="2B8AA7EC" w:tentative="1">
      <w:start w:val="1"/>
      <w:numFmt w:val="lowerRoman"/>
      <w:lvlText w:val="%3."/>
      <w:lvlJc w:val="right"/>
      <w:pPr>
        <w:ind w:left="2160" w:hanging="180"/>
      </w:pPr>
    </w:lvl>
    <w:lvl w:ilvl="3" w:tplc="9EA46DB6" w:tentative="1">
      <w:start w:val="1"/>
      <w:numFmt w:val="decimal"/>
      <w:lvlText w:val="%4."/>
      <w:lvlJc w:val="left"/>
      <w:pPr>
        <w:ind w:left="2880" w:hanging="360"/>
      </w:pPr>
    </w:lvl>
    <w:lvl w:ilvl="4" w:tplc="6898FBBE" w:tentative="1">
      <w:start w:val="1"/>
      <w:numFmt w:val="lowerLetter"/>
      <w:lvlText w:val="%5."/>
      <w:lvlJc w:val="left"/>
      <w:pPr>
        <w:ind w:left="3600" w:hanging="360"/>
      </w:pPr>
    </w:lvl>
    <w:lvl w:ilvl="5" w:tplc="2FF2BC1A" w:tentative="1">
      <w:start w:val="1"/>
      <w:numFmt w:val="lowerRoman"/>
      <w:lvlText w:val="%6."/>
      <w:lvlJc w:val="right"/>
      <w:pPr>
        <w:ind w:left="4320" w:hanging="180"/>
      </w:pPr>
    </w:lvl>
    <w:lvl w:ilvl="6" w:tplc="D728B1B2" w:tentative="1">
      <w:start w:val="1"/>
      <w:numFmt w:val="decimal"/>
      <w:lvlText w:val="%7."/>
      <w:lvlJc w:val="left"/>
      <w:pPr>
        <w:ind w:left="5040" w:hanging="360"/>
      </w:pPr>
    </w:lvl>
    <w:lvl w:ilvl="7" w:tplc="8CCC0A06" w:tentative="1">
      <w:start w:val="1"/>
      <w:numFmt w:val="lowerLetter"/>
      <w:lvlText w:val="%8."/>
      <w:lvlJc w:val="left"/>
      <w:pPr>
        <w:ind w:left="5760" w:hanging="360"/>
      </w:pPr>
    </w:lvl>
    <w:lvl w:ilvl="8" w:tplc="CB56605E" w:tentative="1">
      <w:start w:val="1"/>
      <w:numFmt w:val="lowerRoman"/>
      <w:lvlText w:val="%9."/>
      <w:lvlJc w:val="right"/>
      <w:pPr>
        <w:ind w:left="6480" w:hanging="180"/>
      </w:pPr>
    </w:lvl>
  </w:abstractNum>
  <w:abstractNum w:abstractNumId="54" w15:restartNumberingAfterBreak="0">
    <w:nsid w:val="6D551CB9"/>
    <w:multiLevelType w:val="hybridMultilevel"/>
    <w:tmpl w:val="A9A8FCD6"/>
    <w:lvl w:ilvl="0" w:tplc="3E70DEFC">
      <w:start w:val="1"/>
      <w:numFmt w:val="bullet"/>
      <w:lvlText w:val=""/>
      <w:lvlJc w:val="left"/>
      <w:pPr>
        <w:ind w:left="720" w:hanging="360"/>
      </w:pPr>
      <w:rPr>
        <w:rFonts w:ascii="Wingdings" w:eastAsiaTheme="minorHAnsi" w:hAnsi="Wingdings" w:cstheme="minorBidi" w:hint="default"/>
      </w:rPr>
    </w:lvl>
    <w:lvl w:ilvl="1" w:tplc="F080E562" w:tentative="1">
      <w:start w:val="1"/>
      <w:numFmt w:val="bullet"/>
      <w:lvlText w:val="o"/>
      <w:lvlJc w:val="left"/>
      <w:pPr>
        <w:ind w:left="1440" w:hanging="360"/>
      </w:pPr>
      <w:rPr>
        <w:rFonts w:ascii="Courier New" w:hAnsi="Courier New" w:cs="Courier New" w:hint="default"/>
      </w:rPr>
    </w:lvl>
    <w:lvl w:ilvl="2" w:tplc="8780ABC0" w:tentative="1">
      <w:start w:val="1"/>
      <w:numFmt w:val="bullet"/>
      <w:lvlText w:val=""/>
      <w:lvlJc w:val="left"/>
      <w:pPr>
        <w:ind w:left="2160" w:hanging="360"/>
      </w:pPr>
      <w:rPr>
        <w:rFonts w:ascii="Wingdings" w:hAnsi="Wingdings" w:hint="default"/>
      </w:rPr>
    </w:lvl>
    <w:lvl w:ilvl="3" w:tplc="819E2912" w:tentative="1">
      <w:start w:val="1"/>
      <w:numFmt w:val="bullet"/>
      <w:lvlText w:val=""/>
      <w:lvlJc w:val="left"/>
      <w:pPr>
        <w:ind w:left="2880" w:hanging="360"/>
      </w:pPr>
      <w:rPr>
        <w:rFonts w:ascii="Symbol" w:hAnsi="Symbol" w:hint="default"/>
      </w:rPr>
    </w:lvl>
    <w:lvl w:ilvl="4" w:tplc="FEF80A60" w:tentative="1">
      <w:start w:val="1"/>
      <w:numFmt w:val="bullet"/>
      <w:lvlText w:val="o"/>
      <w:lvlJc w:val="left"/>
      <w:pPr>
        <w:ind w:left="3600" w:hanging="360"/>
      </w:pPr>
      <w:rPr>
        <w:rFonts w:ascii="Courier New" w:hAnsi="Courier New" w:cs="Courier New" w:hint="default"/>
      </w:rPr>
    </w:lvl>
    <w:lvl w:ilvl="5" w:tplc="51FA4C62" w:tentative="1">
      <w:start w:val="1"/>
      <w:numFmt w:val="bullet"/>
      <w:lvlText w:val=""/>
      <w:lvlJc w:val="left"/>
      <w:pPr>
        <w:ind w:left="4320" w:hanging="360"/>
      </w:pPr>
      <w:rPr>
        <w:rFonts w:ascii="Wingdings" w:hAnsi="Wingdings" w:hint="default"/>
      </w:rPr>
    </w:lvl>
    <w:lvl w:ilvl="6" w:tplc="B35EBFF0" w:tentative="1">
      <w:start w:val="1"/>
      <w:numFmt w:val="bullet"/>
      <w:lvlText w:val=""/>
      <w:lvlJc w:val="left"/>
      <w:pPr>
        <w:ind w:left="5040" w:hanging="360"/>
      </w:pPr>
      <w:rPr>
        <w:rFonts w:ascii="Symbol" w:hAnsi="Symbol" w:hint="default"/>
      </w:rPr>
    </w:lvl>
    <w:lvl w:ilvl="7" w:tplc="F1608666" w:tentative="1">
      <w:start w:val="1"/>
      <w:numFmt w:val="bullet"/>
      <w:lvlText w:val="o"/>
      <w:lvlJc w:val="left"/>
      <w:pPr>
        <w:ind w:left="5760" w:hanging="360"/>
      </w:pPr>
      <w:rPr>
        <w:rFonts w:ascii="Courier New" w:hAnsi="Courier New" w:cs="Courier New" w:hint="default"/>
      </w:rPr>
    </w:lvl>
    <w:lvl w:ilvl="8" w:tplc="A0382710" w:tentative="1">
      <w:start w:val="1"/>
      <w:numFmt w:val="bullet"/>
      <w:lvlText w:val=""/>
      <w:lvlJc w:val="left"/>
      <w:pPr>
        <w:ind w:left="6480" w:hanging="360"/>
      </w:pPr>
      <w:rPr>
        <w:rFonts w:ascii="Wingdings" w:hAnsi="Wingdings" w:hint="default"/>
      </w:rPr>
    </w:lvl>
  </w:abstractNum>
  <w:abstractNum w:abstractNumId="55" w15:restartNumberingAfterBreak="0">
    <w:nsid w:val="6E5345C1"/>
    <w:multiLevelType w:val="hybridMultilevel"/>
    <w:tmpl w:val="43BCE6CE"/>
    <w:lvl w:ilvl="0" w:tplc="866E8C8A">
      <w:start w:val="1"/>
      <w:numFmt w:val="decimal"/>
      <w:lvlText w:val="%1."/>
      <w:lvlJc w:val="left"/>
      <w:pPr>
        <w:ind w:left="360" w:hanging="360"/>
      </w:pPr>
      <w:rPr>
        <w:rFonts w:hint="default"/>
      </w:rPr>
    </w:lvl>
    <w:lvl w:ilvl="1" w:tplc="094285BA" w:tentative="1">
      <w:start w:val="1"/>
      <w:numFmt w:val="lowerLetter"/>
      <w:lvlText w:val="%2."/>
      <w:lvlJc w:val="left"/>
      <w:pPr>
        <w:ind w:left="1080" w:hanging="360"/>
      </w:pPr>
    </w:lvl>
    <w:lvl w:ilvl="2" w:tplc="95DCBC86" w:tentative="1">
      <w:start w:val="1"/>
      <w:numFmt w:val="lowerRoman"/>
      <w:lvlText w:val="%3."/>
      <w:lvlJc w:val="right"/>
      <w:pPr>
        <w:ind w:left="1800" w:hanging="180"/>
      </w:pPr>
    </w:lvl>
    <w:lvl w:ilvl="3" w:tplc="146E11C0" w:tentative="1">
      <w:start w:val="1"/>
      <w:numFmt w:val="decimal"/>
      <w:lvlText w:val="%4."/>
      <w:lvlJc w:val="left"/>
      <w:pPr>
        <w:ind w:left="2520" w:hanging="360"/>
      </w:pPr>
    </w:lvl>
    <w:lvl w:ilvl="4" w:tplc="79F640EA" w:tentative="1">
      <w:start w:val="1"/>
      <w:numFmt w:val="lowerLetter"/>
      <w:lvlText w:val="%5."/>
      <w:lvlJc w:val="left"/>
      <w:pPr>
        <w:ind w:left="3240" w:hanging="360"/>
      </w:pPr>
    </w:lvl>
    <w:lvl w:ilvl="5" w:tplc="D8664B02" w:tentative="1">
      <w:start w:val="1"/>
      <w:numFmt w:val="lowerRoman"/>
      <w:lvlText w:val="%6."/>
      <w:lvlJc w:val="right"/>
      <w:pPr>
        <w:ind w:left="3960" w:hanging="180"/>
      </w:pPr>
    </w:lvl>
    <w:lvl w:ilvl="6" w:tplc="E7D2E80C" w:tentative="1">
      <w:start w:val="1"/>
      <w:numFmt w:val="decimal"/>
      <w:lvlText w:val="%7."/>
      <w:lvlJc w:val="left"/>
      <w:pPr>
        <w:ind w:left="4680" w:hanging="360"/>
      </w:pPr>
    </w:lvl>
    <w:lvl w:ilvl="7" w:tplc="D6B44E5C" w:tentative="1">
      <w:start w:val="1"/>
      <w:numFmt w:val="lowerLetter"/>
      <w:lvlText w:val="%8."/>
      <w:lvlJc w:val="left"/>
      <w:pPr>
        <w:ind w:left="5400" w:hanging="360"/>
      </w:pPr>
    </w:lvl>
    <w:lvl w:ilvl="8" w:tplc="A94C7A6C" w:tentative="1">
      <w:start w:val="1"/>
      <w:numFmt w:val="lowerRoman"/>
      <w:lvlText w:val="%9."/>
      <w:lvlJc w:val="right"/>
      <w:pPr>
        <w:ind w:left="6120" w:hanging="180"/>
      </w:pPr>
    </w:lvl>
  </w:abstractNum>
  <w:abstractNum w:abstractNumId="56" w15:restartNumberingAfterBreak="0">
    <w:nsid w:val="73FF3D04"/>
    <w:multiLevelType w:val="hybridMultilevel"/>
    <w:tmpl w:val="844E4B06"/>
    <w:lvl w:ilvl="0" w:tplc="97564EE0">
      <w:start w:val="1"/>
      <w:numFmt w:val="decimal"/>
      <w:lvlText w:val="%1."/>
      <w:lvlJc w:val="left"/>
      <w:pPr>
        <w:ind w:left="360" w:hanging="360"/>
      </w:pPr>
      <w:rPr>
        <w:rFonts w:hint="default"/>
      </w:rPr>
    </w:lvl>
    <w:lvl w:ilvl="1" w:tplc="7548E07A" w:tentative="1">
      <w:start w:val="1"/>
      <w:numFmt w:val="lowerLetter"/>
      <w:lvlText w:val="%2."/>
      <w:lvlJc w:val="left"/>
      <w:pPr>
        <w:ind w:left="1080" w:hanging="360"/>
      </w:pPr>
    </w:lvl>
    <w:lvl w:ilvl="2" w:tplc="22463FD2" w:tentative="1">
      <w:start w:val="1"/>
      <w:numFmt w:val="lowerRoman"/>
      <w:lvlText w:val="%3."/>
      <w:lvlJc w:val="right"/>
      <w:pPr>
        <w:ind w:left="1800" w:hanging="180"/>
      </w:pPr>
    </w:lvl>
    <w:lvl w:ilvl="3" w:tplc="D1A8BE3C" w:tentative="1">
      <w:start w:val="1"/>
      <w:numFmt w:val="decimal"/>
      <w:lvlText w:val="%4."/>
      <w:lvlJc w:val="left"/>
      <w:pPr>
        <w:ind w:left="2520" w:hanging="360"/>
      </w:pPr>
    </w:lvl>
    <w:lvl w:ilvl="4" w:tplc="97C28742" w:tentative="1">
      <w:start w:val="1"/>
      <w:numFmt w:val="lowerLetter"/>
      <w:lvlText w:val="%5."/>
      <w:lvlJc w:val="left"/>
      <w:pPr>
        <w:ind w:left="3240" w:hanging="360"/>
      </w:pPr>
    </w:lvl>
    <w:lvl w:ilvl="5" w:tplc="7C5C3F52" w:tentative="1">
      <w:start w:val="1"/>
      <w:numFmt w:val="lowerRoman"/>
      <w:lvlText w:val="%6."/>
      <w:lvlJc w:val="right"/>
      <w:pPr>
        <w:ind w:left="3960" w:hanging="180"/>
      </w:pPr>
    </w:lvl>
    <w:lvl w:ilvl="6" w:tplc="764CA3FE" w:tentative="1">
      <w:start w:val="1"/>
      <w:numFmt w:val="decimal"/>
      <w:lvlText w:val="%7."/>
      <w:lvlJc w:val="left"/>
      <w:pPr>
        <w:ind w:left="4680" w:hanging="360"/>
      </w:pPr>
    </w:lvl>
    <w:lvl w:ilvl="7" w:tplc="F998DBF4" w:tentative="1">
      <w:start w:val="1"/>
      <w:numFmt w:val="lowerLetter"/>
      <w:lvlText w:val="%8."/>
      <w:lvlJc w:val="left"/>
      <w:pPr>
        <w:ind w:left="5400" w:hanging="360"/>
      </w:pPr>
    </w:lvl>
    <w:lvl w:ilvl="8" w:tplc="A538CFEA" w:tentative="1">
      <w:start w:val="1"/>
      <w:numFmt w:val="lowerRoman"/>
      <w:lvlText w:val="%9."/>
      <w:lvlJc w:val="right"/>
      <w:pPr>
        <w:ind w:left="6120" w:hanging="180"/>
      </w:pPr>
    </w:lvl>
  </w:abstractNum>
  <w:abstractNum w:abstractNumId="57" w15:restartNumberingAfterBreak="0">
    <w:nsid w:val="742E6B6C"/>
    <w:multiLevelType w:val="multilevel"/>
    <w:tmpl w:val="4B80F380"/>
    <w:lvl w:ilvl="0">
      <w:start w:val="1"/>
      <w:numFmt w:val="decimal"/>
      <w:lvlText w:val="%1."/>
      <w:lvlJc w:val="left"/>
      <w:pPr>
        <w:ind w:left="360" w:hanging="360"/>
      </w:pPr>
      <w:rPr>
        <w:b w:val="0"/>
        <w:i w:val="0"/>
        <w:sz w:val="22"/>
        <w:szCs w:val="22"/>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15:restartNumberingAfterBreak="0">
    <w:nsid w:val="756D27FB"/>
    <w:multiLevelType w:val="hybridMultilevel"/>
    <w:tmpl w:val="20F8290A"/>
    <w:lvl w:ilvl="0" w:tplc="09544E18">
      <w:start w:val="1"/>
      <w:numFmt w:val="upperLetter"/>
      <w:lvlText w:val="%1."/>
      <w:lvlJc w:val="left"/>
      <w:pPr>
        <w:ind w:left="360" w:hanging="360"/>
      </w:pPr>
      <w:rPr>
        <w:b/>
      </w:rPr>
    </w:lvl>
    <w:lvl w:ilvl="1" w:tplc="786E879A">
      <w:start w:val="1"/>
      <w:numFmt w:val="lowerLetter"/>
      <w:lvlText w:val="(%2)"/>
      <w:lvlJc w:val="left"/>
      <w:pPr>
        <w:ind w:left="1440" w:hanging="720"/>
      </w:pPr>
      <w:rPr>
        <w:rFonts w:hint="default"/>
      </w:rPr>
    </w:lvl>
    <w:lvl w:ilvl="2" w:tplc="B50E862C" w:tentative="1">
      <w:start w:val="1"/>
      <w:numFmt w:val="lowerRoman"/>
      <w:lvlText w:val="%3."/>
      <w:lvlJc w:val="right"/>
      <w:pPr>
        <w:ind w:left="1800" w:hanging="180"/>
      </w:pPr>
    </w:lvl>
    <w:lvl w:ilvl="3" w:tplc="A85EAB5A" w:tentative="1">
      <w:start w:val="1"/>
      <w:numFmt w:val="decimal"/>
      <w:lvlText w:val="%4."/>
      <w:lvlJc w:val="left"/>
      <w:pPr>
        <w:ind w:left="2520" w:hanging="360"/>
      </w:pPr>
    </w:lvl>
    <w:lvl w:ilvl="4" w:tplc="12022394" w:tentative="1">
      <w:start w:val="1"/>
      <w:numFmt w:val="lowerLetter"/>
      <w:lvlText w:val="%5."/>
      <w:lvlJc w:val="left"/>
      <w:pPr>
        <w:ind w:left="3240" w:hanging="360"/>
      </w:pPr>
    </w:lvl>
    <w:lvl w:ilvl="5" w:tplc="6928936C" w:tentative="1">
      <w:start w:val="1"/>
      <w:numFmt w:val="lowerRoman"/>
      <w:lvlText w:val="%6."/>
      <w:lvlJc w:val="right"/>
      <w:pPr>
        <w:ind w:left="3960" w:hanging="180"/>
      </w:pPr>
    </w:lvl>
    <w:lvl w:ilvl="6" w:tplc="050298EA" w:tentative="1">
      <w:start w:val="1"/>
      <w:numFmt w:val="decimal"/>
      <w:lvlText w:val="%7."/>
      <w:lvlJc w:val="left"/>
      <w:pPr>
        <w:ind w:left="4680" w:hanging="360"/>
      </w:pPr>
    </w:lvl>
    <w:lvl w:ilvl="7" w:tplc="D0B42348" w:tentative="1">
      <w:start w:val="1"/>
      <w:numFmt w:val="lowerLetter"/>
      <w:lvlText w:val="%8."/>
      <w:lvlJc w:val="left"/>
      <w:pPr>
        <w:ind w:left="5400" w:hanging="360"/>
      </w:pPr>
    </w:lvl>
    <w:lvl w:ilvl="8" w:tplc="CD56D3C6" w:tentative="1">
      <w:start w:val="1"/>
      <w:numFmt w:val="lowerRoman"/>
      <w:lvlText w:val="%9."/>
      <w:lvlJc w:val="right"/>
      <w:pPr>
        <w:ind w:left="6120" w:hanging="180"/>
      </w:pPr>
    </w:lvl>
  </w:abstractNum>
  <w:abstractNum w:abstractNumId="59" w15:restartNumberingAfterBreak="0">
    <w:nsid w:val="756D27FC"/>
    <w:multiLevelType w:val="hybridMultilevel"/>
    <w:tmpl w:val="A1082B78"/>
    <w:lvl w:ilvl="0" w:tplc="EFC29F6E">
      <w:start w:val="1"/>
      <w:numFmt w:val="lowerLetter"/>
      <w:lvlText w:val="(%1)"/>
      <w:lvlJc w:val="left"/>
      <w:pPr>
        <w:ind w:left="1080" w:hanging="360"/>
      </w:pPr>
      <w:rPr>
        <w:rFonts w:hint="default"/>
      </w:rPr>
    </w:lvl>
    <w:lvl w:ilvl="1" w:tplc="B9A0DDE6">
      <w:start w:val="1"/>
      <w:numFmt w:val="lowerLetter"/>
      <w:lvlText w:val="%2."/>
      <w:lvlJc w:val="left"/>
      <w:pPr>
        <w:ind w:left="1800" w:hanging="360"/>
      </w:pPr>
    </w:lvl>
    <w:lvl w:ilvl="2" w:tplc="6E96E536" w:tentative="1">
      <w:start w:val="1"/>
      <w:numFmt w:val="lowerRoman"/>
      <w:lvlText w:val="%3."/>
      <w:lvlJc w:val="right"/>
      <w:pPr>
        <w:ind w:left="2520" w:hanging="180"/>
      </w:pPr>
    </w:lvl>
    <w:lvl w:ilvl="3" w:tplc="DACE8EF6" w:tentative="1">
      <w:start w:val="1"/>
      <w:numFmt w:val="decimal"/>
      <w:lvlText w:val="%4."/>
      <w:lvlJc w:val="left"/>
      <w:pPr>
        <w:ind w:left="3240" w:hanging="360"/>
      </w:pPr>
    </w:lvl>
    <w:lvl w:ilvl="4" w:tplc="D47C5126" w:tentative="1">
      <w:start w:val="1"/>
      <w:numFmt w:val="lowerLetter"/>
      <w:lvlText w:val="%5."/>
      <w:lvlJc w:val="left"/>
      <w:pPr>
        <w:ind w:left="3960" w:hanging="360"/>
      </w:pPr>
    </w:lvl>
    <w:lvl w:ilvl="5" w:tplc="96BE626C" w:tentative="1">
      <w:start w:val="1"/>
      <w:numFmt w:val="lowerRoman"/>
      <w:lvlText w:val="%6."/>
      <w:lvlJc w:val="right"/>
      <w:pPr>
        <w:ind w:left="4680" w:hanging="180"/>
      </w:pPr>
    </w:lvl>
    <w:lvl w:ilvl="6" w:tplc="35240568" w:tentative="1">
      <w:start w:val="1"/>
      <w:numFmt w:val="decimal"/>
      <w:lvlText w:val="%7."/>
      <w:lvlJc w:val="left"/>
      <w:pPr>
        <w:ind w:left="5400" w:hanging="360"/>
      </w:pPr>
    </w:lvl>
    <w:lvl w:ilvl="7" w:tplc="D6DAE100" w:tentative="1">
      <w:start w:val="1"/>
      <w:numFmt w:val="lowerLetter"/>
      <w:lvlText w:val="%8."/>
      <w:lvlJc w:val="left"/>
      <w:pPr>
        <w:ind w:left="6120" w:hanging="360"/>
      </w:pPr>
    </w:lvl>
    <w:lvl w:ilvl="8" w:tplc="3FC849F2" w:tentative="1">
      <w:start w:val="1"/>
      <w:numFmt w:val="lowerRoman"/>
      <w:lvlText w:val="%9."/>
      <w:lvlJc w:val="right"/>
      <w:pPr>
        <w:ind w:left="6840" w:hanging="180"/>
      </w:pPr>
    </w:lvl>
  </w:abstractNum>
  <w:abstractNum w:abstractNumId="60" w15:restartNumberingAfterBreak="0">
    <w:nsid w:val="756D27FD"/>
    <w:multiLevelType w:val="hybridMultilevel"/>
    <w:tmpl w:val="DC68FEF2"/>
    <w:lvl w:ilvl="0" w:tplc="962E11B8">
      <w:start w:val="1"/>
      <w:numFmt w:val="lowerRoman"/>
      <w:lvlText w:val="(%1)"/>
      <w:lvlJc w:val="left"/>
      <w:pPr>
        <w:ind w:left="1440" w:hanging="360"/>
      </w:pPr>
      <w:rPr>
        <w:rFonts w:hint="default"/>
      </w:rPr>
    </w:lvl>
    <w:lvl w:ilvl="1" w:tplc="3474B22E" w:tentative="1">
      <w:start w:val="1"/>
      <w:numFmt w:val="lowerLetter"/>
      <w:lvlText w:val="%2."/>
      <w:lvlJc w:val="left"/>
      <w:pPr>
        <w:ind w:left="2160" w:hanging="360"/>
      </w:pPr>
    </w:lvl>
    <w:lvl w:ilvl="2" w:tplc="2B4C74FC" w:tentative="1">
      <w:start w:val="1"/>
      <w:numFmt w:val="lowerRoman"/>
      <w:lvlText w:val="%3."/>
      <w:lvlJc w:val="right"/>
      <w:pPr>
        <w:ind w:left="2880" w:hanging="180"/>
      </w:pPr>
    </w:lvl>
    <w:lvl w:ilvl="3" w:tplc="6C4E855C" w:tentative="1">
      <w:start w:val="1"/>
      <w:numFmt w:val="decimal"/>
      <w:lvlText w:val="%4."/>
      <w:lvlJc w:val="left"/>
      <w:pPr>
        <w:ind w:left="3600" w:hanging="360"/>
      </w:pPr>
    </w:lvl>
    <w:lvl w:ilvl="4" w:tplc="ABF0AC76" w:tentative="1">
      <w:start w:val="1"/>
      <w:numFmt w:val="lowerLetter"/>
      <w:lvlText w:val="%5."/>
      <w:lvlJc w:val="left"/>
      <w:pPr>
        <w:ind w:left="4320" w:hanging="360"/>
      </w:pPr>
    </w:lvl>
    <w:lvl w:ilvl="5" w:tplc="D072301C" w:tentative="1">
      <w:start w:val="1"/>
      <w:numFmt w:val="lowerRoman"/>
      <w:lvlText w:val="%6."/>
      <w:lvlJc w:val="right"/>
      <w:pPr>
        <w:ind w:left="5040" w:hanging="180"/>
      </w:pPr>
    </w:lvl>
    <w:lvl w:ilvl="6" w:tplc="2D40430A" w:tentative="1">
      <w:start w:val="1"/>
      <w:numFmt w:val="decimal"/>
      <w:lvlText w:val="%7."/>
      <w:lvlJc w:val="left"/>
      <w:pPr>
        <w:ind w:left="5760" w:hanging="360"/>
      </w:pPr>
    </w:lvl>
    <w:lvl w:ilvl="7" w:tplc="41C6D0B8" w:tentative="1">
      <w:start w:val="1"/>
      <w:numFmt w:val="lowerLetter"/>
      <w:lvlText w:val="%8."/>
      <w:lvlJc w:val="left"/>
      <w:pPr>
        <w:ind w:left="6480" w:hanging="360"/>
      </w:pPr>
    </w:lvl>
    <w:lvl w:ilvl="8" w:tplc="AEB6F948" w:tentative="1">
      <w:start w:val="1"/>
      <w:numFmt w:val="lowerRoman"/>
      <w:lvlText w:val="%9."/>
      <w:lvlJc w:val="right"/>
      <w:pPr>
        <w:ind w:left="7200" w:hanging="180"/>
      </w:pPr>
    </w:lvl>
  </w:abstractNum>
  <w:abstractNum w:abstractNumId="61" w15:restartNumberingAfterBreak="0">
    <w:nsid w:val="79D53DA2"/>
    <w:multiLevelType w:val="hybridMultilevel"/>
    <w:tmpl w:val="865A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E0B3A70"/>
    <w:multiLevelType w:val="hybridMultilevel"/>
    <w:tmpl w:val="D4FC8600"/>
    <w:lvl w:ilvl="0" w:tplc="F09C2D00">
      <w:start w:val="1"/>
      <w:numFmt w:val="decimal"/>
      <w:lvlText w:val="%1."/>
      <w:lvlJc w:val="left"/>
      <w:pPr>
        <w:ind w:left="360" w:hanging="360"/>
      </w:pPr>
      <w:rPr>
        <w:rFonts w:asciiTheme="minorHAnsi" w:eastAsiaTheme="minorHAnsi" w:hAnsiTheme="minorHAnsi" w:cstheme="minorBidi"/>
      </w:rPr>
    </w:lvl>
    <w:lvl w:ilvl="1" w:tplc="D5B8A6AA" w:tentative="1">
      <w:start w:val="1"/>
      <w:numFmt w:val="lowerLetter"/>
      <w:lvlText w:val="%2."/>
      <w:lvlJc w:val="left"/>
      <w:pPr>
        <w:ind w:left="1080" w:hanging="360"/>
      </w:pPr>
    </w:lvl>
    <w:lvl w:ilvl="2" w:tplc="607AA99C" w:tentative="1">
      <w:start w:val="1"/>
      <w:numFmt w:val="lowerRoman"/>
      <w:lvlText w:val="%3."/>
      <w:lvlJc w:val="right"/>
      <w:pPr>
        <w:ind w:left="1800" w:hanging="180"/>
      </w:pPr>
    </w:lvl>
    <w:lvl w:ilvl="3" w:tplc="567E8CF6" w:tentative="1">
      <w:start w:val="1"/>
      <w:numFmt w:val="decimal"/>
      <w:lvlText w:val="%4."/>
      <w:lvlJc w:val="left"/>
      <w:pPr>
        <w:ind w:left="2520" w:hanging="360"/>
      </w:pPr>
    </w:lvl>
    <w:lvl w:ilvl="4" w:tplc="58426958" w:tentative="1">
      <w:start w:val="1"/>
      <w:numFmt w:val="lowerLetter"/>
      <w:lvlText w:val="%5."/>
      <w:lvlJc w:val="left"/>
      <w:pPr>
        <w:ind w:left="3240" w:hanging="360"/>
      </w:pPr>
    </w:lvl>
    <w:lvl w:ilvl="5" w:tplc="CE28730A" w:tentative="1">
      <w:start w:val="1"/>
      <w:numFmt w:val="lowerRoman"/>
      <w:lvlText w:val="%6."/>
      <w:lvlJc w:val="right"/>
      <w:pPr>
        <w:ind w:left="3960" w:hanging="180"/>
      </w:pPr>
    </w:lvl>
    <w:lvl w:ilvl="6" w:tplc="C130E428" w:tentative="1">
      <w:start w:val="1"/>
      <w:numFmt w:val="decimal"/>
      <w:lvlText w:val="%7."/>
      <w:lvlJc w:val="left"/>
      <w:pPr>
        <w:ind w:left="4680" w:hanging="360"/>
      </w:pPr>
    </w:lvl>
    <w:lvl w:ilvl="7" w:tplc="920434E4" w:tentative="1">
      <w:start w:val="1"/>
      <w:numFmt w:val="lowerLetter"/>
      <w:lvlText w:val="%8."/>
      <w:lvlJc w:val="left"/>
      <w:pPr>
        <w:ind w:left="5400" w:hanging="360"/>
      </w:pPr>
    </w:lvl>
    <w:lvl w:ilvl="8" w:tplc="9F84F7CE" w:tentative="1">
      <w:start w:val="1"/>
      <w:numFmt w:val="lowerRoman"/>
      <w:lvlText w:val="%9."/>
      <w:lvlJc w:val="right"/>
      <w:pPr>
        <w:ind w:left="6120" w:hanging="180"/>
      </w:pPr>
    </w:lvl>
  </w:abstractNum>
  <w:abstractNum w:abstractNumId="63" w15:restartNumberingAfterBreak="0">
    <w:nsid w:val="7E7656B9"/>
    <w:multiLevelType w:val="hybridMultilevel"/>
    <w:tmpl w:val="14B4AE60"/>
    <w:lvl w:ilvl="0" w:tplc="25661BB6">
      <w:start w:val="1"/>
      <w:numFmt w:val="lowerRoman"/>
      <w:pStyle w:val="BodyText3"/>
      <w:lvlText w:val="%1)"/>
      <w:lvlJc w:val="left"/>
      <w:pPr>
        <w:tabs>
          <w:tab w:val="num" w:pos="360"/>
        </w:tabs>
      </w:pPr>
      <w:rPr>
        <w:rFonts w:ascii="Times New Roman" w:eastAsia="Times New Roman" w:hAnsi="Times New Roman" w:cs="Times New Roman"/>
        <w:b w:val="0"/>
        <w:i w:val="0"/>
        <w:caps w:val="0"/>
        <w:strike w:val="0"/>
        <w:dstrike w:val="0"/>
        <w:vanish w:val="0"/>
        <w:color w:val="000000"/>
        <w:vertAlign w:val="baseline"/>
      </w:rPr>
    </w:lvl>
    <w:lvl w:ilvl="1" w:tplc="B204B668">
      <w:start w:val="1"/>
      <w:numFmt w:val="decimal"/>
      <w:lvlText w:val="(%2)"/>
      <w:lvlJc w:val="left"/>
      <w:pPr>
        <w:tabs>
          <w:tab w:val="num" w:pos="1044"/>
        </w:tabs>
        <w:ind w:left="1044" w:hanging="504"/>
      </w:pPr>
      <w:rPr>
        <w:rFonts w:cs="Times New Roman" w:hint="default"/>
        <w:b w:val="0"/>
        <w:i w:val="0"/>
        <w:caps w:val="0"/>
        <w:strike w:val="0"/>
        <w:dstrike w:val="0"/>
        <w:vanish w:val="0"/>
        <w:color w:val="000000"/>
        <w:vertAlign w:val="baseline"/>
      </w:rPr>
    </w:lvl>
    <w:lvl w:ilvl="2" w:tplc="04090005">
      <w:start w:val="1"/>
      <w:numFmt w:val="bullet"/>
      <w:lvlText w:val=""/>
      <w:lvlJc w:val="left"/>
      <w:pPr>
        <w:tabs>
          <w:tab w:val="num" w:pos="1800"/>
        </w:tabs>
        <w:ind w:left="1800" w:hanging="360"/>
      </w:pPr>
      <w:rPr>
        <w:rFonts w:ascii="Symbol" w:hAnsi="Symbol" w:hint="default"/>
      </w:rPr>
    </w:lvl>
    <w:lvl w:ilvl="3" w:tplc="04090001">
      <w:start w:val="1"/>
      <w:numFmt w:val="lowerRoman"/>
      <w:lvlText w:val="(%4)"/>
      <w:lvlJc w:val="left"/>
      <w:pPr>
        <w:tabs>
          <w:tab w:val="num" w:pos="2700"/>
        </w:tabs>
        <w:ind w:left="2700" w:hanging="720"/>
      </w:pPr>
      <w:rPr>
        <w:rFonts w:cs="Times New Roman" w:hint="default"/>
      </w:rPr>
    </w:lvl>
    <w:lvl w:ilvl="4" w:tplc="04090003" w:tentative="1">
      <w:start w:val="1"/>
      <w:numFmt w:val="lowerLetter"/>
      <w:lvlText w:val="%5."/>
      <w:lvlJc w:val="left"/>
      <w:pPr>
        <w:tabs>
          <w:tab w:val="num" w:pos="3060"/>
        </w:tabs>
        <w:ind w:left="3060" w:hanging="360"/>
      </w:pPr>
      <w:rPr>
        <w:rFonts w:cs="Times New Roman"/>
      </w:rPr>
    </w:lvl>
    <w:lvl w:ilvl="5" w:tplc="04090005" w:tentative="1">
      <w:start w:val="1"/>
      <w:numFmt w:val="lowerRoman"/>
      <w:lvlText w:val="%6."/>
      <w:lvlJc w:val="right"/>
      <w:pPr>
        <w:tabs>
          <w:tab w:val="num" w:pos="3780"/>
        </w:tabs>
        <w:ind w:left="3780" w:hanging="180"/>
      </w:pPr>
      <w:rPr>
        <w:rFonts w:cs="Times New Roman"/>
      </w:rPr>
    </w:lvl>
    <w:lvl w:ilvl="6" w:tplc="04090001" w:tentative="1">
      <w:start w:val="1"/>
      <w:numFmt w:val="decimal"/>
      <w:lvlText w:val="%7."/>
      <w:lvlJc w:val="left"/>
      <w:pPr>
        <w:tabs>
          <w:tab w:val="num" w:pos="4500"/>
        </w:tabs>
        <w:ind w:left="4500" w:hanging="360"/>
      </w:pPr>
      <w:rPr>
        <w:rFonts w:cs="Times New Roman"/>
      </w:rPr>
    </w:lvl>
    <w:lvl w:ilvl="7" w:tplc="04090003" w:tentative="1">
      <w:start w:val="1"/>
      <w:numFmt w:val="lowerLetter"/>
      <w:lvlText w:val="%8."/>
      <w:lvlJc w:val="left"/>
      <w:pPr>
        <w:tabs>
          <w:tab w:val="num" w:pos="5220"/>
        </w:tabs>
        <w:ind w:left="5220" w:hanging="360"/>
      </w:pPr>
      <w:rPr>
        <w:rFonts w:cs="Times New Roman"/>
      </w:rPr>
    </w:lvl>
    <w:lvl w:ilvl="8" w:tplc="04090005" w:tentative="1">
      <w:start w:val="1"/>
      <w:numFmt w:val="lowerRoman"/>
      <w:lvlText w:val="%9."/>
      <w:lvlJc w:val="right"/>
      <w:pPr>
        <w:tabs>
          <w:tab w:val="num" w:pos="5940"/>
        </w:tabs>
        <w:ind w:left="5940" w:hanging="180"/>
      </w:pPr>
      <w:rPr>
        <w:rFonts w:cs="Times New Roman"/>
      </w:rPr>
    </w:lvl>
  </w:abstractNum>
  <w:abstractNum w:abstractNumId="64" w15:restartNumberingAfterBreak="0">
    <w:nsid w:val="7E7B0416"/>
    <w:multiLevelType w:val="hybridMultilevel"/>
    <w:tmpl w:val="565EA970"/>
    <w:lvl w:ilvl="0" w:tplc="28C46780">
      <w:start w:val="1"/>
      <w:numFmt w:val="decimal"/>
      <w:lvlText w:val="%1."/>
      <w:lvlJc w:val="left"/>
      <w:pPr>
        <w:ind w:left="720" w:hanging="360"/>
      </w:pPr>
      <w:rPr>
        <w:rFonts w:hint="default"/>
      </w:rPr>
    </w:lvl>
    <w:lvl w:ilvl="1" w:tplc="12F25620" w:tentative="1">
      <w:start w:val="1"/>
      <w:numFmt w:val="lowerLetter"/>
      <w:lvlText w:val="%2."/>
      <w:lvlJc w:val="left"/>
      <w:pPr>
        <w:ind w:left="1440" w:hanging="360"/>
      </w:pPr>
    </w:lvl>
    <w:lvl w:ilvl="2" w:tplc="912000E2" w:tentative="1">
      <w:start w:val="1"/>
      <w:numFmt w:val="lowerRoman"/>
      <w:lvlText w:val="%3."/>
      <w:lvlJc w:val="right"/>
      <w:pPr>
        <w:ind w:left="2160" w:hanging="180"/>
      </w:pPr>
    </w:lvl>
    <w:lvl w:ilvl="3" w:tplc="4D5079C0" w:tentative="1">
      <w:start w:val="1"/>
      <w:numFmt w:val="decimal"/>
      <w:lvlText w:val="%4."/>
      <w:lvlJc w:val="left"/>
      <w:pPr>
        <w:ind w:left="2880" w:hanging="360"/>
      </w:pPr>
    </w:lvl>
    <w:lvl w:ilvl="4" w:tplc="27D69DE8" w:tentative="1">
      <w:start w:val="1"/>
      <w:numFmt w:val="lowerLetter"/>
      <w:lvlText w:val="%5."/>
      <w:lvlJc w:val="left"/>
      <w:pPr>
        <w:ind w:left="3600" w:hanging="360"/>
      </w:pPr>
    </w:lvl>
    <w:lvl w:ilvl="5" w:tplc="5220F466" w:tentative="1">
      <w:start w:val="1"/>
      <w:numFmt w:val="lowerRoman"/>
      <w:lvlText w:val="%6."/>
      <w:lvlJc w:val="right"/>
      <w:pPr>
        <w:ind w:left="4320" w:hanging="180"/>
      </w:pPr>
    </w:lvl>
    <w:lvl w:ilvl="6" w:tplc="B43A937E" w:tentative="1">
      <w:start w:val="1"/>
      <w:numFmt w:val="decimal"/>
      <w:lvlText w:val="%7."/>
      <w:lvlJc w:val="left"/>
      <w:pPr>
        <w:ind w:left="5040" w:hanging="360"/>
      </w:pPr>
    </w:lvl>
    <w:lvl w:ilvl="7" w:tplc="DD2A4D02" w:tentative="1">
      <w:start w:val="1"/>
      <w:numFmt w:val="lowerLetter"/>
      <w:lvlText w:val="%8."/>
      <w:lvlJc w:val="left"/>
      <w:pPr>
        <w:ind w:left="5760" w:hanging="360"/>
      </w:pPr>
    </w:lvl>
    <w:lvl w:ilvl="8" w:tplc="C96847A8" w:tentative="1">
      <w:start w:val="1"/>
      <w:numFmt w:val="lowerRoman"/>
      <w:lvlText w:val="%9."/>
      <w:lvlJc w:val="right"/>
      <w:pPr>
        <w:ind w:left="6480" w:hanging="180"/>
      </w:pPr>
    </w:lvl>
  </w:abstractNum>
  <w:num w:numId="1">
    <w:abstractNumId w:val="4"/>
  </w:num>
  <w:num w:numId="2">
    <w:abstractNumId w:val="35"/>
  </w:num>
  <w:num w:numId="3">
    <w:abstractNumId w:val="15"/>
  </w:num>
  <w:num w:numId="4">
    <w:abstractNumId w:val="37"/>
  </w:num>
  <w:num w:numId="5">
    <w:abstractNumId w:val="40"/>
  </w:num>
  <w:num w:numId="6">
    <w:abstractNumId w:val="29"/>
  </w:num>
  <w:num w:numId="7">
    <w:abstractNumId w:val="17"/>
  </w:num>
  <w:num w:numId="8">
    <w:abstractNumId w:val="48"/>
  </w:num>
  <w:num w:numId="9">
    <w:abstractNumId w:val="46"/>
  </w:num>
  <w:num w:numId="10">
    <w:abstractNumId w:val="9"/>
  </w:num>
  <w:num w:numId="11">
    <w:abstractNumId w:val="22"/>
  </w:num>
  <w:num w:numId="12">
    <w:abstractNumId w:val="8"/>
  </w:num>
  <w:num w:numId="13">
    <w:abstractNumId w:val="24"/>
  </w:num>
  <w:num w:numId="14">
    <w:abstractNumId w:val="27"/>
  </w:num>
  <w:num w:numId="15">
    <w:abstractNumId w:val="16"/>
  </w:num>
  <w:num w:numId="16">
    <w:abstractNumId w:val="39"/>
  </w:num>
  <w:num w:numId="17">
    <w:abstractNumId w:val="13"/>
  </w:num>
  <w:num w:numId="18">
    <w:abstractNumId w:val="63"/>
  </w:num>
  <w:num w:numId="19">
    <w:abstractNumId w:val="3"/>
  </w:num>
  <w:num w:numId="20">
    <w:abstractNumId w:val="52"/>
  </w:num>
  <w:num w:numId="21">
    <w:abstractNumId w:val="5"/>
  </w:num>
  <w:num w:numId="22">
    <w:abstractNumId w:val="18"/>
  </w:num>
  <w:num w:numId="23">
    <w:abstractNumId w:val="30"/>
  </w:num>
  <w:num w:numId="24">
    <w:abstractNumId w:val="61"/>
  </w:num>
  <w:num w:numId="25">
    <w:abstractNumId w:val="33"/>
  </w:num>
  <w:num w:numId="26">
    <w:abstractNumId w:val="28"/>
  </w:num>
  <w:num w:numId="27">
    <w:abstractNumId w:val="43"/>
  </w:num>
  <w:num w:numId="28">
    <w:abstractNumId w:val="21"/>
  </w:num>
  <w:num w:numId="29">
    <w:abstractNumId w:val="41"/>
  </w:num>
  <w:num w:numId="30">
    <w:abstractNumId w:val="0"/>
  </w:num>
  <w:num w:numId="31">
    <w:abstractNumId w:val="57"/>
  </w:num>
  <w:num w:numId="32">
    <w:abstractNumId w:val="25"/>
  </w:num>
  <w:num w:numId="33">
    <w:abstractNumId w:val="2"/>
  </w:num>
  <w:num w:numId="34">
    <w:abstractNumId w:val="50"/>
  </w:num>
  <w:num w:numId="35">
    <w:abstractNumId w:val="54"/>
  </w:num>
  <w:num w:numId="36">
    <w:abstractNumId w:val="7"/>
  </w:num>
  <w:num w:numId="37">
    <w:abstractNumId w:val="20"/>
  </w:num>
  <w:num w:numId="38">
    <w:abstractNumId w:val="11"/>
  </w:num>
  <w:num w:numId="39">
    <w:abstractNumId w:val="32"/>
  </w:num>
  <w:num w:numId="40">
    <w:abstractNumId w:val="58"/>
  </w:num>
  <w:num w:numId="41">
    <w:abstractNumId w:val="59"/>
  </w:num>
  <w:num w:numId="42">
    <w:abstractNumId w:val="60"/>
  </w:num>
  <w:num w:numId="43">
    <w:abstractNumId w:val="38"/>
  </w:num>
  <w:num w:numId="44">
    <w:abstractNumId w:val="14"/>
  </w:num>
  <w:num w:numId="45">
    <w:abstractNumId w:val="45"/>
  </w:num>
  <w:num w:numId="46">
    <w:abstractNumId w:val="44"/>
  </w:num>
  <w:num w:numId="47">
    <w:abstractNumId w:val="31"/>
  </w:num>
  <w:num w:numId="48">
    <w:abstractNumId w:val="51"/>
  </w:num>
  <w:num w:numId="49">
    <w:abstractNumId w:val="36"/>
  </w:num>
  <w:num w:numId="50">
    <w:abstractNumId w:val="26"/>
  </w:num>
  <w:num w:numId="51">
    <w:abstractNumId w:val="19"/>
  </w:num>
  <w:num w:numId="52">
    <w:abstractNumId w:val="62"/>
  </w:num>
  <w:num w:numId="53">
    <w:abstractNumId w:val="64"/>
  </w:num>
  <w:num w:numId="54">
    <w:abstractNumId w:val="56"/>
  </w:num>
  <w:num w:numId="55">
    <w:abstractNumId w:val="53"/>
  </w:num>
  <w:num w:numId="56">
    <w:abstractNumId w:val="55"/>
  </w:num>
  <w:num w:numId="57">
    <w:abstractNumId w:val="12"/>
  </w:num>
  <w:num w:numId="58">
    <w:abstractNumId w:val="23"/>
  </w:num>
  <w:num w:numId="59">
    <w:abstractNumId w:val="10"/>
  </w:num>
  <w:num w:numId="60">
    <w:abstractNumId w:val="49"/>
  </w:num>
  <w:num w:numId="61">
    <w:abstractNumId w:val="47"/>
  </w:num>
  <w:num w:numId="62">
    <w:abstractNumId w:val="1"/>
  </w:num>
  <w:num w:numId="63">
    <w:abstractNumId w:val="6"/>
  </w:num>
  <w:num w:numId="64">
    <w:abstractNumId w:val="42"/>
  </w:num>
  <w:num w:numId="65">
    <w:abstractNumId w:val="3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C4"/>
    <w:rsid w:val="000006B5"/>
    <w:rsid w:val="00001395"/>
    <w:rsid w:val="00002702"/>
    <w:rsid w:val="00004D93"/>
    <w:rsid w:val="000062F3"/>
    <w:rsid w:val="00011F93"/>
    <w:rsid w:val="00012CBB"/>
    <w:rsid w:val="0002055C"/>
    <w:rsid w:val="000221CA"/>
    <w:rsid w:val="000260BC"/>
    <w:rsid w:val="00027EF6"/>
    <w:rsid w:val="00031A6A"/>
    <w:rsid w:val="00033E43"/>
    <w:rsid w:val="00037142"/>
    <w:rsid w:val="000411CD"/>
    <w:rsid w:val="00045CAF"/>
    <w:rsid w:val="00050DB2"/>
    <w:rsid w:val="00051EC1"/>
    <w:rsid w:val="00055BF2"/>
    <w:rsid w:val="0005755C"/>
    <w:rsid w:val="00057C86"/>
    <w:rsid w:val="00060012"/>
    <w:rsid w:val="0006057C"/>
    <w:rsid w:val="00063CBD"/>
    <w:rsid w:val="000655DB"/>
    <w:rsid w:val="00072A6B"/>
    <w:rsid w:val="0007415D"/>
    <w:rsid w:val="00075026"/>
    <w:rsid w:val="00084206"/>
    <w:rsid w:val="00086CCB"/>
    <w:rsid w:val="00090ED0"/>
    <w:rsid w:val="00091C16"/>
    <w:rsid w:val="00093F57"/>
    <w:rsid w:val="00095B18"/>
    <w:rsid w:val="000A1662"/>
    <w:rsid w:val="000A21E5"/>
    <w:rsid w:val="000A32CB"/>
    <w:rsid w:val="000A3686"/>
    <w:rsid w:val="000B206B"/>
    <w:rsid w:val="000B33DB"/>
    <w:rsid w:val="000B49F0"/>
    <w:rsid w:val="000B5258"/>
    <w:rsid w:val="000C1ACB"/>
    <w:rsid w:val="000C1AD8"/>
    <w:rsid w:val="000C1CF8"/>
    <w:rsid w:val="000C6E9C"/>
    <w:rsid w:val="000C71C3"/>
    <w:rsid w:val="000C71C6"/>
    <w:rsid w:val="000D558D"/>
    <w:rsid w:val="000D582E"/>
    <w:rsid w:val="000D5C53"/>
    <w:rsid w:val="000E0541"/>
    <w:rsid w:val="000E1DEF"/>
    <w:rsid w:val="000E277B"/>
    <w:rsid w:val="000E6A73"/>
    <w:rsid w:val="000F2EA0"/>
    <w:rsid w:val="000F4AE1"/>
    <w:rsid w:val="000F4E72"/>
    <w:rsid w:val="000F7DE5"/>
    <w:rsid w:val="001019FA"/>
    <w:rsid w:val="0010247B"/>
    <w:rsid w:val="00103225"/>
    <w:rsid w:val="00104804"/>
    <w:rsid w:val="00105174"/>
    <w:rsid w:val="00106D7C"/>
    <w:rsid w:val="00107188"/>
    <w:rsid w:val="0011054E"/>
    <w:rsid w:val="00112087"/>
    <w:rsid w:val="00112431"/>
    <w:rsid w:val="00112D44"/>
    <w:rsid w:val="001152B0"/>
    <w:rsid w:val="001155EA"/>
    <w:rsid w:val="00115CBC"/>
    <w:rsid w:val="00116400"/>
    <w:rsid w:val="001172DF"/>
    <w:rsid w:val="00120640"/>
    <w:rsid w:val="00122D1F"/>
    <w:rsid w:val="00122EFF"/>
    <w:rsid w:val="00124934"/>
    <w:rsid w:val="00132345"/>
    <w:rsid w:val="0013291C"/>
    <w:rsid w:val="00133ECC"/>
    <w:rsid w:val="00137571"/>
    <w:rsid w:val="00143890"/>
    <w:rsid w:val="001447B8"/>
    <w:rsid w:val="00144C36"/>
    <w:rsid w:val="00146D19"/>
    <w:rsid w:val="00151A66"/>
    <w:rsid w:val="00151DFF"/>
    <w:rsid w:val="001548C3"/>
    <w:rsid w:val="00155131"/>
    <w:rsid w:val="00155570"/>
    <w:rsid w:val="001560B7"/>
    <w:rsid w:val="001572C4"/>
    <w:rsid w:val="00160123"/>
    <w:rsid w:val="001609A3"/>
    <w:rsid w:val="0016147E"/>
    <w:rsid w:val="00163B94"/>
    <w:rsid w:val="00163F05"/>
    <w:rsid w:val="001652F4"/>
    <w:rsid w:val="00176073"/>
    <w:rsid w:val="00176B3F"/>
    <w:rsid w:val="001827B4"/>
    <w:rsid w:val="00182AE9"/>
    <w:rsid w:val="00184E67"/>
    <w:rsid w:val="00185AE3"/>
    <w:rsid w:val="0018713E"/>
    <w:rsid w:val="001906BF"/>
    <w:rsid w:val="001974C6"/>
    <w:rsid w:val="001A072E"/>
    <w:rsid w:val="001A25DE"/>
    <w:rsid w:val="001A2AB7"/>
    <w:rsid w:val="001A5775"/>
    <w:rsid w:val="001A5C57"/>
    <w:rsid w:val="001A7AD0"/>
    <w:rsid w:val="001B1AD8"/>
    <w:rsid w:val="001B5F03"/>
    <w:rsid w:val="001C00E2"/>
    <w:rsid w:val="001C097E"/>
    <w:rsid w:val="001C38F3"/>
    <w:rsid w:val="001C54BB"/>
    <w:rsid w:val="001C5EAF"/>
    <w:rsid w:val="001D112B"/>
    <w:rsid w:val="001D19D6"/>
    <w:rsid w:val="001D3071"/>
    <w:rsid w:val="001D3C77"/>
    <w:rsid w:val="001E09A0"/>
    <w:rsid w:val="001E0DF6"/>
    <w:rsid w:val="001E0E8C"/>
    <w:rsid w:val="001E0FD7"/>
    <w:rsid w:val="001E2B28"/>
    <w:rsid w:val="001F1BC0"/>
    <w:rsid w:val="001F5516"/>
    <w:rsid w:val="001F7B0C"/>
    <w:rsid w:val="001F7C3F"/>
    <w:rsid w:val="0020062E"/>
    <w:rsid w:val="00200D02"/>
    <w:rsid w:val="00204643"/>
    <w:rsid w:val="00205C6D"/>
    <w:rsid w:val="00206466"/>
    <w:rsid w:val="00216117"/>
    <w:rsid w:val="0022619A"/>
    <w:rsid w:val="00227F14"/>
    <w:rsid w:val="002311B3"/>
    <w:rsid w:val="00231941"/>
    <w:rsid w:val="00231B0C"/>
    <w:rsid w:val="00237542"/>
    <w:rsid w:val="0024196A"/>
    <w:rsid w:val="00241EAE"/>
    <w:rsid w:val="00242150"/>
    <w:rsid w:val="00242C6E"/>
    <w:rsid w:val="00244D09"/>
    <w:rsid w:val="00246456"/>
    <w:rsid w:val="00247367"/>
    <w:rsid w:val="00252083"/>
    <w:rsid w:val="0025271F"/>
    <w:rsid w:val="0025324E"/>
    <w:rsid w:val="00254477"/>
    <w:rsid w:val="00257CDC"/>
    <w:rsid w:val="002602EC"/>
    <w:rsid w:val="002609D4"/>
    <w:rsid w:val="00264BC8"/>
    <w:rsid w:val="00264D68"/>
    <w:rsid w:val="002700BD"/>
    <w:rsid w:val="00271D3D"/>
    <w:rsid w:val="00276ACF"/>
    <w:rsid w:val="00277B18"/>
    <w:rsid w:val="002810B6"/>
    <w:rsid w:val="00283E5A"/>
    <w:rsid w:val="00291B39"/>
    <w:rsid w:val="002928FB"/>
    <w:rsid w:val="00292901"/>
    <w:rsid w:val="0029330A"/>
    <w:rsid w:val="00296459"/>
    <w:rsid w:val="00297ECA"/>
    <w:rsid w:val="002A17FF"/>
    <w:rsid w:val="002A353D"/>
    <w:rsid w:val="002A48D4"/>
    <w:rsid w:val="002A66F0"/>
    <w:rsid w:val="002B0A15"/>
    <w:rsid w:val="002B173F"/>
    <w:rsid w:val="002B1C9C"/>
    <w:rsid w:val="002B25DF"/>
    <w:rsid w:val="002B4A36"/>
    <w:rsid w:val="002B5576"/>
    <w:rsid w:val="002B6B64"/>
    <w:rsid w:val="002C09BF"/>
    <w:rsid w:val="002C1600"/>
    <w:rsid w:val="002C361D"/>
    <w:rsid w:val="002D2221"/>
    <w:rsid w:val="002D4654"/>
    <w:rsid w:val="002D5025"/>
    <w:rsid w:val="002D6D2A"/>
    <w:rsid w:val="002D6EE9"/>
    <w:rsid w:val="002E0FE8"/>
    <w:rsid w:val="002E20A3"/>
    <w:rsid w:val="002E3703"/>
    <w:rsid w:val="002F0C76"/>
    <w:rsid w:val="002F7DB0"/>
    <w:rsid w:val="00300005"/>
    <w:rsid w:val="00303D69"/>
    <w:rsid w:val="003106D5"/>
    <w:rsid w:val="0031440C"/>
    <w:rsid w:val="00315577"/>
    <w:rsid w:val="00315F9E"/>
    <w:rsid w:val="00322FEA"/>
    <w:rsid w:val="00325415"/>
    <w:rsid w:val="0032593A"/>
    <w:rsid w:val="003260DD"/>
    <w:rsid w:val="003264BB"/>
    <w:rsid w:val="003312C0"/>
    <w:rsid w:val="00331803"/>
    <w:rsid w:val="00332B2B"/>
    <w:rsid w:val="003357EF"/>
    <w:rsid w:val="003359B9"/>
    <w:rsid w:val="00344165"/>
    <w:rsid w:val="003463E6"/>
    <w:rsid w:val="00355CA7"/>
    <w:rsid w:val="0036096D"/>
    <w:rsid w:val="00360CAC"/>
    <w:rsid w:val="00363705"/>
    <w:rsid w:val="003667EC"/>
    <w:rsid w:val="003668D9"/>
    <w:rsid w:val="003669CE"/>
    <w:rsid w:val="00366F55"/>
    <w:rsid w:val="00371049"/>
    <w:rsid w:val="0037113A"/>
    <w:rsid w:val="00371BB5"/>
    <w:rsid w:val="003722F0"/>
    <w:rsid w:val="0037260C"/>
    <w:rsid w:val="0037313B"/>
    <w:rsid w:val="00380ADF"/>
    <w:rsid w:val="00382FE1"/>
    <w:rsid w:val="003859A3"/>
    <w:rsid w:val="00385CA1"/>
    <w:rsid w:val="0038610E"/>
    <w:rsid w:val="00387774"/>
    <w:rsid w:val="003923B3"/>
    <w:rsid w:val="00394551"/>
    <w:rsid w:val="00394DA5"/>
    <w:rsid w:val="00395496"/>
    <w:rsid w:val="00395D9D"/>
    <w:rsid w:val="003970D8"/>
    <w:rsid w:val="0039719F"/>
    <w:rsid w:val="003972D9"/>
    <w:rsid w:val="003A1DAE"/>
    <w:rsid w:val="003A3058"/>
    <w:rsid w:val="003A772E"/>
    <w:rsid w:val="003A7AF4"/>
    <w:rsid w:val="003B0CED"/>
    <w:rsid w:val="003B0DAA"/>
    <w:rsid w:val="003B11C4"/>
    <w:rsid w:val="003B4D10"/>
    <w:rsid w:val="003B6354"/>
    <w:rsid w:val="003B6448"/>
    <w:rsid w:val="003C33C9"/>
    <w:rsid w:val="003C4AE8"/>
    <w:rsid w:val="003C5BC1"/>
    <w:rsid w:val="003C6786"/>
    <w:rsid w:val="003D2E81"/>
    <w:rsid w:val="003D4C20"/>
    <w:rsid w:val="003E2803"/>
    <w:rsid w:val="003E56E1"/>
    <w:rsid w:val="003E7661"/>
    <w:rsid w:val="003F07FF"/>
    <w:rsid w:val="003F16A1"/>
    <w:rsid w:val="003F3F15"/>
    <w:rsid w:val="003F5A62"/>
    <w:rsid w:val="003F65CF"/>
    <w:rsid w:val="004005DA"/>
    <w:rsid w:val="0040090D"/>
    <w:rsid w:val="00402887"/>
    <w:rsid w:val="00403372"/>
    <w:rsid w:val="00403EC8"/>
    <w:rsid w:val="00404E4D"/>
    <w:rsid w:val="004052EA"/>
    <w:rsid w:val="0040631A"/>
    <w:rsid w:val="0041295A"/>
    <w:rsid w:val="00413B3F"/>
    <w:rsid w:val="00416F87"/>
    <w:rsid w:val="00422818"/>
    <w:rsid w:val="004235A2"/>
    <w:rsid w:val="0042430C"/>
    <w:rsid w:val="004248FA"/>
    <w:rsid w:val="004252AA"/>
    <w:rsid w:val="00425BBB"/>
    <w:rsid w:val="00425CC3"/>
    <w:rsid w:val="004272E9"/>
    <w:rsid w:val="00433103"/>
    <w:rsid w:val="00436B2E"/>
    <w:rsid w:val="00440B10"/>
    <w:rsid w:val="004418B8"/>
    <w:rsid w:val="0044192B"/>
    <w:rsid w:val="0044257C"/>
    <w:rsid w:val="00445DA2"/>
    <w:rsid w:val="00446032"/>
    <w:rsid w:val="004471B7"/>
    <w:rsid w:val="0044730D"/>
    <w:rsid w:val="00447761"/>
    <w:rsid w:val="004501E0"/>
    <w:rsid w:val="00450A9C"/>
    <w:rsid w:val="004512A2"/>
    <w:rsid w:val="00452799"/>
    <w:rsid w:val="0045347D"/>
    <w:rsid w:val="00453DFF"/>
    <w:rsid w:val="00454064"/>
    <w:rsid w:val="00456FDD"/>
    <w:rsid w:val="00462A8F"/>
    <w:rsid w:val="00463B43"/>
    <w:rsid w:val="00463D1E"/>
    <w:rsid w:val="0046460E"/>
    <w:rsid w:val="00464AF0"/>
    <w:rsid w:val="004675D6"/>
    <w:rsid w:val="004677F6"/>
    <w:rsid w:val="00467E21"/>
    <w:rsid w:val="00472F0B"/>
    <w:rsid w:val="00476CCD"/>
    <w:rsid w:val="00477895"/>
    <w:rsid w:val="0048037A"/>
    <w:rsid w:val="004831BE"/>
    <w:rsid w:val="00485479"/>
    <w:rsid w:val="0048629B"/>
    <w:rsid w:val="0049537D"/>
    <w:rsid w:val="00495383"/>
    <w:rsid w:val="004959FD"/>
    <w:rsid w:val="00496D6D"/>
    <w:rsid w:val="004A214F"/>
    <w:rsid w:val="004A3613"/>
    <w:rsid w:val="004A4D1E"/>
    <w:rsid w:val="004A676E"/>
    <w:rsid w:val="004B0BAC"/>
    <w:rsid w:val="004B1380"/>
    <w:rsid w:val="004B506A"/>
    <w:rsid w:val="004B5D9C"/>
    <w:rsid w:val="004B63B7"/>
    <w:rsid w:val="004C07F8"/>
    <w:rsid w:val="004C0E85"/>
    <w:rsid w:val="004C2640"/>
    <w:rsid w:val="004C3186"/>
    <w:rsid w:val="004C55DC"/>
    <w:rsid w:val="004C7E45"/>
    <w:rsid w:val="004D3B33"/>
    <w:rsid w:val="004D53BD"/>
    <w:rsid w:val="004E397C"/>
    <w:rsid w:val="004E39A9"/>
    <w:rsid w:val="004E47F7"/>
    <w:rsid w:val="004E51FF"/>
    <w:rsid w:val="004F03AF"/>
    <w:rsid w:val="004F03C4"/>
    <w:rsid w:val="004F1C2C"/>
    <w:rsid w:val="004F680B"/>
    <w:rsid w:val="004F7B58"/>
    <w:rsid w:val="005016F6"/>
    <w:rsid w:val="00501BC1"/>
    <w:rsid w:val="00501FCD"/>
    <w:rsid w:val="00505B07"/>
    <w:rsid w:val="00506245"/>
    <w:rsid w:val="00507C8D"/>
    <w:rsid w:val="005121C4"/>
    <w:rsid w:val="00512381"/>
    <w:rsid w:val="00515D3C"/>
    <w:rsid w:val="0052124B"/>
    <w:rsid w:val="00521D49"/>
    <w:rsid w:val="00525A1B"/>
    <w:rsid w:val="0053049B"/>
    <w:rsid w:val="00532AEE"/>
    <w:rsid w:val="00535DA0"/>
    <w:rsid w:val="005402AA"/>
    <w:rsid w:val="0055044B"/>
    <w:rsid w:val="00550A31"/>
    <w:rsid w:val="0055220A"/>
    <w:rsid w:val="00552EDE"/>
    <w:rsid w:val="00556BDB"/>
    <w:rsid w:val="00561585"/>
    <w:rsid w:val="0056392E"/>
    <w:rsid w:val="00565942"/>
    <w:rsid w:val="005704A4"/>
    <w:rsid w:val="00570722"/>
    <w:rsid w:val="00571D4B"/>
    <w:rsid w:val="00572E07"/>
    <w:rsid w:val="00574B23"/>
    <w:rsid w:val="00576FEF"/>
    <w:rsid w:val="0058271D"/>
    <w:rsid w:val="0058570F"/>
    <w:rsid w:val="00587B60"/>
    <w:rsid w:val="00591250"/>
    <w:rsid w:val="005944F7"/>
    <w:rsid w:val="00596956"/>
    <w:rsid w:val="005969D1"/>
    <w:rsid w:val="0059767E"/>
    <w:rsid w:val="00597BA4"/>
    <w:rsid w:val="005A1569"/>
    <w:rsid w:val="005A60BD"/>
    <w:rsid w:val="005A7C6D"/>
    <w:rsid w:val="005B2CAD"/>
    <w:rsid w:val="005B6B22"/>
    <w:rsid w:val="005C0CD6"/>
    <w:rsid w:val="005C1610"/>
    <w:rsid w:val="005C1B35"/>
    <w:rsid w:val="005C3097"/>
    <w:rsid w:val="005C31A7"/>
    <w:rsid w:val="005C36DC"/>
    <w:rsid w:val="005C4036"/>
    <w:rsid w:val="005C491F"/>
    <w:rsid w:val="005C5A75"/>
    <w:rsid w:val="005C752F"/>
    <w:rsid w:val="005D029B"/>
    <w:rsid w:val="005D091F"/>
    <w:rsid w:val="005D33CC"/>
    <w:rsid w:val="005D3DC4"/>
    <w:rsid w:val="005D71DB"/>
    <w:rsid w:val="005E00B3"/>
    <w:rsid w:val="005E09BE"/>
    <w:rsid w:val="005E0C8C"/>
    <w:rsid w:val="005E16E2"/>
    <w:rsid w:val="005E19D4"/>
    <w:rsid w:val="005E4E1B"/>
    <w:rsid w:val="005E527A"/>
    <w:rsid w:val="005E5F8D"/>
    <w:rsid w:val="005F230C"/>
    <w:rsid w:val="005F27FC"/>
    <w:rsid w:val="005F3E75"/>
    <w:rsid w:val="005F415D"/>
    <w:rsid w:val="005F4B18"/>
    <w:rsid w:val="005F57F6"/>
    <w:rsid w:val="005F6B4A"/>
    <w:rsid w:val="005F7DDD"/>
    <w:rsid w:val="00601035"/>
    <w:rsid w:val="00602227"/>
    <w:rsid w:val="00602DE6"/>
    <w:rsid w:val="0060467D"/>
    <w:rsid w:val="00606825"/>
    <w:rsid w:val="00607F5B"/>
    <w:rsid w:val="00610EB2"/>
    <w:rsid w:val="0061483A"/>
    <w:rsid w:val="0061733A"/>
    <w:rsid w:val="00617980"/>
    <w:rsid w:val="006209D9"/>
    <w:rsid w:val="00620E04"/>
    <w:rsid w:val="00623276"/>
    <w:rsid w:val="00623E05"/>
    <w:rsid w:val="00624E9F"/>
    <w:rsid w:val="00626909"/>
    <w:rsid w:val="006301E8"/>
    <w:rsid w:val="00637124"/>
    <w:rsid w:val="006403AA"/>
    <w:rsid w:val="00641922"/>
    <w:rsid w:val="0065228B"/>
    <w:rsid w:val="00652E67"/>
    <w:rsid w:val="00652EC3"/>
    <w:rsid w:val="00653093"/>
    <w:rsid w:val="006531E3"/>
    <w:rsid w:val="0065527D"/>
    <w:rsid w:val="006568CD"/>
    <w:rsid w:val="00656A44"/>
    <w:rsid w:val="00660F6D"/>
    <w:rsid w:val="00661D6E"/>
    <w:rsid w:val="00661DBA"/>
    <w:rsid w:val="006634BB"/>
    <w:rsid w:val="0066367D"/>
    <w:rsid w:val="00664886"/>
    <w:rsid w:val="0066505A"/>
    <w:rsid w:val="0066740F"/>
    <w:rsid w:val="006709E3"/>
    <w:rsid w:val="00671E7D"/>
    <w:rsid w:val="00672F71"/>
    <w:rsid w:val="00674EC3"/>
    <w:rsid w:val="00680511"/>
    <w:rsid w:val="00683176"/>
    <w:rsid w:val="00684601"/>
    <w:rsid w:val="00684689"/>
    <w:rsid w:val="00694E5D"/>
    <w:rsid w:val="00694F3B"/>
    <w:rsid w:val="006957FB"/>
    <w:rsid w:val="00695BA1"/>
    <w:rsid w:val="0069699C"/>
    <w:rsid w:val="006972D2"/>
    <w:rsid w:val="006A08E0"/>
    <w:rsid w:val="006A46C2"/>
    <w:rsid w:val="006B03C3"/>
    <w:rsid w:val="006B148E"/>
    <w:rsid w:val="006B248A"/>
    <w:rsid w:val="006B35DB"/>
    <w:rsid w:val="006B3EA5"/>
    <w:rsid w:val="006B4253"/>
    <w:rsid w:val="006B62A1"/>
    <w:rsid w:val="006B6D20"/>
    <w:rsid w:val="006B724A"/>
    <w:rsid w:val="006C0E89"/>
    <w:rsid w:val="006C1CE9"/>
    <w:rsid w:val="006C1FE3"/>
    <w:rsid w:val="006C46FA"/>
    <w:rsid w:val="006C569A"/>
    <w:rsid w:val="006C774D"/>
    <w:rsid w:val="006D6E95"/>
    <w:rsid w:val="006D6ED3"/>
    <w:rsid w:val="006D7350"/>
    <w:rsid w:val="006D7527"/>
    <w:rsid w:val="006E3F82"/>
    <w:rsid w:val="006E5AF7"/>
    <w:rsid w:val="006E74D8"/>
    <w:rsid w:val="006F0F8C"/>
    <w:rsid w:val="006F363E"/>
    <w:rsid w:val="006F5960"/>
    <w:rsid w:val="006F59E4"/>
    <w:rsid w:val="006F6FB4"/>
    <w:rsid w:val="00701834"/>
    <w:rsid w:val="00702ACB"/>
    <w:rsid w:val="00705097"/>
    <w:rsid w:val="00706A7C"/>
    <w:rsid w:val="0071146C"/>
    <w:rsid w:val="00713788"/>
    <w:rsid w:val="007164FB"/>
    <w:rsid w:val="007275A7"/>
    <w:rsid w:val="0072795A"/>
    <w:rsid w:val="00730858"/>
    <w:rsid w:val="00736087"/>
    <w:rsid w:val="00736469"/>
    <w:rsid w:val="007369DF"/>
    <w:rsid w:val="007378A5"/>
    <w:rsid w:val="00740B41"/>
    <w:rsid w:val="007435AC"/>
    <w:rsid w:val="007435D6"/>
    <w:rsid w:val="00745D1B"/>
    <w:rsid w:val="00751B0B"/>
    <w:rsid w:val="0075201D"/>
    <w:rsid w:val="00753FE1"/>
    <w:rsid w:val="00760BC3"/>
    <w:rsid w:val="0076114A"/>
    <w:rsid w:val="0076270B"/>
    <w:rsid w:val="00762797"/>
    <w:rsid w:val="007628D4"/>
    <w:rsid w:val="00762CD4"/>
    <w:rsid w:val="00763321"/>
    <w:rsid w:val="00765F62"/>
    <w:rsid w:val="00767986"/>
    <w:rsid w:val="00771B84"/>
    <w:rsid w:val="00772158"/>
    <w:rsid w:val="007749DB"/>
    <w:rsid w:val="00775151"/>
    <w:rsid w:val="00781B41"/>
    <w:rsid w:val="00781E67"/>
    <w:rsid w:val="00785BC9"/>
    <w:rsid w:val="00791A7E"/>
    <w:rsid w:val="0079308B"/>
    <w:rsid w:val="00793574"/>
    <w:rsid w:val="00793D81"/>
    <w:rsid w:val="00794779"/>
    <w:rsid w:val="00797171"/>
    <w:rsid w:val="0079781B"/>
    <w:rsid w:val="00797E66"/>
    <w:rsid w:val="007A077F"/>
    <w:rsid w:val="007A1FB8"/>
    <w:rsid w:val="007A351A"/>
    <w:rsid w:val="007A3B09"/>
    <w:rsid w:val="007A71D5"/>
    <w:rsid w:val="007B092E"/>
    <w:rsid w:val="007B26F5"/>
    <w:rsid w:val="007B4AA5"/>
    <w:rsid w:val="007B520D"/>
    <w:rsid w:val="007C0E7D"/>
    <w:rsid w:val="007C18BA"/>
    <w:rsid w:val="007C22D4"/>
    <w:rsid w:val="007C6F9F"/>
    <w:rsid w:val="007C7251"/>
    <w:rsid w:val="007D00C3"/>
    <w:rsid w:val="007D0E83"/>
    <w:rsid w:val="007D354B"/>
    <w:rsid w:val="007D4C25"/>
    <w:rsid w:val="007D4CB2"/>
    <w:rsid w:val="007D79B9"/>
    <w:rsid w:val="007D7EE7"/>
    <w:rsid w:val="007E2D38"/>
    <w:rsid w:val="007E4385"/>
    <w:rsid w:val="007E45D8"/>
    <w:rsid w:val="007F08FF"/>
    <w:rsid w:val="007F45CF"/>
    <w:rsid w:val="007F4ED8"/>
    <w:rsid w:val="007F4F12"/>
    <w:rsid w:val="007F5D5D"/>
    <w:rsid w:val="007F5DB9"/>
    <w:rsid w:val="007F6FD0"/>
    <w:rsid w:val="007F72AD"/>
    <w:rsid w:val="007F7E13"/>
    <w:rsid w:val="00800191"/>
    <w:rsid w:val="008006E5"/>
    <w:rsid w:val="00801A38"/>
    <w:rsid w:val="00802527"/>
    <w:rsid w:val="0080470B"/>
    <w:rsid w:val="0080498E"/>
    <w:rsid w:val="0080508D"/>
    <w:rsid w:val="00807000"/>
    <w:rsid w:val="00807D90"/>
    <w:rsid w:val="00813654"/>
    <w:rsid w:val="008178D3"/>
    <w:rsid w:val="0082491D"/>
    <w:rsid w:val="00824B45"/>
    <w:rsid w:val="00825FDE"/>
    <w:rsid w:val="0082608D"/>
    <w:rsid w:val="00826317"/>
    <w:rsid w:val="00834034"/>
    <w:rsid w:val="008374D5"/>
    <w:rsid w:val="00840C4A"/>
    <w:rsid w:val="00841327"/>
    <w:rsid w:val="00845A66"/>
    <w:rsid w:val="0084628F"/>
    <w:rsid w:val="00851330"/>
    <w:rsid w:val="008569EE"/>
    <w:rsid w:val="008631F1"/>
    <w:rsid w:val="0086456B"/>
    <w:rsid w:val="008648CF"/>
    <w:rsid w:val="00866B92"/>
    <w:rsid w:val="00866D83"/>
    <w:rsid w:val="008716BE"/>
    <w:rsid w:val="00872971"/>
    <w:rsid w:val="008738B3"/>
    <w:rsid w:val="00874D0D"/>
    <w:rsid w:val="00882448"/>
    <w:rsid w:val="008826F9"/>
    <w:rsid w:val="00885528"/>
    <w:rsid w:val="00891B03"/>
    <w:rsid w:val="0089549F"/>
    <w:rsid w:val="008971F7"/>
    <w:rsid w:val="00897582"/>
    <w:rsid w:val="008A1563"/>
    <w:rsid w:val="008A3F84"/>
    <w:rsid w:val="008A54EC"/>
    <w:rsid w:val="008B0E00"/>
    <w:rsid w:val="008B4FD1"/>
    <w:rsid w:val="008B4FE2"/>
    <w:rsid w:val="008B522E"/>
    <w:rsid w:val="008B5D81"/>
    <w:rsid w:val="008B6E57"/>
    <w:rsid w:val="008C4507"/>
    <w:rsid w:val="008C7C21"/>
    <w:rsid w:val="008D1DD5"/>
    <w:rsid w:val="008D2F11"/>
    <w:rsid w:val="008D4D3E"/>
    <w:rsid w:val="008E086D"/>
    <w:rsid w:val="008E274E"/>
    <w:rsid w:val="008E38E8"/>
    <w:rsid w:val="008E573D"/>
    <w:rsid w:val="008E5FAA"/>
    <w:rsid w:val="008F0191"/>
    <w:rsid w:val="008F04E2"/>
    <w:rsid w:val="008F0BD6"/>
    <w:rsid w:val="008F1F6E"/>
    <w:rsid w:val="008F3C1C"/>
    <w:rsid w:val="008F5858"/>
    <w:rsid w:val="008F7AD5"/>
    <w:rsid w:val="009021BB"/>
    <w:rsid w:val="00906EE8"/>
    <w:rsid w:val="009153C4"/>
    <w:rsid w:val="009164C1"/>
    <w:rsid w:val="009166FE"/>
    <w:rsid w:val="00917789"/>
    <w:rsid w:val="00917E83"/>
    <w:rsid w:val="009269C3"/>
    <w:rsid w:val="009412AE"/>
    <w:rsid w:val="0094203A"/>
    <w:rsid w:val="00943553"/>
    <w:rsid w:val="009436F7"/>
    <w:rsid w:val="0094467A"/>
    <w:rsid w:val="0094589B"/>
    <w:rsid w:val="009460C6"/>
    <w:rsid w:val="0094795C"/>
    <w:rsid w:val="00950BA0"/>
    <w:rsid w:val="00951263"/>
    <w:rsid w:val="00953C05"/>
    <w:rsid w:val="00954FB8"/>
    <w:rsid w:val="00955899"/>
    <w:rsid w:val="009656AB"/>
    <w:rsid w:val="00974233"/>
    <w:rsid w:val="009744C9"/>
    <w:rsid w:val="00975080"/>
    <w:rsid w:val="009763F6"/>
    <w:rsid w:val="0097711A"/>
    <w:rsid w:val="00977C7B"/>
    <w:rsid w:val="00980DC0"/>
    <w:rsid w:val="009810AC"/>
    <w:rsid w:val="00981893"/>
    <w:rsid w:val="00981F69"/>
    <w:rsid w:val="00982158"/>
    <w:rsid w:val="00986B0D"/>
    <w:rsid w:val="009872EE"/>
    <w:rsid w:val="0098741F"/>
    <w:rsid w:val="00987825"/>
    <w:rsid w:val="00987E67"/>
    <w:rsid w:val="0099276A"/>
    <w:rsid w:val="00997C31"/>
    <w:rsid w:val="009A7FF0"/>
    <w:rsid w:val="009B1CE5"/>
    <w:rsid w:val="009B3B42"/>
    <w:rsid w:val="009B6091"/>
    <w:rsid w:val="009B7D63"/>
    <w:rsid w:val="009C1C9A"/>
    <w:rsid w:val="009C3906"/>
    <w:rsid w:val="009C42A0"/>
    <w:rsid w:val="009C4B51"/>
    <w:rsid w:val="009C5A13"/>
    <w:rsid w:val="009C6851"/>
    <w:rsid w:val="009C6CA8"/>
    <w:rsid w:val="009C7E5A"/>
    <w:rsid w:val="009D3697"/>
    <w:rsid w:val="009D3B18"/>
    <w:rsid w:val="009E0239"/>
    <w:rsid w:val="009E0D59"/>
    <w:rsid w:val="009E1BE1"/>
    <w:rsid w:val="009E4691"/>
    <w:rsid w:val="009E6D99"/>
    <w:rsid w:val="009E77DD"/>
    <w:rsid w:val="009E7FD3"/>
    <w:rsid w:val="009F08DB"/>
    <w:rsid w:val="009F0EA3"/>
    <w:rsid w:val="009F42DE"/>
    <w:rsid w:val="009F4ED3"/>
    <w:rsid w:val="009F580E"/>
    <w:rsid w:val="009F707E"/>
    <w:rsid w:val="00A00977"/>
    <w:rsid w:val="00A03329"/>
    <w:rsid w:val="00A03D83"/>
    <w:rsid w:val="00A04A1B"/>
    <w:rsid w:val="00A0514C"/>
    <w:rsid w:val="00A05EC6"/>
    <w:rsid w:val="00A121DB"/>
    <w:rsid w:val="00A1386D"/>
    <w:rsid w:val="00A159F3"/>
    <w:rsid w:val="00A16B82"/>
    <w:rsid w:val="00A1743C"/>
    <w:rsid w:val="00A2144D"/>
    <w:rsid w:val="00A2325B"/>
    <w:rsid w:val="00A2721C"/>
    <w:rsid w:val="00A30B15"/>
    <w:rsid w:val="00A322C5"/>
    <w:rsid w:val="00A32963"/>
    <w:rsid w:val="00A32D3A"/>
    <w:rsid w:val="00A36EA4"/>
    <w:rsid w:val="00A371A5"/>
    <w:rsid w:val="00A37BB1"/>
    <w:rsid w:val="00A4012D"/>
    <w:rsid w:val="00A419C4"/>
    <w:rsid w:val="00A42FAF"/>
    <w:rsid w:val="00A43377"/>
    <w:rsid w:val="00A43D35"/>
    <w:rsid w:val="00A43EBD"/>
    <w:rsid w:val="00A44DA0"/>
    <w:rsid w:val="00A52DD8"/>
    <w:rsid w:val="00A53D7A"/>
    <w:rsid w:val="00A54256"/>
    <w:rsid w:val="00A578FB"/>
    <w:rsid w:val="00A57D89"/>
    <w:rsid w:val="00A62535"/>
    <w:rsid w:val="00A62D79"/>
    <w:rsid w:val="00A65EF8"/>
    <w:rsid w:val="00A67916"/>
    <w:rsid w:val="00A736ED"/>
    <w:rsid w:val="00A77525"/>
    <w:rsid w:val="00A77732"/>
    <w:rsid w:val="00A77B72"/>
    <w:rsid w:val="00A8286B"/>
    <w:rsid w:val="00A830B5"/>
    <w:rsid w:val="00A83FEE"/>
    <w:rsid w:val="00A8486F"/>
    <w:rsid w:val="00A8625B"/>
    <w:rsid w:val="00A87D1B"/>
    <w:rsid w:val="00A90522"/>
    <w:rsid w:val="00A92316"/>
    <w:rsid w:val="00A933CC"/>
    <w:rsid w:val="00A93822"/>
    <w:rsid w:val="00A947A9"/>
    <w:rsid w:val="00A953CC"/>
    <w:rsid w:val="00AA024E"/>
    <w:rsid w:val="00AA12B2"/>
    <w:rsid w:val="00AA189D"/>
    <w:rsid w:val="00AA3365"/>
    <w:rsid w:val="00AA36FA"/>
    <w:rsid w:val="00AB05D8"/>
    <w:rsid w:val="00AB2995"/>
    <w:rsid w:val="00AB2EF8"/>
    <w:rsid w:val="00AB68BD"/>
    <w:rsid w:val="00AB6D05"/>
    <w:rsid w:val="00AC0F39"/>
    <w:rsid w:val="00AC346E"/>
    <w:rsid w:val="00AC394E"/>
    <w:rsid w:val="00AC4E03"/>
    <w:rsid w:val="00AC5A96"/>
    <w:rsid w:val="00AC722A"/>
    <w:rsid w:val="00AD1129"/>
    <w:rsid w:val="00AD25B9"/>
    <w:rsid w:val="00AD3750"/>
    <w:rsid w:val="00AD5356"/>
    <w:rsid w:val="00AD6ACE"/>
    <w:rsid w:val="00AD6BBC"/>
    <w:rsid w:val="00AD6EF8"/>
    <w:rsid w:val="00AE0382"/>
    <w:rsid w:val="00AE2BD7"/>
    <w:rsid w:val="00AE32A1"/>
    <w:rsid w:val="00AF01DF"/>
    <w:rsid w:val="00AF25D4"/>
    <w:rsid w:val="00AF2668"/>
    <w:rsid w:val="00AF78C8"/>
    <w:rsid w:val="00AF7B02"/>
    <w:rsid w:val="00B0146C"/>
    <w:rsid w:val="00B02E01"/>
    <w:rsid w:val="00B04AE8"/>
    <w:rsid w:val="00B0718D"/>
    <w:rsid w:val="00B07233"/>
    <w:rsid w:val="00B105E6"/>
    <w:rsid w:val="00B1094E"/>
    <w:rsid w:val="00B10A6E"/>
    <w:rsid w:val="00B12D29"/>
    <w:rsid w:val="00B1396A"/>
    <w:rsid w:val="00B13C53"/>
    <w:rsid w:val="00B160C3"/>
    <w:rsid w:val="00B202A3"/>
    <w:rsid w:val="00B20A82"/>
    <w:rsid w:val="00B2183D"/>
    <w:rsid w:val="00B22EE1"/>
    <w:rsid w:val="00B23433"/>
    <w:rsid w:val="00B249E3"/>
    <w:rsid w:val="00B25433"/>
    <w:rsid w:val="00B26155"/>
    <w:rsid w:val="00B26B5F"/>
    <w:rsid w:val="00B278A9"/>
    <w:rsid w:val="00B319FA"/>
    <w:rsid w:val="00B321F5"/>
    <w:rsid w:val="00B3229E"/>
    <w:rsid w:val="00B3239E"/>
    <w:rsid w:val="00B326F1"/>
    <w:rsid w:val="00B32D91"/>
    <w:rsid w:val="00B334CE"/>
    <w:rsid w:val="00B37E34"/>
    <w:rsid w:val="00B40071"/>
    <w:rsid w:val="00B40DE8"/>
    <w:rsid w:val="00B42B72"/>
    <w:rsid w:val="00B42C0A"/>
    <w:rsid w:val="00B43726"/>
    <w:rsid w:val="00B43F26"/>
    <w:rsid w:val="00B465E4"/>
    <w:rsid w:val="00B5341A"/>
    <w:rsid w:val="00B57007"/>
    <w:rsid w:val="00B574A1"/>
    <w:rsid w:val="00B60EFA"/>
    <w:rsid w:val="00B65EC8"/>
    <w:rsid w:val="00B70A64"/>
    <w:rsid w:val="00B7145F"/>
    <w:rsid w:val="00B71C00"/>
    <w:rsid w:val="00B725FD"/>
    <w:rsid w:val="00B7347F"/>
    <w:rsid w:val="00B756C7"/>
    <w:rsid w:val="00B77BA2"/>
    <w:rsid w:val="00B77E2A"/>
    <w:rsid w:val="00B807BD"/>
    <w:rsid w:val="00B813BD"/>
    <w:rsid w:val="00B83111"/>
    <w:rsid w:val="00B84900"/>
    <w:rsid w:val="00B84B8D"/>
    <w:rsid w:val="00B85BBA"/>
    <w:rsid w:val="00B8693A"/>
    <w:rsid w:val="00B90A92"/>
    <w:rsid w:val="00B9181A"/>
    <w:rsid w:val="00B92C89"/>
    <w:rsid w:val="00B96F91"/>
    <w:rsid w:val="00BA0BAA"/>
    <w:rsid w:val="00BA3967"/>
    <w:rsid w:val="00BA45AA"/>
    <w:rsid w:val="00BA4AA8"/>
    <w:rsid w:val="00BA5ED1"/>
    <w:rsid w:val="00BA5FF4"/>
    <w:rsid w:val="00BA6478"/>
    <w:rsid w:val="00BB1EB2"/>
    <w:rsid w:val="00BB27F5"/>
    <w:rsid w:val="00BB37C3"/>
    <w:rsid w:val="00BB4487"/>
    <w:rsid w:val="00BB4D23"/>
    <w:rsid w:val="00BB5D46"/>
    <w:rsid w:val="00BB64D1"/>
    <w:rsid w:val="00BB773B"/>
    <w:rsid w:val="00BB780C"/>
    <w:rsid w:val="00BB7ABA"/>
    <w:rsid w:val="00BC1228"/>
    <w:rsid w:val="00BC2EA4"/>
    <w:rsid w:val="00BC3951"/>
    <w:rsid w:val="00BC4919"/>
    <w:rsid w:val="00BC4E50"/>
    <w:rsid w:val="00BD3E85"/>
    <w:rsid w:val="00BD4955"/>
    <w:rsid w:val="00BD61DB"/>
    <w:rsid w:val="00BD754E"/>
    <w:rsid w:val="00BE39C3"/>
    <w:rsid w:val="00BF245C"/>
    <w:rsid w:val="00BF2A34"/>
    <w:rsid w:val="00BF50E4"/>
    <w:rsid w:val="00BF6CEC"/>
    <w:rsid w:val="00BF70C6"/>
    <w:rsid w:val="00C009E1"/>
    <w:rsid w:val="00C0196E"/>
    <w:rsid w:val="00C025F4"/>
    <w:rsid w:val="00C038AE"/>
    <w:rsid w:val="00C03B3C"/>
    <w:rsid w:val="00C053AE"/>
    <w:rsid w:val="00C05B05"/>
    <w:rsid w:val="00C06A88"/>
    <w:rsid w:val="00C06C83"/>
    <w:rsid w:val="00C105A7"/>
    <w:rsid w:val="00C10AAB"/>
    <w:rsid w:val="00C116ED"/>
    <w:rsid w:val="00C125EA"/>
    <w:rsid w:val="00C15BBB"/>
    <w:rsid w:val="00C17D65"/>
    <w:rsid w:val="00C215ED"/>
    <w:rsid w:val="00C22336"/>
    <w:rsid w:val="00C22B68"/>
    <w:rsid w:val="00C314D4"/>
    <w:rsid w:val="00C33DDA"/>
    <w:rsid w:val="00C35C4F"/>
    <w:rsid w:val="00C36F3C"/>
    <w:rsid w:val="00C377E3"/>
    <w:rsid w:val="00C4167D"/>
    <w:rsid w:val="00C43761"/>
    <w:rsid w:val="00C450A5"/>
    <w:rsid w:val="00C45E0C"/>
    <w:rsid w:val="00C50A8B"/>
    <w:rsid w:val="00C536B4"/>
    <w:rsid w:val="00C53FB7"/>
    <w:rsid w:val="00C55ECA"/>
    <w:rsid w:val="00C56764"/>
    <w:rsid w:val="00C57432"/>
    <w:rsid w:val="00C578BE"/>
    <w:rsid w:val="00C60694"/>
    <w:rsid w:val="00C62284"/>
    <w:rsid w:val="00C62600"/>
    <w:rsid w:val="00C63E2F"/>
    <w:rsid w:val="00C6468E"/>
    <w:rsid w:val="00C65131"/>
    <w:rsid w:val="00C67D43"/>
    <w:rsid w:val="00C737B8"/>
    <w:rsid w:val="00C7559F"/>
    <w:rsid w:val="00C76CD6"/>
    <w:rsid w:val="00C778D9"/>
    <w:rsid w:val="00C819B1"/>
    <w:rsid w:val="00C81D5F"/>
    <w:rsid w:val="00C826C1"/>
    <w:rsid w:val="00C840C4"/>
    <w:rsid w:val="00C8539C"/>
    <w:rsid w:val="00C86DED"/>
    <w:rsid w:val="00C9032F"/>
    <w:rsid w:val="00C9295A"/>
    <w:rsid w:val="00C93A08"/>
    <w:rsid w:val="00C942E6"/>
    <w:rsid w:val="00C94FF2"/>
    <w:rsid w:val="00CA0FD6"/>
    <w:rsid w:val="00CA302D"/>
    <w:rsid w:val="00CA7AB3"/>
    <w:rsid w:val="00CB08B6"/>
    <w:rsid w:val="00CB1415"/>
    <w:rsid w:val="00CB180F"/>
    <w:rsid w:val="00CB229D"/>
    <w:rsid w:val="00CB3954"/>
    <w:rsid w:val="00CB65A4"/>
    <w:rsid w:val="00CB7563"/>
    <w:rsid w:val="00CC0667"/>
    <w:rsid w:val="00CC2020"/>
    <w:rsid w:val="00CC32D9"/>
    <w:rsid w:val="00CC3F84"/>
    <w:rsid w:val="00CC4AC3"/>
    <w:rsid w:val="00CC55BA"/>
    <w:rsid w:val="00CD1EE1"/>
    <w:rsid w:val="00CD25B0"/>
    <w:rsid w:val="00CD2E22"/>
    <w:rsid w:val="00CD3651"/>
    <w:rsid w:val="00CD664D"/>
    <w:rsid w:val="00CD682E"/>
    <w:rsid w:val="00CE133E"/>
    <w:rsid w:val="00CE2481"/>
    <w:rsid w:val="00CE34DE"/>
    <w:rsid w:val="00CE3C91"/>
    <w:rsid w:val="00CE42BE"/>
    <w:rsid w:val="00CE72A5"/>
    <w:rsid w:val="00CF07BB"/>
    <w:rsid w:val="00CF260E"/>
    <w:rsid w:val="00CF62F7"/>
    <w:rsid w:val="00D01828"/>
    <w:rsid w:val="00D027E9"/>
    <w:rsid w:val="00D12EAE"/>
    <w:rsid w:val="00D149AF"/>
    <w:rsid w:val="00D14F9D"/>
    <w:rsid w:val="00D17318"/>
    <w:rsid w:val="00D208E3"/>
    <w:rsid w:val="00D21D82"/>
    <w:rsid w:val="00D22DA5"/>
    <w:rsid w:val="00D23531"/>
    <w:rsid w:val="00D2437B"/>
    <w:rsid w:val="00D255C7"/>
    <w:rsid w:val="00D26079"/>
    <w:rsid w:val="00D27779"/>
    <w:rsid w:val="00D27991"/>
    <w:rsid w:val="00D30C03"/>
    <w:rsid w:val="00D31252"/>
    <w:rsid w:val="00D31512"/>
    <w:rsid w:val="00D342C6"/>
    <w:rsid w:val="00D34439"/>
    <w:rsid w:val="00D34999"/>
    <w:rsid w:val="00D36669"/>
    <w:rsid w:val="00D375CA"/>
    <w:rsid w:val="00D400A8"/>
    <w:rsid w:val="00D40671"/>
    <w:rsid w:val="00D414A6"/>
    <w:rsid w:val="00D4152D"/>
    <w:rsid w:val="00D41F55"/>
    <w:rsid w:val="00D42258"/>
    <w:rsid w:val="00D4297D"/>
    <w:rsid w:val="00D44AA2"/>
    <w:rsid w:val="00D44C08"/>
    <w:rsid w:val="00D4640E"/>
    <w:rsid w:val="00D50141"/>
    <w:rsid w:val="00D509CB"/>
    <w:rsid w:val="00D53963"/>
    <w:rsid w:val="00D56651"/>
    <w:rsid w:val="00D64570"/>
    <w:rsid w:val="00D64906"/>
    <w:rsid w:val="00D7326C"/>
    <w:rsid w:val="00D73A18"/>
    <w:rsid w:val="00D74E0E"/>
    <w:rsid w:val="00D764C0"/>
    <w:rsid w:val="00D77CB3"/>
    <w:rsid w:val="00D80C90"/>
    <w:rsid w:val="00D817F3"/>
    <w:rsid w:val="00D87825"/>
    <w:rsid w:val="00D92E60"/>
    <w:rsid w:val="00D93265"/>
    <w:rsid w:val="00D934FD"/>
    <w:rsid w:val="00D93E49"/>
    <w:rsid w:val="00D94B50"/>
    <w:rsid w:val="00D951C3"/>
    <w:rsid w:val="00D95B0F"/>
    <w:rsid w:val="00D961C1"/>
    <w:rsid w:val="00DA0707"/>
    <w:rsid w:val="00DA1765"/>
    <w:rsid w:val="00DA3FB1"/>
    <w:rsid w:val="00DA54B9"/>
    <w:rsid w:val="00DB088C"/>
    <w:rsid w:val="00DB4F70"/>
    <w:rsid w:val="00DB5691"/>
    <w:rsid w:val="00DB5BFB"/>
    <w:rsid w:val="00DB5E86"/>
    <w:rsid w:val="00DB5FBC"/>
    <w:rsid w:val="00DB780F"/>
    <w:rsid w:val="00DC2709"/>
    <w:rsid w:val="00DC40F5"/>
    <w:rsid w:val="00DC47F4"/>
    <w:rsid w:val="00DD0849"/>
    <w:rsid w:val="00DD0FFF"/>
    <w:rsid w:val="00DD161A"/>
    <w:rsid w:val="00DD285A"/>
    <w:rsid w:val="00DD536D"/>
    <w:rsid w:val="00DD6C56"/>
    <w:rsid w:val="00DE0AD3"/>
    <w:rsid w:val="00DE32D1"/>
    <w:rsid w:val="00DE6BCC"/>
    <w:rsid w:val="00DE6DB5"/>
    <w:rsid w:val="00DF0571"/>
    <w:rsid w:val="00DF41B7"/>
    <w:rsid w:val="00DF4E0D"/>
    <w:rsid w:val="00E00C33"/>
    <w:rsid w:val="00E00C49"/>
    <w:rsid w:val="00E00F7F"/>
    <w:rsid w:val="00E01B51"/>
    <w:rsid w:val="00E02CFC"/>
    <w:rsid w:val="00E0374C"/>
    <w:rsid w:val="00E03DE1"/>
    <w:rsid w:val="00E06B48"/>
    <w:rsid w:val="00E07BAC"/>
    <w:rsid w:val="00E10809"/>
    <w:rsid w:val="00E12D70"/>
    <w:rsid w:val="00E14646"/>
    <w:rsid w:val="00E151E3"/>
    <w:rsid w:val="00E2385D"/>
    <w:rsid w:val="00E239FF"/>
    <w:rsid w:val="00E27657"/>
    <w:rsid w:val="00E27BEC"/>
    <w:rsid w:val="00E314FC"/>
    <w:rsid w:val="00E33698"/>
    <w:rsid w:val="00E33747"/>
    <w:rsid w:val="00E354B5"/>
    <w:rsid w:val="00E37928"/>
    <w:rsid w:val="00E4042B"/>
    <w:rsid w:val="00E44957"/>
    <w:rsid w:val="00E5050B"/>
    <w:rsid w:val="00E51566"/>
    <w:rsid w:val="00E55BCD"/>
    <w:rsid w:val="00E577A2"/>
    <w:rsid w:val="00E6339D"/>
    <w:rsid w:val="00E64B1D"/>
    <w:rsid w:val="00E652D1"/>
    <w:rsid w:val="00E66381"/>
    <w:rsid w:val="00E71DBC"/>
    <w:rsid w:val="00E71DEA"/>
    <w:rsid w:val="00E726A8"/>
    <w:rsid w:val="00E73512"/>
    <w:rsid w:val="00E750F7"/>
    <w:rsid w:val="00E7533E"/>
    <w:rsid w:val="00E7708E"/>
    <w:rsid w:val="00E773B4"/>
    <w:rsid w:val="00E82B70"/>
    <w:rsid w:val="00E85A22"/>
    <w:rsid w:val="00E864DF"/>
    <w:rsid w:val="00E86F95"/>
    <w:rsid w:val="00E90B72"/>
    <w:rsid w:val="00E91035"/>
    <w:rsid w:val="00E9118A"/>
    <w:rsid w:val="00E91C37"/>
    <w:rsid w:val="00E927DE"/>
    <w:rsid w:val="00E92910"/>
    <w:rsid w:val="00E9522B"/>
    <w:rsid w:val="00E955F9"/>
    <w:rsid w:val="00E96804"/>
    <w:rsid w:val="00EA02B7"/>
    <w:rsid w:val="00EA4235"/>
    <w:rsid w:val="00EA7361"/>
    <w:rsid w:val="00EA7A2B"/>
    <w:rsid w:val="00EA7BF9"/>
    <w:rsid w:val="00EB52D6"/>
    <w:rsid w:val="00EB5AE2"/>
    <w:rsid w:val="00EB5EFA"/>
    <w:rsid w:val="00EB71B8"/>
    <w:rsid w:val="00EC127F"/>
    <w:rsid w:val="00EC15DB"/>
    <w:rsid w:val="00EC7E5C"/>
    <w:rsid w:val="00ED119A"/>
    <w:rsid w:val="00ED2E27"/>
    <w:rsid w:val="00ED6EEE"/>
    <w:rsid w:val="00ED7240"/>
    <w:rsid w:val="00ED7E82"/>
    <w:rsid w:val="00EE0403"/>
    <w:rsid w:val="00EE29CF"/>
    <w:rsid w:val="00EE4D37"/>
    <w:rsid w:val="00EF096F"/>
    <w:rsid w:val="00EF21CD"/>
    <w:rsid w:val="00EF3BDC"/>
    <w:rsid w:val="00EF3CA7"/>
    <w:rsid w:val="00EF3D27"/>
    <w:rsid w:val="00EF6FB3"/>
    <w:rsid w:val="00F019E1"/>
    <w:rsid w:val="00F066BA"/>
    <w:rsid w:val="00F06944"/>
    <w:rsid w:val="00F1035C"/>
    <w:rsid w:val="00F10B8C"/>
    <w:rsid w:val="00F113AE"/>
    <w:rsid w:val="00F14406"/>
    <w:rsid w:val="00F14943"/>
    <w:rsid w:val="00F1515A"/>
    <w:rsid w:val="00F20814"/>
    <w:rsid w:val="00F26CFE"/>
    <w:rsid w:val="00F33EDC"/>
    <w:rsid w:val="00F3427A"/>
    <w:rsid w:val="00F34828"/>
    <w:rsid w:val="00F36FAC"/>
    <w:rsid w:val="00F373D8"/>
    <w:rsid w:val="00F41D2D"/>
    <w:rsid w:val="00F44D14"/>
    <w:rsid w:val="00F5080A"/>
    <w:rsid w:val="00F53AC9"/>
    <w:rsid w:val="00F57792"/>
    <w:rsid w:val="00F61F50"/>
    <w:rsid w:val="00F664F7"/>
    <w:rsid w:val="00F679F1"/>
    <w:rsid w:val="00F75A82"/>
    <w:rsid w:val="00F80F97"/>
    <w:rsid w:val="00F826E4"/>
    <w:rsid w:val="00F83E86"/>
    <w:rsid w:val="00F84A6B"/>
    <w:rsid w:val="00F91A9F"/>
    <w:rsid w:val="00F93520"/>
    <w:rsid w:val="00F95521"/>
    <w:rsid w:val="00F9569D"/>
    <w:rsid w:val="00F977F7"/>
    <w:rsid w:val="00FA2EF9"/>
    <w:rsid w:val="00FA337D"/>
    <w:rsid w:val="00FA49EF"/>
    <w:rsid w:val="00FA4C94"/>
    <w:rsid w:val="00FA5A8B"/>
    <w:rsid w:val="00FB0D2E"/>
    <w:rsid w:val="00FB1973"/>
    <w:rsid w:val="00FB2BF8"/>
    <w:rsid w:val="00FB32F9"/>
    <w:rsid w:val="00FB5656"/>
    <w:rsid w:val="00FB6100"/>
    <w:rsid w:val="00FB7033"/>
    <w:rsid w:val="00FC1E01"/>
    <w:rsid w:val="00FC1E1C"/>
    <w:rsid w:val="00FC30A5"/>
    <w:rsid w:val="00FC42C6"/>
    <w:rsid w:val="00FC45F5"/>
    <w:rsid w:val="00FD09E1"/>
    <w:rsid w:val="00FD2995"/>
    <w:rsid w:val="00FD38AD"/>
    <w:rsid w:val="00FD6042"/>
    <w:rsid w:val="00FD7196"/>
    <w:rsid w:val="00FE0CBF"/>
    <w:rsid w:val="00FE15CB"/>
    <w:rsid w:val="00FF0CDE"/>
    <w:rsid w:val="00FF4E11"/>
    <w:rsid w:val="00FF5570"/>
    <w:rsid w:val="00FF5804"/>
    <w:rsid w:val="00FF60CF"/>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548A38"/>
  <w15:docId w15:val="{E8AD27C9-9C97-420C-92F9-D936E67D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paragraph" w:styleId="Heading1">
    <w:name w:val="heading 1"/>
    <w:basedOn w:val="Normal"/>
    <w:link w:val="Heading1Char"/>
    <w:uiPriority w:val="9"/>
    <w:qFormat/>
    <w:pPr>
      <w:spacing w:before="100" w:beforeAutospacing="1"/>
      <w:textAlignment w:val="top"/>
      <w:outlineLvl w:val="0"/>
    </w:pPr>
    <w:rPr>
      <w:b/>
      <w:bCs/>
      <w:color w:val="000000"/>
      <w:kern w:val="36"/>
      <w:sz w:val="31"/>
      <w:szCs w:val="31"/>
    </w:rPr>
  </w:style>
  <w:style w:type="paragraph" w:styleId="Heading2">
    <w:name w:val="heading 2"/>
    <w:basedOn w:val="Normal"/>
    <w:link w:val="Heading2Char"/>
    <w:uiPriority w:val="9"/>
    <w:qFormat/>
    <w:pPr>
      <w:spacing w:before="100" w:beforeAutospacing="1"/>
      <w:textAlignment w:val="top"/>
      <w:outlineLvl w:val="1"/>
    </w:pPr>
    <w:rPr>
      <w:b/>
      <w:bCs/>
      <w:color w:val="000000"/>
      <w:sz w:val="25"/>
      <w:szCs w:val="25"/>
    </w:rPr>
  </w:style>
  <w:style w:type="paragraph" w:styleId="Heading3">
    <w:name w:val="heading 3"/>
    <w:basedOn w:val="Normal"/>
    <w:link w:val="Heading3Char"/>
    <w:uiPriority w:val="9"/>
    <w:qFormat/>
    <w:pPr>
      <w:spacing w:before="100" w:beforeAutospacing="1"/>
      <w:textAlignment w:val="top"/>
      <w:outlineLvl w:val="2"/>
    </w:pPr>
    <w:rPr>
      <w:b/>
      <w:bCs/>
      <w:color w:val="000000"/>
      <w:sz w:val="22"/>
      <w:szCs w:val="22"/>
    </w:rPr>
  </w:style>
  <w:style w:type="paragraph" w:styleId="Heading4">
    <w:name w:val="heading 4"/>
    <w:basedOn w:val="Normal"/>
    <w:link w:val="Heading4Char"/>
    <w:uiPriority w:val="9"/>
    <w:qFormat/>
    <w:pPr>
      <w:spacing w:before="100" w:beforeAutospacing="1"/>
      <w:textAlignment w:val="top"/>
      <w:outlineLvl w:val="3"/>
    </w:pPr>
    <w:rPr>
      <w:b/>
      <w:bCs/>
      <w:color w:val="000000"/>
      <w:sz w:val="17"/>
      <w:szCs w:val="17"/>
    </w:rPr>
  </w:style>
  <w:style w:type="paragraph" w:styleId="Heading5">
    <w:name w:val="heading 5"/>
    <w:basedOn w:val="Normal"/>
    <w:next w:val="Normal"/>
    <w:link w:val="Heading5Char"/>
    <w:uiPriority w:val="9"/>
    <w:semiHidden/>
    <w:unhideWhenUsed/>
    <w:qFormat/>
    <w:rsid w:val="00436B2E"/>
    <w:pPr>
      <w:keepNext/>
      <w:keepLines/>
      <w:spacing w:before="40" w:line="288" w:lineRule="auto"/>
      <w:outlineLvl w:val="4"/>
    </w:pPr>
    <w:rPr>
      <w:rFonts w:asciiTheme="majorHAnsi" w:eastAsiaTheme="majorEastAsia" w:hAnsiTheme="majorHAnsi" w:cstheme="majorBidi"/>
      <w:i/>
      <w:iCs/>
      <w:color w:val="F79646" w:themeColor="accent6"/>
      <w:sz w:val="22"/>
      <w:szCs w:val="22"/>
      <w:lang w:eastAsia="en-US"/>
    </w:rPr>
  </w:style>
  <w:style w:type="paragraph" w:styleId="Heading6">
    <w:name w:val="heading 6"/>
    <w:basedOn w:val="Normal"/>
    <w:next w:val="Normal"/>
    <w:link w:val="Heading6Char"/>
    <w:uiPriority w:val="9"/>
    <w:semiHidden/>
    <w:unhideWhenUsed/>
    <w:qFormat/>
    <w:rsid w:val="00436B2E"/>
    <w:pPr>
      <w:keepNext/>
      <w:keepLines/>
      <w:spacing w:before="40" w:line="288" w:lineRule="auto"/>
      <w:outlineLvl w:val="5"/>
    </w:pPr>
    <w:rPr>
      <w:rFonts w:asciiTheme="majorHAnsi" w:eastAsiaTheme="majorEastAsia" w:hAnsiTheme="majorHAnsi" w:cstheme="majorBidi"/>
      <w:color w:val="F79646" w:themeColor="accent6"/>
      <w:sz w:val="21"/>
      <w:szCs w:val="21"/>
      <w:lang w:eastAsia="en-US"/>
    </w:rPr>
  </w:style>
  <w:style w:type="paragraph" w:styleId="Heading7">
    <w:name w:val="heading 7"/>
    <w:basedOn w:val="Normal"/>
    <w:next w:val="Normal"/>
    <w:link w:val="Heading7Char"/>
    <w:uiPriority w:val="9"/>
    <w:semiHidden/>
    <w:unhideWhenUsed/>
    <w:qFormat/>
    <w:rsid w:val="00436B2E"/>
    <w:pPr>
      <w:keepNext/>
      <w:keepLines/>
      <w:spacing w:before="40" w:line="288" w:lineRule="auto"/>
      <w:outlineLvl w:val="6"/>
    </w:pPr>
    <w:rPr>
      <w:rFonts w:asciiTheme="majorHAnsi" w:eastAsiaTheme="majorEastAsia" w:hAnsiTheme="majorHAnsi" w:cstheme="majorBidi"/>
      <w:b/>
      <w:bCs/>
      <w:color w:val="F79646" w:themeColor="accent6"/>
      <w:sz w:val="21"/>
      <w:szCs w:val="21"/>
      <w:lang w:eastAsia="en-US"/>
    </w:rPr>
  </w:style>
  <w:style w:type="paragraph" w:styleId="Heading8">
    <w:name w:val="heading 8"/>
    <w:basedOn w:val="Normal"/>
    <w:next w:val="Normal"/>
    <w:link w:val="Heading8Char"/>
    <w:uiPriority w:val="9"/>
    <w:semiHidden/>
    <w:unhideWhenUsed/>
    <w:qFormat/>
    <w:rsid w:val="00436B2E"/>
    <w:pPr>
      <w:keepNext/>
      <w:keepLines/>
      <w:spacing w:before="40" w:line="288" w:lineRule="auto"/>
      <w:outlineLvl w:val="7"/>
    </w:pPr>
    <w:rPr>
      <w:rFonts w:asciiTheme="majorHAnsi" w:eastAsiaTheme="majorEastAsia" w:hAnsiTheme="majorHAnsi" w:cstheme="majorBidi"/>
      <w:b/>
      <w:bCs/>
      <w:i/>
      <w:iCs/>
      <w:color w:val="F79646" w:themeColor="accent6"/>
      <w:sz w:val="20"/>
      <w:szCs w:val="20"/>
      <w:lang w:eastAsia="en-US"/>
    </w:rPr>
  </w:style>
  <w:style w:type="paragraph" w:styleId="Heading9">
    <w:name w:val="heading 9"/>
    <w:basedOn w:val="Normal"/>
    <w:next w:val="Normal"/>
    <w:link w:val="Heading9Char"/>
    <w:uiPriority w:val="9"/>
    <w:semiHidden/>
    <w:unhideWhenUsed/>
    <w:qFormat/>
    <w:rsid w:val="00436B2E"/>
    <w:pPr>
      <w:keepNext/>
      <w:keepLines/>
      <w:spacing w:before="40" w:line="288" w:lineRule="auto"/>
      <w:outlineLvl w:val="8"/>
    </w:pPr>
    <w:rPr>
      <w:rFonts w:asciiTheme="majorHAnsi" w:eastAsiaTheme="majorEastAsia" w:hAnsiTheme="majorHAnsi" w:cstheme="majorBidi"/>
      <w:i/>
      <w:iCs/>
      <w:color w:val="F79646" w:themeColor="accent6"/>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strike w:val="0"/>
      <w:dstrike w:val="0"/>
      <w:color w:val="0000FF"/>
      <w:u w:val="none"/>
      <w:effect w:val="none"/>
    </w:rPr>
  </w:style>
  <w:style w:type="character" w:styleId="FollowedHyperlink">
    <w:name w:val="FollowedHyperlink"/>
    <w:rPr>
      <w:strike w:val="0"/>
      <w:dstrike w:val="0"/>
      <w:color w:val="0000FF"/>
      <w:u w:val="none"/>
      <w:effect w:val="none"/>
    </w:rPr>
  </w:style>
  <w:style w:type="paragraph" w:customStyle="1" w:styleId="table100per">
    <w:name w:val="table100per"/>
    <w:basedOn w:val="Normal"/>
    <w:pPr>
      <w:spacing w:before="100" w:beforeAutospacing="1" w:after="100" w:afterAutospacing="1"/>
    </w:pPr>
  </w:style>
  <w:style w:type="paragraph" w:customStyle="1" w:styleId="tablegridbrdrcolorblackaw">
    <w:name w:val="tablegridbrdrcolorblack_aw"/>
    <w:basedOn w:val="Normal"/>
    <w:pPr>
      <w:pBdr>
        <w:top w:val="single" w:sz="4" w:space="1" w:color="B1B1B1"/>
        <w:left w:val="single" w:sz="4" w:space="1" w:color="B1B1B1"/>
        <w:bottom w:val="single" w:sz="4" w:space="1" w:color="B1B1B1"/>
        <w:right w:val="single" w:sz="4" w:space="1" w:color="B1B1B1"/>
      </w:pBdr>
      <w:spacing w:before="100" w:beforeAutospacing="1" w:after="100" w:afterAutospacing="1"/>
    </w:pPr>
  </w:style>
  <w:style w:type="paragraph" w:customStyle="1" w:styleId="tablenogridbrdrcolorblackaw">
    <w:name w:val="tablenogridbrdrcolorblack_aw"/>
    <w:basedOn w:val="Normal"/>
    <w:pPr>
      <w:spacing w:before="100" w:beforeAutospacing="1" w:after="100" w:afterAutospacing="1"/>
    </w:pPr>
  </w:style>
  <w:style w:type="paragraph" w:customStyle="1" w:styleId="tablebrdrcolorblackaw">
    <w:name w:val="tablebrdrcolorblack_aw"/>
    <w:basedOn w:val="Normal"/>
    <w:pPr>
      <w:pBdr>
        <w:top w:val="single" w:sz="4" w:space="1" w:color="000000"/>
        <w:left w:val="single" w:sz="4" w:space="1" w:color="000000"/>
        <w:bottom w:val="single" w:sz="4" w:space="1" w:color="000000"/>
        <w:right w:val="single" w:sz="4" w:space="1" w:color="000000"/>
      </w:pBdr>
      <w:spacing w:before="100" w:beforeAutospacing="1" w:after="100" w:afterAutospacing="1"/>
    </w:pPr>
  </w:style>
  <w:style w:type="paragraph" w:customStyle="1" w:styleId="tablebrdrblacktopsidesaw">
    <w:name w:val="tablebrdrblacktopsides_aw"/>
    <w:basedOn w:val="Normal"/>
    <w:pPr>
      <w:pBdr>
        <w:top w:val="single" w:sz="4" w:space="1" w:color="000000"/>
        <w:left w:val="single" w:sz="4" w:space="1" w:color="000000"/>
        <w:right w:val="single" w:sz="4" w:space="1" w:color="000000"/>
      </w:pBdr>
      <w:spacing w:before="100" w:beforeAutospacing="1" w:after="100" w:afterAutospacing="1"/>
    </w:pPr>
  </w:style>
  <w:style w:type="paragraph" w:customStyle="1" w:styleId="tablebrdrblacktopaw">
    <w:name w:val="tablebrdrblacktop_aw"/>
    <w:basedOn w:val="Normal"/>
    <w:pPr>
      <w:pBdr>
        <w:top w:val="single" w:sz="4" w:space="3" w:color="000000"/>
      </w:pBdr>
      <w:spacing w:before="100" w:beforeAutospacing="1" w:after="100" w:afterAutospacing="1"/>
    </w:pPr>
  </w:style>
  <w:style w:type="paragraph" w:customStyle="1" w:styleId="tablebrdrblackbottomaw">
    <w:name w:val="tablebrdrblackbottom_aw"/>
    <w:basedOn w:val="Normal"/>
    <w:pPr>
      <w:pBdr>
        <w:bottom w:val="single" w:sz="4" w:space="1" w:color="000000"/>
      </w:pBdr>
      <w:spacing w:before="100" w:beforeAutospacing="1" w:after="100" w:afterAutospacing="1"/>
    </w:pPr>
  </w:style>
  <w:style w:type="paragraph" w:customStyle="1" w:styleId="tablebrdrblackbottomsidesaw">
    <w:name w:val="tablebrdrblackbottomsides_aw"/>
    <w:basedOn w:val="Normal"/>
    <w:pPr>
      <w:pBdr>
        <w:left w:val="single" w:sz="4" w:space="1" w:color="000000"/>
        <w:bottom w:val="single" w:sz="4" w:space="1" w:color="000000"/>
        <w:right w:val="single" w:sz="4" w:space="1" w:color="000000"/>
      </w:pBdr>
      <w:spacing w:before="100" w:beforeAutospacing="1" w:after="100" w:afterAutospacing="1"/>
    </w:pPr>
  </w:style>
  <w:style w:type="paragraph" w:customStyle="1" w:styleId="tablebrdrblackbottomrightaw">
    <w:name w:val="tablebrdrblackbottomright_aw"/>
    <w:basedOn w:val="Normal"/>
    <w:pPr>
      <w:pBdr>
        <w:bottom w:val="single" w:sz="4" w:space="1" w:color="000000"/>
        <w:right w:val="single" w:sz="4" w:space="1" w:color="000000"/>
      </w:pBdr>
      <w:spacing w:before="100" w:beforeAutospacing="1" w:after="100" w:afterAutospacing="1"/>
    </w:pPr>
  </w:style>
  <w:style w:type="paragraph" w:customStyle="1" w:styleId="contenttimes90per">
    <w:name w:val="contenttimes90per"/>
    <w:basedOn w:val="Normal"/>
    <w:pPr>
      <w:spacing w:before="100" w:beforeAutospacing="1" w:after="100" w:afterAutospacing="1"/>
      <w:textAlignment w:val="top"/>
    </w:pPr>
    <w:rPr>
      <w:color w:val="000000"/>
      <w:sz w:val="22"/>
      <w:szCs w:val="22"/>
    </w:rPr>
  </w:style>
  <w:style w:type="paragraph" w:customStyle="1" w:styleId="aligncenter">
    <w:name w:val="aligncenter"/>
    <w:basedOn w:val="Normal"/>
    <w:pPr>
      <w:spacing w:before="100" w:beforeAutospacing="1" w:after="100" w:afterAutospacing="1"/>
      <w:jc w:val="center"/>
      <w:textAlignment w:val="top"/>
    </w:pPr>
  </w:style>
  <w:style w:type="paragraph" w:customStyle="1" w:styleId="contenttimesxsmall">
    <w:name w:val="contenttimesxsmall"/>
    <w:basedOn w:val="Normal"/>
    <w:pPr>
      <w:spacing w:before="100" w:beforeAutospacing="1" w:after="100" w:afterAutospacing="1" w:line="180" w:lineRule="atLeast"/>
      <w:textAlignment w:val="top"/>
    </w:pPr>
    <w:rPr>
      <w:color w:val="000000"/>
      <w:sz w:val="20"/>
      <w:szCs w:val="20"/>
    </w:rPr>
  </w:style>
  <w:style w:type="paragraph" w:customStyle="1" w:styleId="contenttimesmedium">
    <w:name w:val="contenttimesmedium"/>
    <w:basedOn w:val="Normal"/>
    <w:pPr>
      <w:spacing w:before="100" w:beforeAutospacing="1" w:after="100" w:afterAutospacing="1"/>
      <w:textAlignment w:val="center"/>
    </w:pPr>
    <w:rPr>
      <w:color w:val="000000"/>
      <w:sz w:val="27"/>
      <w:szCs w:val="27"/>
    </w:rPr>
  </w:style>
  <w:style w:type="paragraph" w:customStyle="1" w:styleId="contentverdanaxsmall">
    <w:name w:val="contentverdanaxsmall"/>
    <w:basedOn w:val="Normal"/>
    <w:pPr>
      <w:spacing w:before="100" w:beforeAutospacing="1" w:after="100" w:afterAutospacing="1" w:line="180" w:lineRule="atLeast"/>
      <w:textAlignment w:val="top"/>
    </w:pPr>
    <w:rPr>
      <w:color w:val="000000"/>
      <w:sz w:val="20"/>
      <w:szCs w:val="20"/>
    </w:rPr>
  </w:style>
  <w:style w:type="paragraph" w:customStyle="1" w:styleId="contentverdanaxxsmall">
    <w:name w:val="contentverdanaxxsmall"/>
    <w:basedOn w:val="Normal"/>
    <w:pPr>
      <w:spacing w:before="100" w:beforeAutospacing="1" w:after="100" w:afterAutospacing="1" w:line="180" w:lineRule="atLeast"/>
      <w:textAlignment w:val="top"/>
    </w:pPr>
    <w:rPr>
      <w:color w:val="000000"/>
      <w:sz w:val="15"/>
      <w:szCs w:val="15"/>
    </w:rPr>
  </w:style>
  <w:style w:type="paragraph" w:customStyle="1" w:styleId="contenttreb90per">
    <w:name w:val="contenttreb90per"/>
    <w:basedOn w:val="Normal"/>
    <w:pPr>
      <w:spacing w:before="100" w:beforeAutospacing="1" w:after="100" w:afterAutospacing="1" w:line="160" w:lineRule="atLeast"/>
    </w:pPr>
    <w:rPr>
      <w:color w:val="000000"/>
      <w:sz w:val="22"/>
      <w:szCs w:val="22"/>
    </w:rPr>
  </w:style>
  <w:style w:type="paragraph" w:customStyle="1" w:styleId="contenttreb70per">
    <w:name w:val="contenttreb70per"/>
    <w:basedOn w:val="Normal"/>
    <w:pPr>
      <w:spacing w:before="100" w:beforeAutospacing="1" w:after="100" w:afterAutospacing="1" w:line="200" w:lineRule="atLeast"/>
    </w:pPr>
    <w:rPr>
      <w:color w:val="000000"/>
      <w:sz w:val="22"/>
      <w:szCs w:val="22"/>
    </w:rPr>
  </w:style>
  <w:style w:type="paragraph" w:customStyle="1" w:styleId="contenttreb70peri">
    <w:name w:val="contenttreb70peri"/>
    <w:basedOn w:val="Normal"/>
    <w:pPr>
      <w:spacing w:before="100" w:beforeAutospacing="1" w:after="100" w:afterAutospacing="1" w:line="250" w:lineRule="atLeast"/>
    </w:pPr>
    <w:rPr>
      <w:i/>
      <w:iCs/>
      <w:color w:val="444444"/>
      <w:sz w:val="17"/>
      <w:szCs w:val="17"/>
    </w:rPr>
  </w:style>
  <w:style w:type="paragraph" w:customStyle="1" w:styleId="contentverdana75per">
    <w:name w:val="contentverdana75per"/>
    <w:basedOn w:val="Normal"/>
    <w:pPr>
      <w:spacing w:before="100" w:beforeAutospacing="1" w:after="100" w:afterAutospacing="1" w:line="180" w:lineRule="atLeast"/>
    </w:pPr>
    <w:rPr>
      <w:color w:val="000000"/>
      <w:sz w:val="18"/>
      <w:szCs w:val="18"/>
    </w:rPr>
  </w:style>
  <w:style w:type="paragraph" w:customStyle="1" w:styleId="unnamed1">
    <w:name w:val="unnamed1"/>
    <w:basedOn w:val="Normal"/>
    <w:pPr>
      <w:spacing w:before="100" w:beforeAutospacing="1" w:after="100" w:afterAutospacing="1"/>
    </w:pPr>
    <w:rPr>
      <w:sz w:val="11"/>
      <w:szCs w:val="11"/>
    </w:rPr>
  </w:style>
  <w:style w:type="paragraph" w:customStyle="1" w:styleId="unnamed2">
    <w:name w:val="unnamed2"/>
    <w:basedOn w:val="Normal"/>
    <w:pPr>
      <w:spacing w:before="100" w:beforeAutospacing="1" w:after="100" w:afterAutospacing="1"/>
    </w:pPr>
    <w:rPr>
      <w:sz w:val="17"/>
      <w:szCs w:val="17"/>
    </w:rPr>
  </w:style>
  <w:style w:type="paragraph" w:customStyle="1" w:styleId="contentverdana70per">
    <w:name w:val="contentverdana70per"/>
    <w:basedOn w:val="Normal"/>
    <w:pPr>
      <w:spacing w:before="100" w:beforeAutospacing="1" w:after="100" w:afterAutospacing="1"/>
      <w:textAlignment w:val="top"/>
    </w:pPr>
    <w:rPr>
      <w:color w:val="000000"/>
      <w:sz w:val="17"/>
      <w:szCs w:val="17"/>
    </w:rPr>
  </w:style>
  <w:style w:type="paragraph" w:customStyle="1" w:styleId="bg-greycolorlevel1">
    <w:name w:val="bg-greycolorlevel1"/>
    <w:basedOn w:val="Normal"/>
    <w:pPr>
      <w:shd w:val="clear" w:color="auto" w:fill="E2E2E2"/>
      <w:spacing w:before="100" w:beforeAutospacing="1" w:after="100" w:afterAutospacing="1"/>
    </w:pPr>
  </w:style>
  <w:style w:type="paragraph" w:customStyle="1" w:styleId="bg-greycolorlevel2">
    <w:name w:val="bg-greycolorlevel2"/>
    <w:basedOn w:val="Normal"/>
    <w:pPr>
      <w:shd w:val="clear" w:color="auto" w:fill="F1F1F1"/>
      <w:spacing w:before="100" w:beforeAutospacing="1" w:after="100" w:afterAutospacing="1"/>
    </w:pPr>
  </w:style>
  <w:style w:type="paragraph" w:customStyle="1" w:styleId="bg-greycolorlevel3">
    <w:name w:val="bg-greycolorlevel3"/>
    <w:basedOn w:val="Normal"/>
    <w:pPr>
      <w:shd w:val="clear" w:color="auto" w:fill="F8F8F8"/>
      <w:spacing w:before="100" w:beforeAutospacing="1" w:after="100" w:afterAutospacing="1"/>
    </w:pPr>
  </w:style>
  <w:style w:type="paragraph" w:customStyle="1" w:styleId="tableheaderlevel1">
    <w:name w:val="tableheaderlevel1"/>
    <w:basedOn w:val="Normal"/>
    <w:pPr>
      <w:shd w:val="clear" w:color="auto" w:fill="CDCCCC"/>
      <w:spacing w:before="100" w:beforeAutospacing="1" w:after="100" w:afterAutospacing="1"/>
    </w:pPr>
    <w:rPr>
      <w:color w:val="000000"/>
    </w:rPr>
  </w:style>
  <w:style w:type="paragraph" w:customStyle="1" w:styleId="contentverdana70perbold">
    <w:name w:val="contentverdana70perbold"/>
    <w:basedOn w:val="Normal"/>
    <w:pPr>
      <w:spacing w:before="100" w:beforeAutospacing="1" w:after="100" w:afterAutospacing="1"/>
      <w:textAlignment w:val="top"/>
    </w:pPr>
    <w:rPr>
      <w:b/>
      <w:bCs/>
      <w:color w:val="333333"/>
      <w:sz w:val="17"/>
      <w:szCs w:val="17"/>
    </w:rPr>
  </w:style>
  <w:style w:type="paragraph" w:customStyle="1" w:styleId="contentverdana100per">
    <w:name w:val="contentverdana100per"/>
    <w:basedOn w:val="Normal"/>
    <w:pPr>
      <w:spacing w:before="100" w:beforeAutospacing="1" w:after="100" w:afterAutospacing="1"/>
      <w:textAlignment w:val="top"/>
    </w:pPr>
    <w:rPr>
      <w:color w:val="000000"/>
    </w:rPr>
  </w:style>
  <w:style w:type="paragraph" w:customStyle="1" w:styleId="tableheaderlevel3">
    <w:name w:val="tableheaderlevel3"/>
    <w:basedOn w:val="Normal"/>
    <w:pPr>
      <w:shd w:val="clear" w:color="auto" w:fill="F1F1F1"/>
      <w:spacing w:before="100" w:beforeAutospacing="1" w:after="100" w:afterAutospacing="1"/>
    </w:pPr>
    <w:rPr>
      <w:b/>
      <w:bCs/>
      <w:color w:val="606060"/>
      <w:sz w:val="22"/>
      <w:szCs w:val="22"/>
    </w:rPr>
  </w:style>
  <w:style w:type="paragraph" w:customStyle="1" w:styleId="tableheaderlevel2">
    <w:name w:val="tableheaderlevel2"/>
    <w:basedOn w:val="Normal"/>
    <w:pPr>
      <w:shd w:val="clear" w:color="auto" w:fill="E2E2E2"/>
      <w:spacing w:before="100" w:beforeAutospacing="1" w:after="100" w:afterAutospacing="1"/>
    </w:pPr>
    <w:rPr>
      <w:color w:val="000000"/>
    </w:rPr>
  </w:style>
  <w:style w:type="paragraph" w:customStyle="1" w:styleId="contentverdanasuper">
    <w:name w:val="contentverdanasuper"/>
    <w:basedOn w:val="Normal"/>
    <w:pPr>
      <w:spacing w:before="100" w:beforeAutospacing="1" w:after="100" w:afterAutospacing="1"/>
    </w:pPr>
    <w:rPr>
      <w:color w:val="000000"/>
      <w:sz w:val="14"/>
      <w:szCs w:val="14"/>
      <w:vertAlign w:val="superscript"/>
    </w:rPr>
  </w:style>
  <w:style w:type="paragraph" w:customStyle="1" w:styleId="contentverdanah1super">
    <w:name w:val="contentverdanah1super"/>
    <w:basedOn w:val="Normal"/>
    <w:pPr>
      <w:spacing w:before="100" w:beforeAutospacing="1" w:after="100" w:afterAutospacing="1"/>
    </w:pPr>
    <w:rPr>
      <w:color w:val="000000"/>
      <w:sz w:val="12"/>
      <w:szCs w:val="12"/>
      <w:vertAlign w:val="superscript"/>
    </w:rPr>
  </w:style>
  <w:style w:type="paragraph" w:customStyle="1" w:styleId="tablebrdrcolorgreyaw">
    <w:name w:val="tablebrdrcolorgrey_aw"/>
    <w:basedOn w:val="Normal"/>
    <w:pPr>
      <w:pBdr>
        <w:top w:val="single" w:sz="4" w:space="2" w:color="B1B1B1"/>
        <w:left w:val="single" w:sz="4" w:space="2" w:color="B1B1B1"/>
        <w:bottom w:val="single" w:sz="4" w:space="2" w:color="B1B1B1"/>
        <w:right w:val="single" w:sz="4" w:space="2" w:color="B1B1B1"/>
      </w:pBdr>
      <w:spacing w:before="100" w:beforeAutospacing="1" w:after="100" w:afterAutospacing="1"/>
    </w:p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customStyle="1" w:styleId="contenttreb70per1">
    <w:name w:val="contenttreb70per1"/>
    <w:rPr>
      <w:rFonts w:ascii="Times New Roman" w:hAnsi="Times New Roman" w:cs="Times New Roman" w:hint="default"/>
      <w:strike w:val="0"/>
      <w:dstrike w:val="0"/>
      <w:color w:val="000000"/>
      <w:sz w:val="22"/>
      <w:szCs w:val="22"/>
      <w:u w:val="none"/>
      <w:effect w:val="none"/>
    </w:rPr>
  </w:style>
  <w:style w:type="character" w:styleId="Emphasis">
    <w:name w:val="Emphasis"/>
    <w:uiPriority w:val="20"/>
    <w:qFormat/>
    <w:rPr>
      <w:i/>
      <w:iCs/>
    </w:rPr>
  </w:style>
  <w:style w:type="paragraph" w:customStyle="1" w:styleId="outline">
    <w:name w:val="outline"/>
    <w:basedOn w:val="Normal"/>
    <w:pPr>
      <w:spacing w:before="100" w:beforeAutospacing="1" w:after="100" w:afterAutospacing="1"/>
    </w:pPr>
  </w:style>
  <w:style w:type="character" w:customStyle="1" w:styleId="tableheaderlevel21">
    <w:name w:val="tableheaderlevel21"/>
    <w:basedOn w:val="DefaultParagraphFont"/>
  </w:style>
  <w:style w:type="paragraph" w:customStyle="1" w:styleId="chapternumber">
    <w:name w:val="chapternumber"/>
    <w:basedOn w:val="Normal"/>
    <w:pPr>
      <w:spacing w:before="100" w:beforeAutospacing="1" w:after="100" w:afterAutospacing="1"/>
    </w:pPr>
  </w:style>
  <w:style w:type="paragraph" w:styleId="FootnoteText">
    <w:name w:val="footnote text"/>
    <w:aliases w:val="single space,footnote text,fn,FOOTNOTES,ft,Geneva 9,Font: Geneva 9,Boston 10,f,Footnote Text Char1,Footnote Text Char Char,WB-Fußnotentext,Footnote,Fußnote,WB-Fußnotentext Char Char,Footnote Text Char Char Char,ADB,FN,F,-E Fußnotentext"/>
    <w:basedOn w:val="Normal"/>
    <w:link w:val="FootnoteTextChar"/>
    <w:uiPriority w:val="99"/>
    <w:pPr>
      <w:spacing w:before="100" w:beforeAutospacing="1" w:after="100" w:afterAutospacing="1"/>
    </w:pPr>
  </w:style>
  <w:style w:type="character" w:customStyle="1" w:styleId="tableheaderlevel22">
    <w:name w:val="tableheaderlevel22"/>
    <w:rPr>
      <w:rFonts w:ascii="Times New Roman" w:hAnsi="Times New Roman" w:cs="Times New Roman" w:hint="default"/>
      <w:color w:val="000000"/>
      <w:shd w:val="clear" w:color="auto" w:fill="E2E2E2"/>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DB088C"/>
    <w:pPr>
      <w:tabs>
        <w:tab w:val="center" w:pos="4320"/>
        <w:tab w:val="right" w:pos="8640"/>
      </w:tabs>
    </w:pPr>
  </w:style>
  <w:style w:type="paragraph" w:styleId="TOC2">
    <w:name w:val="toc 2"/>
    <w:basedOn w:val="Normal"/>
    <w:next w:val="Normal"/>
    <w:autoRedefine/>
    <w:uiPriority w:val="39"/>
    <w:rsid w:val="00E7533E"/>
    <w:pPr>
      <w:tabs>
        <w:tab w:val="right" w:leader="dot" w:pos="8630"/>
      </w:tabs>
      <w:ind w:left="245"/>
    </w:pPr>
  </w:style>
  <w:style w:type="table" w:styleId="TableGrid">
    <w:name w:val="Table Grid"/>
    <w:basedOn w:val="TableNormal"/>
    <w:uiPriority w:val="39"/>
    <w:rsid w:val="00E07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1">
    <w:name w:val="tx1"/>
    <w:rsid w:val="0049537D"/>
    <w:rPr>
      <w:b/>
      <w:bCs/>
    </w:rPr>
  </w:style>
  <w:style w:type="paragraph" w:styleId="HTMLPreformatted">
    <w:name w:val="HTML Preformatted"/>
    <w:basedOn w:val="Normal"/>
    <w:rsid w:val="00012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styleId="ListParagraph">
    <w:name w:val="List Paragraph"/>
    <w:aliases w:val="List Paragraph (numbered (a)),Liste 1,Bullets,List_Paragraph,Multilevel para_II,List Paragraph1,MC Paragraphe Liste,Colorful List - Accent 11,List Bullet-OpsManual,References,Title Style 1,Normal 2,Source,Numbered List Paragraph,Body"/>
    <w:basedOn w:val="Normal"/>
    <w:link w:val="ListParagraphChar"/>
    <w:uiPriority w:val="34"/>
    <w:qFormat/>
    <w:rsid w:val="00231B0C"/>
    <w:pPr>
      <w:ind w:left="720"/>
      <w:contextualSpacing/>
    </w:pPr>
  </w:style>
  <w:style w:type="character" w:customStyle="1" w:styleId="FootnoteTextChar">
    <w:name w:val="Footnote Text Char"/>
    <w:aliases w:val="single space Char,footnote text Char,fn Char,FOOTNOTES Char,ft Char,Geneva 9 Char,Font: Geneva 9 Char,Boston 10 Char,f Char,Footnote Text Char1 Char,Footnote Text Char Char Char1,WB-Fußnotentext Char,Footnote Char,Fußnote Char,FN Char"/>
    <w:basedOn w:val="DefaultParagraphFont"/>
    <w:link w:val="FootnoteText"/>
    <w:uiPriority w:val="99"/>
    <w:rsid w:val="008F0BD6"/>
    <w:rPr>
      <w:sz w:val="24"/>
      <w:szCs w:val="24"/>
      <w:lang w:eastAsia="ja-JP"/>
    </w:rPr>
  </w:style>
  <w:style w:type="character" w:styleId="FootnoteReference">
    <w:name w:val="footnote reference"/>
    <w:aliases w:val="ftref"/>
    <w:basedOn w:val="DefaultParagraphFont"/>
    <w:uiPriority w:val="99"/>
    <w:rsid w:val="008F0BD6"/>
    <w:rPr>
      <w:vertAlign w:val="superscript"/>
    </w:rPr>
  </w:style>
  <w:style w:type="table" w:styleId="GridTable3-Accent5">
    <w:name w:val="Grid Table 3 Accent 5"/>
    <w:basedOn w:val="TableNormal"/>
    <w:uiPriority w:val="48"/>
    <w:rsid w:val="002E0FE8"/>
    <w:rPr>
      <w:rFonts w:asciiTheme="minorHAnsi" w:eastAsia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styleId="CommentReference">
    <w:name w:val="annotation reference"/>
    <w:basedOn w:val="DefaultParagraphFont"/>
    <w:uiPriority w:val="99"/>
    <w:semiHidden/>
    <w:unhideWhenUsed/>
    <w:rsid w:val="005F415D"/>
    <w:rPr>
      <w:sz w:val="16"/>
      <w:szCs w:val="16"/>
    </w:rPr>
  </w:style>
  <w:style w:type="paragraph" w:styleId="CommentText">
    <w:name w:val="annotation text"/>
    <w:basedOn w:val="Normal"/>
    <w:link w:val="CommentTextChar"/>
    <w:uiPriority w:val="99"/>
    <w:unhideWhenUsed/>
    <w:rsid w:val="005F415D"/>
    <w:rPr>
      <w:sz w:val="20"/>
      <w:szCs w:val="20"/>
    </w:rPr>
  </w:style>
  <w:style w:type="character" w:customStyle="1" w:styleId="CommentTextChar">
    <w:name w:val="Comment Text Char"/>
    <w:basedOn w:val="DefaultParagraphFont"/>
    <w:link w:val="CommentText"/>
    <w:uiPriority w:val="99"/>
    <w:rsid w:val="005F415D"/>
    <w:rPr>
      <w:lang w:eastAsia="ja-JP"/>
    </w:rPr>
  </w:style>
  <w:style w:type="paragraph" w:styleId="CommentSubject">
    <w:name w:val="annotation subject"/>
    <w:basedOn w:val="CommentText"/>
    <w:next w:val="CommentText"/>
    <w:link w:val="CommentSubjectChar"/>
    <w:uiPriority w:val="99"/>
    <w:semiHidden/>
    <w:unhideWhenUsed/>
    <w:rsid w:val="005F415D"/>
    <w:rPr>
      <w:b/>
      <w:bCs/>
    </w:rPr>
  </w:style>
  <w:style w:type="character" w:customStyle="1" w:styleId="CommentSubjectChar">
    <w:name w:val="Comment Subject Char"/>
    <w:basedOn w:val="CommentTextChar"/>
    <w:link w:val="CommentSubject"/>
    <w:uiPriority w:val="99"/>
    <w:semiHidden/>
    <w:rsid w:val="005F415D"/>
    <w:rPr>
      <w:b/>
      <w:bCs/>
      <w:lang w:eastAsia="ja-JP"/>
    </w:rPr>
  </w:style>
  <w:style w:type="paragraph" w:styleId="BalloonText">
    <w:name w:val="Balloon Text"/>
    <w:basedOn w:val="Normal"/>
    <w:link w:val="BalloonTextChar"/>
    <w:uiPriority w:val="99"/>
    <w:semiHidden/>
    <w:unhideWhenUsed/>
    <w:rsid w:val="005F4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15D"/>
    <w:rPr>
      <w:rFonts w:ascii="Segoe UI" w:hAnsi="Segoe UI" w:cs="Segoe UI"/>
      <w:sz w:val="18"/>
      <w:szCs w:val="18"/>
      <w:lang w:eastAsia="ja-JP"/>
    </w:rPr>
  </w:style>
  <w:style w:type="character" w:customStyle="1" w:styleId="ListParagraphChar">
    <w:name w:val="List Paragraph Char"/>
    <w:aliases w:val="List Paragraph (numbered (a)) Char,Liste 1 Char,Bullets Char,List_Paragraph Char,Multilevel para_II Char,List Paragraph1 Char,MC Paragraphe Liste Char,Colorful List - Accent 11 Char,List Bullet-OpsManual Char,References Char"/>
    <w:basedOn w:val="DefaultParagraphFont"/>
    <w:link w:val="ListParagraph"/>
    <w:uiPriority w:val="34"/>
    <w:rsid w:val="000A1662"/>
    <w:rPr>
      <w:sz w:val="24"/>
      <w:szCs w:val="24"/>
      <w:lang w:eastAsia="ja-JP"/>
    </w:rPr>
  </w:style>
  <w:style w:type="paragraph" w:styleId="Caption">
    <w:name w:val="caption"/>
    <w:basedOn w:val="Normal"/>
    <w:next w:val="Normal"/>
    <w:uiPriority w:val="35"/>
    <w:unhideWhenUsed/>
    <w:qFormat/>
    <w:rsid w:val="000A1662"/>
    <w:pPr>
      <w:spacing w:after="200"/>
    </w:pPr>
    <w:rPr>
      <w:rFonts w:asciiTheme="minorHAnsi" w:eastAsiaTheme="minorEastAsia" w:hAnsiTheme="minorHAnsi" w:cstheme="minorBidi"/>
      <w:i/>
      <w:iCs/>
      <w:color w:val="1F497D" w:themeColor="text2"/>
      <w:sz w:val="18"/>
      <w:szCs w:val="18"/>
      <w:lang w:eastAsia="en-US"/>
    </w:rPr>
  </w:style>
  <w:style w:type="paragraph" w:styleId="EndnoteText">
    <w:name w:val="endnote text"/>
    <w:basedOn w:val="Normal"/>
    <w:link w:val="EndnoteTextChar"/>
    <w:semiHidden/>
    <w:unhideWhenUsed/>
    <w:rsid w:val="00680511"/>
    <w:rPr>
      <w:sz w:val="20"/>
      <w:szCs w:val="20"/>
    </w:rPr>
  </w:style>
  <w:style w:type="character" w:customStyle="1" w:styleId="EndnoteTextChar">
    <w:name w:val="Endnote Text Char"/>
    <w:basedOn w:val="DefaultParagraphFont"/>
    <w:link w:val="EndnoteText"/>
    <w:semiHidden/>
    <w:rsid w:val="00680511"/>
    <w:rPr>
      <w:lang w:eastAsia="ja-JP"/>
    </w:rPr>
  </w:style>
  <w:style w:type="character" w:styleId="EndnoteReference">
    <w:name w:val="endnote reference"/>
    <w:basedOn w:val="DefaultParagraphFont"/>
    <w:semiHidden/>
    <w:unhideWhenUsed/>
    <w:rsid w:val="00680511"/>
    <w:rPr>
      <w:vertAlign w:val="superscript"/>
    </w:rPr>
  </w:style>
  <w:style w:type="character" w:customStyle="1" w:styleId="Heading3Char">
    <w:name w:val="Heading 3 Char"/>
    <w:basedOn w:val="DefaultParagraphFont"/>
    <w:link w:val="Heading3"/>
    <w:uiPriority w:val="9"/>
    <w:rsid w:val="00B807BD"/>
    <w:rPr>
      <w:b/>
      <w:bCs/>
      <w:color w:val="000000"/>
      <w:sz w:val="22"/>
      <w:szCs w:val="22"/>
      <w:lang w:eastAsia="ja-JP"/>
    </w:rPr>
  </w:style>
  <w:style w:type="character" w:customStyle="1" w:styleId="FooterChar">
    <w:name w:val="Footer Char"/>
    <w:basedOn w:val="DefaultParagraphFont"/>
    <w:link w:val="Footer"/>
    <w:uiPriority w:val="99"/>
    <w:rsid w:val="00C03B3C"/>
    <w:rPr>
      <w:sz w:val="24"/>
      <w:szCs w:val="24"/>
      <w:lang w:eastAsia="ja-JP"/>
    </w:rPr>
  </w:style>
  <w:style w:type="paragraph" w:styleId="Revision">
    <w:name w:val="Revision"/>
    <w:hidden/>
    <w:uiPriority w:val="99"/>
    <w:semiHidden/>
    <w:rsid w:val="00CD664D"/>
    <w:rPr>
      <w:sz w:val="24"/>
      <w:szCs w:val="24"/>
      <w:lang w:eastAsia="ja-JP"/>
    </w:rPr>
  </w:style>
  <w:style w:type="paragraph" w:styleId="TOCHeading">
    <w:name w:val="TOC Heading"/>
    <w:basedOn w:val="Heading1"/>
    <w:next w:val="Normal"/>
    <w:uiPriority w:val="39"/>
    <w:unhideWhenUsed/>
    <w:qFormat/>
    <w:rsid w:val="00E927DE"/>
    <w:pPr>
      <w:keepNext/>
      <w:keepLines/>
      <w:spacing w:before="240" w:beforeAutospacing="0" w:line="259" w:lineRule="auto"/>
      <w:textAlignment w:val="auto"/>
      <w:outlineLvl w:val="9"/>
    </w:pPr>
    <w:rPr>
      <w:rFonts w:asciiTheme="majorHAnsi" w:eastAsiaTheme="majorEastAsia" w:hAnsiTheme="majorHAnsi" w:cstheme="majorBidi"/>
      <w:b w:val="0"/>
      <w:bCs w:val="0"/>
      <w:color w:val="365F91" w:themeColor="accent1" w:themeShade="BF"/>
      <w:kern w:val="0"/>
      <w:sz w:val="32"/>
      <w:szCs w:val="32"/>
      <w:lang w:eastAsia="en-US"/>
    </w:rPr>
  </w:style>
  <w:style w:type="paragraph" w:styleId="TOC3">
    <w:name w:val="toc 3"/>
    <w:basedOn w:val="Normal"/>
    <w:next w:val="Normal"/>
    <w:autoRedefine/>
    <w:uiPriority w:val="39"/>
    <w:unhideWhenUsed/>
    <w:rsid w:val="00E927DE"/>
    <w:pPr>
      <w:spacing w:after="100"/>
      <w:ind w:left="480"/>
    </w:pPr>
  </w:style>
  <w:style w:type="paragraph" w:styleId="TOC1">
    <w:name w:val="toc 1"/>
    <w:basedOn w:val="Normal"/>
    <w:next w:val="Normal"/>
    <w:autoRedefine/>
    <w:uiPriority w:val="39"/>
    <w:unhideWhenUsed/>
    <w:rsid w:val="00BA6478"/>
    <w:pPr>
      <w:tabs>
        <w:tab w:val="left" w:pos="480"/>
        <w:tab w:val="left" w:pos="720"/>
        <w:tab w:val="right" w:leader="dot" w:pos="8630"/>
      </w:tabs>
      <w:spacing w:after="100" w:line="276" w:lineRule="auto"/>
      <w:ind w:left="450"/>
    </w:pPr>
    <w:rPr>
      <w:rFonts w:asciiTheme="minorHAnsi" w:eastAsiaTheme="minorEastAsia" w:hAnsiTheme="minorHAnsi"/>
      <w:sz w:val="22"/>
      <w:szCs w:val="22"/>
      <w:lang w:eastAsia="en-US"/>
    </w:rPr>
  </w:style>
  <w:style w:type="character" w:customStyle="1" w:styleId="hps">
    <w:name w:val="hps"/>
    <w:basedOn w:val="DefaultParagraphFont"/>
    <w:rsid w:val="00684689"/>
  </w:style>
  <w:style w:type="paragraph" w:customStyle="1" w:styleId="ParagraphNumbering">
    <w:name w:val="Paragraph Numbering"/>
    <w:basedOn w:val="Normal"/>
    <w:link w:val="ParagraphNumberingChar"/>
    <w:rsid w:val="00684689"/>
    <w:pPr>
      <w:numPr>
        <w:numId w:val="17"/>
      </w:numPr>
      <w:spacing w:after="240"/>
    </w:pPr>
    <w:rPr>
      <w:rFonts w:eastAsia="Times New Roman"/>
      <w:sz w:val="22"/>
      <w:lang w:eastAsia="en-US"/>
    </w:rPr>
  </w:style>
  <w:style w:type="character" w:customStyle="1" w:styleId="ParagraphNumberingChar">
    <w:name w:val="Paragraph Numbering Char"/>
    <w:link w:val="ParagraphNumbering"/>
    <w:locked/>
    <w:rsid w:val="00684689"/>
    <w:rPr>
      <w:rFonts w:eastAsia="Times New Roman"/>
      <w:sz w:val="22"/>
      <w:szCs w:val="24"/>
    </w:rPr>
  </w:style>
  <w:style w:type="paragraph" w:styleId="BodyText3">
    <w:name w:val="Body Text 3"/>
    <w:basedOn w:val="Normal"/>
    <w:link w:val="BodyText3Char"/>
    <w:rsid w:val="00AE0382"/>
    <w:pPr>
      <w:numPr>
        <w:numId w:val="18"/>
      </w:numPr>
      <w:spacing w:before="160" w:after="160"/>
      <w:jc w:val="both"/>
    </w:pPr>
    <w:rPr>
      <w:rFonts w:eastAsia="Times New Roman"/>
      <w:color w:val="000000"/>
      <w:sz w:val="22"/>
      <w:szCs w:val="20"/>
      <w:lang w:eastAsia="en-US"/>
    </w:rPr>
  </w:style>
  <w:style w:type="character" w:customStyle="1" w:styleId="BodyText3Char">
    <w:name w:val="Body Text 3 Char"/>
    <w:basedOn w:val="DefaultParagraphFont"/>
    <w:link w:val="BodyText3"/>
    <w:rsid w:val="00AE0382"/>
    <w:rPr>
      <w:rFonts w:eastAsia="Times New Roman"/>
      <w:color w:val="000000"/>
      <w:sz w:val="22"/>
    </w:rPr>
  </w:style>
  <w:style w:type="paragraph" w:customStyle="1" w:styleId="bullets">
    <w:name w:val="bullets"/>
    <w:link w:val="bulletsChar"/>
    <w:qFormat/>
    <w:rsid w:val="00AE0382"/>
    <w:pPr>
      <w:numPr>
        <w:numId w:val="20"/>
      </w:numPr>
      <w:spacing w:after="280" w:line="276" w:lineRule="auto"/>
      <w:jc w:val="both"/>
    </w:pPr>
    <w:rPr>
      <w:rFonts w:ascii="Arial" w:eastAsiaTheme="minorHAnsi" w:hAnsi="Arial" w:cs="Arial"/>
      <w:sz w:val="22"/>
      <w:szCs w:val="22"/>
      <w:lang w:val="en-GB"/>
    </w:rPr>
  </w:style>
  <w:style w:type="character" w:customStyle="1" w:styleId="bulletsChar">
    <w:name w:val="bullets Char"/>
    <w:basedOn w:val="DefaultParagraphFont"/>
    <w:link w:val="bullets"/>
    <w:locked/>
    <w:rsid w:val="00AE0382"/>
    <w:rPr>
      <w:rFonts w:ascii="Arial" w:eastAsiaTheme="minorHAnsi" w:hAnsi="Arial" w:cs="Arial"/>
      <w:sz w:val="22"/>
      <w:szCs w:val="22"/>
      <w:lang w:val="en-GB"/>
    </w:rPr>
  </w:style>
  <w:style w:type="character" w:customStyle="1" w:styleId="Heading5Char">
    <w:name w:val="Heading 5 Char"/>
    <w:basedOn w:val="DefaultParagraphFont"/>
    <w:link w:val="Heading5"/>
    <w:uiPriority w:val="9"/>
    <w:semiHidden/>
    <w:rsid w:val="00436B2E"/>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436B2E"/>
    <w:rPr>
      <w:rFonts w:asciiTheme="majorHAnsi" w:eastAsiaTheme="majorEastAsia" w:hAnsiTheme="majorHAnsi" w:cstheme="majorBidi"/>
      <w:color w:val="F79646" w:themeColor="accent6"/>
      <w:sz w:val="21"/>
      <w:szCs w:val="21"/>
    </w:rPr>
  </w:style>
  <w:style w:type="character" w:customStyle="1" w:styleId="Heading7Char">
    <w:name w:val="Heading 7 Char"/>
    <w:basedOn w:val="DefaultParagraphFont"/>
    <w:link w:val="Heading7"/>
    <w:uiPriority w:val="9"/>
    <w:semiHidden/>
    <w:rsid w:val="00436B2E"/>
    <w:rPr>
      <w:rFonts w:asciiTheme="majorHAnsi" w:eastAsiaTheme="majorEastAsia" w:hAnsiTheme="majorHAnsi" w:cstheme="majorBidi"/>
      <w:b/>
      <w:bCs/>
      <w:color w:val="F79646" w:themeColor="accent6"/>
      <w:sz w:val="21"/>
      <w:szCs w:val="21"/>
    </w:rPr>
  </w:style>
  <w:style w:type="character" w:customStyle="1" w:styleId="Heading8Char">
    <w:name w:val="Heading 8 Char"/>
    <w:basedOn w:val="DefaultParagraphFont"/>
    <w:link w:val="Heading8"/>
    <w:uiPriority w:val="9"/>
    <w:semiHidden/>
    <w:rsid w:val="00436B2E"/>
    <w:rPr>
      <w:rFonts w:asciiTheme="majorHAnsi" w:eastAsiaTheme="majorEastAsia" w:hAnsiTheme="majorHAnsi" w:cstheme="majorBidi"/>
      <w:b/>
      <w:bCs/>
      <w:i/>
      <w:iCs/>
      <w:color w:val="F79646" w:themeColor="accent6"/>
    </w:rPr>
  </w:style>
  <w:style w:type="character" w:customStyle="1" w:styleId="Heading9Char">
    <w:name w:val="Heading 9 Char"/>
    <w:basedOn w:val="DefaultParagraphFont"/>
    <w:link w:val="Heading9"/>
    <w:uiPriority w:val="9"/>
    <w:semiHidden/>
    <w:rsid w:val="00436B2E"/>
    <w:rPr>
      <w:rFonts w:asciiTheme="majorHAnsi" w:eastAsiaTheme="majorEastAsia" w:hAnsiTheme="majorHAnsi" w:cstheme="majorBidi"/>
      <w:i/>
      <w:iCs/>
      <w:color w:val="F79646" w:themeColor="accent6"/>
    </w:rPr>
  </w:style>
  <w:style w:type="character" w:customStyle="1" w:styleId="HeaderChar">
    <w:name w:val="Header Char"/>
    <w:basedOn w:val="DefaultParagraphFont"/>
    <w:link w:val="Header"/>
    <w:uiPriority w:val="99"/>
    <w:rsid w:val="00436B2E"/>
    <w:rPr>
      <w:sz w:val="24"/>
      <w:szCs w:val="24"/>
      <w:lang w:eastAsia="ja-JP"/>
    </w:rPr>
  </w:style>
  <w:style w:type="table" w:customStyle="1" w:styleId="TableGrid1">
    <w:name w:val="Table Grid1"/>
    <w:basedOn w:val="TableNormal"/>
    <w:next w:val="TableGrid"/>
    <w:uiPriority w:val="39"/>
    <w:rsid w:val="00436B2E"/>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436B2E"/>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436B2E"/>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36B2E"/>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uiPriority w:val="59"/>
    <w:rsid w:val="00436B2E"/>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36B2E"/>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6B2E"/>
    <w:rPr>
      <w:color w:val="808080"/>
    </w:rPr>
  </w:style>
  <w:style w:type="table" w:customStyle="1" w:styleId="TableGrid4">
    <w:name w:val="Table Grid4"/>
    <w:basedOn w:val="TableNormal"/>
    <w:next w:val="TableGrid"/>
    <w:uiPriority w:val="39"/>
    <w:rsid w:val="00436B2E"/>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36B2E"/>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36B2E"/>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36B2E"/>
    <w:rPr>
      <w:b/>
      <w:bCs/>
      <w:color w:val="000000"/>
      <w:kern w:val="36"/>
      <w:sz w:val="31"/>
      <w:szCs w:val="31"/>
      <w:lang w:eastAsia="ja-JP"/>
    </w:rPr>
  </w:style>
  <w:style w:type="table" w:customStyle="1" w:styleId="TableGrid7">
    <w:name w:val="Table Grid7"/>
    <w:basedOn w:val="TableNormal"/>
    <w:next w:val="TableGrid"/>
    <w:uiPriority w:val="39"/>
    <w:rsid w:val="00436B2E"/>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36B2E"/>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36B2E"/>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436B2E"/>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36B2E"/>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36B2E"/>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436B2E"/>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uiPriority w:val="59"/>
    <w:rsid w:val="00436B2E"/>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436B2E"/>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436B2E"/>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436B2E"/>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436B2E"/>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436B2E"/>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436B2E"/>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436B2E"/>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36B2E"/>
    <w:rPr>
      <w:b/>
      <w:bCs/>
      <w:color w:val="000000"/>
      <w:sz w:val="25"/>
      <w:szCs w:val="25"/>
      <w:lang w:eastAsia="ja-JP"/>
    </w:rPr>
  </w:style>
  <w:style w:type="character" w:customStyle="1" w:styleId="Heading4Char">
    <w:name w:val="Heading 4 Char"/>
    <w:basedOn w:val="DefaultParagraphFont"/>
    <w:link w:val="Heading4"/>
    <w:uiPriority w:val="9"/>
    <w:rsid w:val="00436B2E"/>
    <w:rPr>
      <w:b/>
      <w:bCs/>
      <w:color w:val="000000"/>
      <w:sz w:val="17"/>
      <w:szCs w:val="17"/>
      <w:lang w:eastAsia="ja-JP"/>
    </w:rPr>
  </w:style>
  <w:style w:type="paragraph" w:styleId="Title">
    <w:name w:val="Title"/>
    <w:basedOn w:val="Normal"/>
    <w:next w:val="Normal"/>
    <w:link w:val="TitleChar"/>
    <w:uiPriority w:val="10"/>
    <w:qFormat/>
    <w:rsid w:val="00436B2E"/>
    <w:pPr>
      <w:contextualSpacing/>
    </w:pPr>
    <w:rPr>
      <w:rFonts w:asciiTheme="majorHAnsi" w:eastAsiaTheme="majorEastAsia" w:hAnsiTheme="majorHAnsi" w:cstheme="majorBidi"/>
      <w:color w:val="262626" w:themeColor="text1" w:themeTint="D9"/>
      <w:spacing w:val="-15"/>
      <w:sz w:val="96"/>
      <w:szCs w:val="96"/>
      <w:lang w:eastAsia="en-US"/>
    </w:rPr>
  </w:style>
  <w:style w:type="character" w:customStyle="1" w:styleId="TitleChar">
    <w:name w:val="Title Char"/>
    <w:basedOn w:val="DefaultParagraphFont"/>
    <w:link w:val="Title"/>
    <w:uiPriority w:val="10"/>
    <w:rsid w:val="00436B2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436B2E"/>
    <w:pPr>
      <w:numPr>
        <w:ilvl w:val="1"/>
      </w:numPr>
      <w:spacing w:after="200"/>
    </w:pPr>
    <w:rPr>
      <w:rFonts w:asciiTheme="majorHAnsi" w:eastAsiaTheme="majorEastAsia" w:hAnsiTheme="majorHAnsi" w:cstheme="majorBidi"/>
      <w:sz w:val="30"/>
      <w:szCs w:val="30"/>
      <w:lang w:eastAsia="en-US"/>
    </w:rPr>
  </w:style>
  <w:style w:type="character" w:customStyle="1" w:styleId="SubtitleChar">
    <w:name w:val="Subtitle Char"/>
    <w:basedOn w:val="DefaultParagraphFont"/>
    <w:link w:val="Subtitle"/>
    <w:uiPriority w:val="11"/>
    <w:rsid w:val="00436B2E"/>
    <w:rPr>
      <w:rFonts w:asciiTheme="majorHAnsi" w:eastAsiaTheme="majorEastAsia" w:hAnsiTheme="majorHAnsi" w:cstheme="majorBidi"/>
      <w:sz w:val="30"/>
      <w:szCs w:val="30"/>
    </w:rPr>
  </w:style>
  <w:style w:type="paragraph" w:styleId="NoSpacing">
    <w:name w:val="No Spacing"/>
    <w:uiPriority w:val="1"/>
    <w:qFormat/>
    <w:rsid w:val="00436B2E"/>
    <w:rPr>
      <w:rFonts w:asciiTheme="minorHAnsi" w:eastAsiaTheme="minorEastAsia" w:hAnsiTheme="minorHAnsi" w:cstheme="minorBidi"/>
      <w:sz w:val="21"/>
      <w:szCs w:val="21"/>
    </w:rPr>
  </w:style>
  <w:style w:type="paragraph" w:styleId="Quote">
    <w:name w:val="Quote"/>
    <w:basedOn w:val="Normal"/>
    <w:next w:val="Normal"/>
    <w:link w:val="QuoteChar"/>
    <w:uiPriority w:val="29"/>
    <w:qFormat/>
    <w:rsid w:val="00436B2E"/>
    <w:pPr>
      <w:spacing w:before="160" w:after="200" w:line="288" w:lineRule="auto"/>
      <w:ind w:left="720" w:right="720"/>
      <w:jc w:val="center"/>
    </w:pPr>
    <w:rPr>
      <w:rFonts w:asciiTheme="minorHAnsi" w:eastAsiaTheme="minorEastAsia" w:hAnsiTheme="minorHAnsi" w:cstheme="minorBidi"/>
      <w:i/>
      <w:iCs/>
      <w:color w:val="262626" w:themeColor="text1" w:themeTint="D9"/>
      <w:sz w:val="21"/>
      <w:szCs w:val="21"/>
      <w:lang w:eastAsia="en-US"/>
    </w:rPr>
  </w:style>
  <w:style w:type="character" w:customStyle="1" w:styleId="QuoteChar">
    <w:name w:val="Quote Char"/>
    <w:basedOn w:val="DefaultParagraphFont"/>
    <w:link w:val="Quote"/>
    <w:uiPriority w:val="29"/>
    <w:rsid w:val="00436B2E"/>
    <w:rPr>
      <w:rFonts w:asciiTheme="minorHAnsi" w:eastAsiaTheme="minorEastAsia" w:hAnsiTheme="minorHAnsi" w:cstheme="minorBidi"/>
      <w:i/>
      <w:iCs/>
      <w:color w:val="262626" w:themeColor="text1" w:themeTint="D9"/>
      <w:sz w:val="21"/>
      <w:szCs w:val="21"/>
    </w:rPr>
  </w:style>
  <w:style w:type="paragraph" w:styleId="IntenseQuote">
    <w:name w:val="Intense Quote"/>
    <w:basedOn w:val="Normal"/>
    <w:next w:val="Normal"/>
    <w:link w:val="IntenseQuoteChar"/>
    <w:uiPriority w:val="30"/>
    <w:qFormat/>
    <w:rsid w:val="00436B2E"/>
    <w:pPr>
      <w:spacing w:before="160" w:after="160" w:line="264" w:lineRule="auto"/>
      <w:ind w:left="720" w:right="720"/>
      <w:jc w:val="center"/>
    </w:pPr>
    <w:rPr>
      <w:rFonts w:asciiTheme="majorHAnsi" w:eastAsiaTheme="majorEastAsia" w:hAnsiTheme="majorHAnsi" w:cstheme="majorBidi"/>
      <w:i/>
      <w:iCs/>
      <w:color w:val="F79646" w:themeColor="accent6"/>
      <w:sz w:val="32"/>
      <w:szCs w:val="32"/>
      <w:lang w:eastAsia="en-US"/>
    </w:rPr>
  </w:style>
  <w:style w:type="character" w:customStyle="1" w:styleId="IntenseQuoteChar">
    <w:name w:val="Intense Quote Char"/>
    <w:basedOn w:val="DefaultParagraphFont"/>
    <w:link w:val="IntenseQuote"/>
    <w:uiPriority w:val="30"/>
    <w:rsid w:val="00436B2E"/>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436B2E"/>
    <w:rPr>
      <w:i/>
      <w:iCs/>
    </w:rPr>
  </w:style>
  <w:style w:type="character" w:styleId="IntenseEmphasis">
    <w:name w:val="Intense Emphasis"/>
    <w:basedOn w:val="DefaultParagraphFont"/>
    <w:uiPriority w:val="21"/>
    <w:qFormat/>
    <w:rsid w:val="00436B2E"/>
    <w:rPr>
      <w:b/>
      <w:bCs/>
      <w:i/>
      <w:iCs/>
    </w:rPr>
  </w:style>
  <w:style w:type="character" w:styleId="SubtleReference">
    <w:name w:val="Subtle Reference"/>
    <w:basedOn w:val="DefaultParagraphFont"/>
    <w:uiPriority w:val="31"/>
    <w:qFormat/>
    <w:rsid w:val="00436B2E"/>
    <w:rPr>
      <w:smallCaps/>
      <w:color w:val="595959" w:themeColor="text1" w:themeTint="A6"/>
    </w:rPr>
  </w:style>
  <w:style w:type="character" w:styleId="IntenseReference">
    <w:name w:val="Intense Reference"/>
    <w:basedOn w:val="DefaultParagraphFont"/>
    <w:uiPriority w:val="32"/>
    <w:qFormat/>
    <w:rsid w:val="00436B2E"/>
    <w:rPr>
      <w:b/>
      <w:bCs/>
      <w:smallCaps/>
      <w:color w:val="F79646" w:themeColor="accent6"/>
    </w:rPr>
  </w:style>
  <w:style w:type="character" w:styleId="BookTitle">
    <w:name w:val="Book Title"/>
    <w:basedOn w:val="DefaultParagraphFont"/>
    <w:uiPriority w:val="33"/>
    <w:qFormat/>
    <w:rsid w:val="00436B2E"/>
    <w:rPr>
      <w:b/>
      <w:bCs/>
      <w:caps w:val="0"/>
      <w:smallCaps/>
      <w:spacing w:val="7"/>
      <w:sz w:val="21"/>
      <w:szCs w:val="21"/>
    </w:rPr>
  </w:style>
  <w:style w:type="table" w:customStyle="1" w:styleId="TableGrid19">
    <w:name w:val="Table Grid19"/>
    <w:basedOn w:val="TableNormal"/>
    <w:next w:val="TableGrid"/>
    <w:uiPriority w:val="39"/>
    <w:rsid w:val="00436B2E"/>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436B2E"/>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436B2E"/>
    <w:pPr>
      <w:spacing w:after="160" w:line="259" w:lineRule="auto"/>
    </w:pPr>
    <w:rPr>
      <w:rFonts w:asciiTheme="minorHAnsi" w:eastAsiaTheme="minorHAnsi" w:hAnsiTheme="minorHAnsi" w:cstheme="minorBidi"/>
      <w:sz w:val="22"/>
      <w:szCs w:val="22"/>
    </w:rPr>
  </w:style>
  <w:style w:type="paragraph" w:customStyle="1" w:styleId="Normal1">
    <w:name w:val="Normal_1"/>
    <w:qFormat/>
    <w:rsid w:val="00436B2E"/>
    <w:pPr>
      <w:spacing w:after="160" w:line="259" w:lineRule="auto"/>
    </w:pPr>
    <w:rPr>
      <w:rFonts w:asciiTheme="minorHAnsi" w:eastAsiaTheme="minorHAnsi" w:hAnsiTheme="minorHAnsi" w:cstheme="minorBidi"/>
      <w:sz w:val="22"/>
      <w:szCs w:val="22"/>
    </w:rPr>
  </w:style>
  <w:style w:type="paragraph" w:customStyle="1" w:styleId="Normal2">
    <w:name w:val="Normal_2"/>
    <w:qFormat/>
    <w:rsid w:val="00436B2E"/>
    <w:pPr>
      <w:spacing w:after="160" w:line="259" w:lineRule="auto"/>
    </w:pPr>
    <w:rPr>
      <w:rFonts w:asciiTheme="minorHAnsi" w:eastAsiaTheme="minorHAnsi" w:hAnsiTheme="minorHAnsi" w:cstheme="minorBidi"/>
      <w:sz w:val="22"/>
      <w:szCs w:val="22"/>
    </w:rPr>
  </w:style>
  <w:style w:type="paragraph" w:customStyle="1" w:styleId="Normal3">
    <w:name w:val="Normal_3"/>
    <w:qFormat/>
    <w:rsid w:val="00436B2E"/>
    <w:pPr>
      <w:spacing w:after="160" w:line="259" w:lineRule="auto"/>
    </w:pPr>
    <w:rPr>
      <w:rFonts w:asciiTheme="minorHAnsi" w:eastAsiaTheme="minorHAnsi" w:hAnsiTheme="minorHAnsi" w:cstheme="minorBidi"/>
      <w:sz w:val="22"/>
      <w:szCs w:val="22"/>
    </w:rPr>
  </w:style>
  <w:style w:type="paragraph" w:customStyle="1" w:styleId="Normal4">
    <w:name w:val="Normal_4"/>
    <w:qFormat/>
    <w:rsid w:val="00436B2E"/>
    <w:pPr>
      <w:spacing w:after="160" w:line="259" w:lineRule="auto"/>
    </w:pPr>
    <w:rPr>
      <w:rFonts w:asciiTheme="minorHAnsi" w:eastAsiaTheme="minorHAnsi" w:hAnsiTheme="minorHAnsi" w:cstheme="minorBidi"/>
      <w:sz w:val="22"/>
      <w:szCs w:val="22"/>
    </w:rPr>
  </w:style>
  <w:style w:type="paragraph" w:customStyle="1" w:styleId="Normal5">
    <w:name w:val="Normal_5"/>
    <w:qFormat/>
    <w:rsid w:val="00436B2E"/>
    <w:pPr>
      <w:spacing w:after="160" w:line="259" w:lineRule="auto"/>
    </w:pPr>
    <w:rPr>
      <w:rFonts w:asciiTheme="minorHAnsi" w:eastAsiaTheme="minorHAnsi" w:hAnsiTheme="minorHAnsi" w:cstheme="minorBidi"/>
      <w:sz w:val="22"/>
      <w:szCs w:val="22"/>
    </w:rPr>
  </w:style>
  <w:style w:type="paragraph" w:customStyle="1" w:styleId="Normal6">
    <w:name w:val="Normal_6"/>
    <w:qFormat/>
    <w:rsid w:val="00436B2E"/>
    <w:pPr>
      <w:spacing w:after="160" w:line="259" w:lineRule="auto"/>
    </w:pPr>
    <w:rPr>
      <w:rFonts w:asciiTheme="minorHAnsi" w:eastAsiaTheme="minorHAnsi" w:hAnsiTheme="minorHAnsi" w:cstheme="minorBidi"/>
      <w:sz w:val="22"/>
      <w:szCs w:val="22"/>
    </w:rPr>
  </w:style>
  <w:style w:type="paragraph" w:customStyle="1" w:styleId="Normal7">
    <w:name w:val="Normal_7"/>
    <w:qFormat/>
    <w:rsid w:val="00436B2E"/>
    <w:pPr>
      <w:spacing w:after="160" w:line="259" w:lineRule="auto"/>
    </w:pPr>
    <w:rPr>
      <w:rFonts w:asciiTheme="minorHAnsi" w:eastAsiaTheme="minorHAnsi" w:hAnsiTheme="minorHAnsi" w:cstheme="minorBidi"/>
      <w:sz w:val="22"/>
      <w:szCs w:val="22"/>
    </w:rPr>
  </w:style>
  <w:style w:type="character" w:styleId="Mention">
    <w:name w:val="Mention"/>
    <w:basedOn w:val="DefaultParagraphFont"/>
    <w:uiPriority w:val="99"/>
    <w:semiHidden/>
    <w:unhideWhenUsed/>
    <w:rsid w:val="002C361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57493">
      <w:bodyDiv w:val="1"/>
      <w:marLeft w:val="0"/>
      <w:marRight w:val="0"/>
      <w:marTop w:val="0"/>
      <w:marBottom w:val="0"/>
      <w:divBdr>
        <w:top w:val="none" w:sz="0" w:space="0" w:color="auto"/>
        <w:left w:val="none" w:sz="0" w:space="0" w:color="auto"/>
        <w:bottom w:val="none" w:sz="0" w:space="0" w:color="auto"/>
        <w:right w:val="none" w:sz="0" w:space="0" w:color="auto"/>
      </w:divBdr>
    </w:div>
    <w:div w:id="524026250">
      <w:bodyDiv w:val="1"/>
      <w:marLeft w:val="0"/>
      <w:marRight w:val="0"/>
      <w:marTop w:val="0"/>
      <w:marBottom w:val="0"/>
      <w:divBdr>
        <w:top w:val="none" w:sz="0" w:space="0" w:color="auto"/>
        <w:left w:val="none" w:sz="0" w:space="0" w:color="auto"/>
        <w:bottom w:val="none" w:sz="0" w:space="0" w:color="auto"/>
        <w:right w:val="none" w:sz="0" w:space="0" w:color="auto"/>
      </w:divBdr>
    </w:div>
    <w:div w:id="694501665">
      <w:marLeft w:val="0"/>
      <w:marRight w:val="0"/>
      <w:marTop w:val="0"/>
      <w:marBottom w:val="0"/>
      <w:divBdr>
        <w:top w:val="none" w:sz="0" w:space="0" w:color="auto"/>
        <w:left w:val="none" w:sz="0" w:space="0" w:color="auto"/>
        <w:bottom w:val="none" w:sz="0" w:space="0" w:color="auto"/>
        <w:right w:val="none" w:sz="0" w:space="0" w:color="auto"/>
      </w:divBdr>
    </w:div>
    <w:div w:id="738553075">
      <w:marLeft w:val="0"/>
      <w:marRight w:val="0"/>
      <w:marTop w:val="0"/>
      <w:marBottom w:val="0"/>
      <w:divBdr>
        <w:top w:val="none" w:sz="0" w:space="0" w:color="auto"/>
        <w:left w:val="none" w:sz="0" w:space="0" w:color="auto"/>
        <w:bottom w:val="none" w:sz="0" w:space="0" w:color="auto"/>
        <w:right w:val="none" w:sz="0" w:space="0" w:color="auto"/>
      </w:divBdr>
      <w:divsChild>
        <w:div w:id="1887570997">
          <w:marLeft w:val="0"/>
          <w:marRight w:val="0"/>
          <w:marTop w:val="0"/>
          <w:marBottom w:val="0"/>
          <w:divBdr>
            <w:top w:val="none" w:sz="0" w:space="0" w:color="auto"/>
            <w:left w:val="none" w:sz="0" w:space="0" w:color="auto"/>
            <w:bottom w:val="none" w:sz="0" w:space="0" w:color="auto"/>
            <w:right w:val="none" w:sz="0" w:space="0" w:color="auto"/>
          </w:divBdr>
        </w:div>
      </w:divsChild>
    </w:div>
    <w:div w:id="822895657">
      <w:marLeft w:val="0"/>
      <w:marRight w:val="0"/>
      <w:marTop w:val="0"/>
      <w:marBottom w:val="0"/>
      <w:divBdr>
        <w:top w:val="none" w:sz="0" w:space="0" w:color="auto"/>
        <w:left w:val="none" w:sz="0" w:space="0" w:color="auto"/>
        <w:bottom w:val="none" w:sz="0" w:space="0" w:color="auto"/>
        <w:right w:val="none" w:sz="0" w:space="0" w:color="auto"/>
      </w:divBdr>
    </w:div>
    <w:div w:id="118767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227278">
      <w:bodyDiv w:val="1"/>
      <w:marLeft w:val="0"/>
      <w:marRight w:val="360"/>
      <w:marTop w:val="0"/>
      <w:marBottom w:val="0"/>
      <w:divBdr>
        <w:top w:val="none" w:sz="0" w:space="0" w:color="auto"/>
        <w:left w:val="none" w:sz="0" w:space="0" w:color="auto"/>
        <w:bottom w:val="none" w:sz="0" w:space="0" w:color="auto"/>
        <w:right w:val="none" w:sz="0" w:space="0" w:color="auto"/>
      </w:divBdr>
      <w:divsChild>
        <w:div w:id="736636366">
          <w:marLeft w:val="240"/>
          <w:marRight w:val="240"/>
          <w:marTop w:val="0"/>
          <w:marBottom w:val="0"/>
          <w:divBdr>
            <w:top w:val="none" w:sz="0" w:space="0" w:color="auto"/>
            <w:left w:val="none" w:sz="0" w:space="0" w:color="auto"/>
            <w:bottom w:val="none" w:sz="0" w:space="0" w:color="auto"/>
            <w:right w:val="none" w:sz="0" w:space="0" w:color="auto"/>
          </w:divBdr>
          <w:divsChild>
            <w:div w:id="17633035">
              <w:marLeft w:val="0"/>
              <w:marRight w:val="0"/>
              <w:marTop w:val="0"/>
              <w:marBottom w:val="0"/>
              <w:divBdr>
                <w:top w:val="none" w:sz="0" w:space="0" w:color="auto"/>
                <w:left w:val="none" w:sz="0" w:space="0" w:color="auto"/>
                <w:bottom w:val="none" w:sz="0" w:space="0" w:color="auto"/>
                <w:right w:val="none" w:sz="0" w:space="0" w:color="auto"/>
              </w:divBdr>
              <w:divsChild>
                <w:div w:id="1907106405">
                  <w:marLeft w:val="240"/>
                  <w:marRight w:val="240"/>
                  <w:marTop w:val="0"/>
                  <w:marBottom w:val="0"/>
                  <w:divBdr>
                    <w:top w:val="none" w:sz="0" w:space="0" w:color="auto"/>
                    <w:left w:val="none" w:sz="0" w:space="0" w:color="auto"/>
                    <w:bottom w:val="none" w:sz="0" w:space="0" w:color="auto"/>
                    <w:right w:val="none" w:sz="0" w:space="0" w:color="auto"/>
                  </w:divBdr>
                  <w:divsChild>
                    <w:div w:id="1815175578">
                      <w:marLeft w:val="0"/>
                      <w:marRight w:val="0"/>
                      <w:marTop w:val="0"/>
                      <w:marBottom w:val="0"/>
                      <w:divBdr>
                        <w:top w:val="none" w:sz="0" w:space="0" w:color="auto"/>
                        <w:left w:val="none" w:sz="0" w:space="0" w:color="auto"/>
                        <w:bottom w:val="none" w:sz="0" w:space="0" w:color="auto"/>
                        <w:right w:val="none" w:sz="0" w:space="0" w:color="auto"/>
                      </w:divBdr>
                      <w:divsChild>
                        <w:div w:id="2023511209">
                          <w:marLeft w:val="240"/>
                          <w:marRight w:val="240"/>
                          <w:marTop w:val="0"/>
                          <w:marBottom w:val="0"/>
                          <w:divBdr>
                            <w:top w:val="none" w:sz="0" w:space="0" w:color="auto"/>
                            <w:left w:val="none" w:sz="0" w:space="0" w:color="auto"/>
                            <w:bottom w:val="none" w:sz="0" w:space="0" w:color="auto"/>
                            <w:right w:val="none" w:sz="0" w:space="0" w:color="auto"/>
                          </w:divBdr>
                          <w:divsChild>
                            <w:div w:id="1010448364">
                              <w:marLeft w:val="0"/>
                              <w:marRight w:val="0"/>
                              <w:marTop w:val="0"/>
                              <w:marBottom w:val="0"/>
                              <w:divBdr>
                                <w:top w:val="none" w:sz="0" w:space="0" w:color="auto"/>
                                <w:left w:val="none" w:sz="0" w:space="0" w:color="auto"/>
                                <w:bottom w:val="none" w:sz="0" w:space="0" w:color="auto"/>
                                <w:right w:val="none" w:sz="0" w:space="0" w:color="auto"/>
                              </w:divBdr>
                              <w:divsChild>
                                <w:div w:id="1932080140">
                                  <w:marLeft w:val="240"/>
                                  <w:marRight w:val="240"/>
                                  <w:marTop w:val="0"/>
                                  <w:marBottom w:val="0"/>
                                  <w:divBdr>
                                    <w:top w:val="none" w:sz="0" w:space="0" w:color="auto"/>
                                    <w:left w:val="none" w:sz="0" w:space="0" w:color="auto"/>
                                    <w:bottom w:val="none" w:sz="0" w:space="0" w:color="auto"/>
                                    <w:right w:val="none" w:sz="0" w:space="0" w:color="auto"/>
                                  </w:divBdr>
                                  <w:divsChild>
                                    <w:div w:id="1181044314">
                                      <w:marLeft w:val="0"/>
                                      <w:marRight w:val="0"/>
                                      <w:marTop w:val="0"/>
                                      <w:marBottom w:val="0"/>
                                      <w:divBdr>
                                        <w:top w:val="none" w:sz="0" w:space="0" w:color="auto"/>
                                        <w:left w:val="none" w:sz="0" w:space="0" w:color="auto"/>
                                        <w:bottom w:val="none" w:sz="0" w:space="0" w:color="auto"/>
                                        <w:right w:val="none" w:sz="0" w:space="0" w:color="auto"/>
                                      </w:divBdr>
                                      <w:divsChild>
                                        <w:div w:id="1852790632">
                                          <w:marLeft w:val="240"/>
                                          <w:marRight w:val="240"/>
                                          <w:marTop w:val="0"/>
                                          <w:marBottom w:val="0"/>
                                          <w:divBdr>
                                            <w:top w:val="none" w:sz="0" w:space="0" w:color="auto"/>
                                            <w:left w:val="none" w:sz="0" w:space="0" w:color="auto"/>
                                            <w:bottom w:val="none" w:sz="0" w:space="0" w:color="auto"/>
                                            <w:right w:val="none" w:sz="0" w:space="0" w:color="auto"/>
                                          </w:divBdr>
                                          <w:divsChild>
                                            <w:div w:id="1777675730">
                                              <w:marLeft w:val="0"/>
                                              <w:marRight w:val="0"/>
                                              <w:marTop w:val="0"/>
                                              <w:marBottom w:val="0"/>
                                              <w:divBdr>
                                                <w:top w:val="none" w:sz="0" w:space="0" w:color="auto"/>
                                                <w:left w:val="none" w:sz="0" w:space="0" w:color="auto"/>
                                                <w:bottom w:val="none" w:sz="0" w:space="0" w:color="auto"/>
                                                <w:right w:val="none" w:sz="0" w:space="0" w:color="auto"/>
                                              </w:divBdr>
                                              <w:divsChild>
                                                <w:div w:id="158186252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938858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fraserinstitute.org/sites/default/files/survey-of-mining-companies-2016.pdf"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glossaryDocument" Target="glossary/document.xml"/><Relationship Id="rId27" Type="http://schemas.openxmlformats.org/officeDocument/2006/relationships/customXml" Target="../customXml/item5.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4.bin"/><Relationship Id="rId2" Type="http://schemas.openxmlformats.org/officeDocument/2006/relationships/oleObject" Target="embeddings/oleObject3.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BT_ICR_MAIN_DOC\P118925155430ICR_October_2014.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D4E48DFC1C4F0BBBA8DE4A2D3ABFC7"/>
        <w:category>
          <w:name w:val="General"/>
          <w:gallery w:val="placeholder"/>
        </w:category>
        <w:types>
          <w:type w:val="bbPlcHdr"/>
        </w:types>
        <w:behaviors>
          <w:behavior w:val="content"/>
        </w:behaviors>
        <w:guid w:val="{B08A4EC9-32E5-4797-AE25-47162265B2DD}"/>
      </w:docPartPr>
      <w:docPartBody>
        <w:p w:rsidR="00DF60B0" w:rsidRDefault="009A7CE7" w:rsidP="009A7CE7">
          <w:pPr>
            <w:pStyle w:val="EFD4E48DFC1C4F0BBBA8DE4A2D3ABFC7"/>
          </w:pPr>
          <w:r w:rsidRPr="00764859">
            <w:rPr>
              <w:rStyle w:val="PlaceholderText"/>
            </w:rPr>
            <w:t>Click here to enter text.</w:t>
          </w:r>
        </w:p>
      </w:docPartBody>
    </w:docPart>
    <w:docPart>
      <w:docPartPr>
        <w:name w:val="5D131AF753B64CABB8188CE8022AD502"/>
        <w:category>
          <w:name w:val="General"/>
          <w:gallery w:val="placeholder"/>
        </w:category>
        <w:types>
          <w:type w:val="bbPlcHdr"/>
        </w:types>
        <w:behaviors>
          <w:behavior w:val="content"/>
        </w:behaviors>
        <w:guid w:val="{31BDF921-00DA-40E7-8B80-23E2BD43EB90}"/>
      </w:docPartPr>
      <w:docPartBody>
        <w:p w:rsidR="00DF60B0" w:rsidRDefault="009A7CE7" w:rsidP="009A7CE7">
          <w:pPr>
            <w:pStyle w:val="5D131AF753B64CABB8188CE8022AD502"/>
          </w:pPr>
          <w:r w:rsidRPr="00764859">
            <w:rPr>
              <w:rStyle w:val="PlaceholderText"/>
            </w:rPr>
            <w:t>Click here to enter text.</w:t>
          </w:r>
        </w:p>
      </w:docPartBody>
    </w:docPart>
    <w:docPart>
      <w:docPartPr>
        <w:name w:val="9E5515F03C004FDBB7D28BD5A4CA57DB"/>
        <w:category>
          <w:name w:val="General"/>
          <w:gallery w:val="placeholder"/>
        </w:category>
        <w:types>
          <w:type w:val="bbPlcHdr"/>
        </w:types>
        <w:behaviors>
          <w:behavior w:val="content"/>
        </w:behaviors>
        <w:guid w:val="{8E9208CB-AFA9-4619-AACC-D6301073D673}"/>
      </w:docPartPr>
      <w:docPartBody>
        <w:p w:rsidR="00950A79" w:rsidRDefault="005A6F86" w:rsidP="005A6F86">
          <w:pPr>
            <w:pStyle w:val="9E5515F03C004FDBB7D28BD5A4CA57DB"/>
          </w:pPr>
          <w:r>
            <w:rPr>
              <w:rStyle w:val="PlaceholderText"/>
            </w:rPr>
            <w:t xml:space="preserve"> </w:t>
          </w:r>
        </w:p>
      </w:docPartBody>
    </w:docPart>
    <w:docPart>
      <w:docPartPr>
        <w:name w:val="872F57039A5642728844A828A25A9015"/>
        <w:category>
          <w:name w:val="General"/>
          <w:gallery w:val="placeholder"/>
        </w:category>
        <w:types>
          <w:type w:val="bbPlcHdr"/>
        </w:types>
        <w:behaviors>
          <w:behavior w:val="content"/>
        </w:behaviors>
        <w:guid w:val="{9AA27075-79A7-43D8-B08A-70BF5AC92EAE}"/>
      </w:docPartPr>
      <w:docPartBody>
        <w:p w:rsidR="00950A79" w:rsidRDefault="005A6F86" w:rsidP="005A6F86">
          <w:pPr>
            <w:pStyle w:val="872F57039A5642728844A828A25A9015"/>
          </w:pPr>
          <w:r w:rsidRPr="00764859">
            <w:rPr>
              <w:rStyle w:val="PlaceholderText"/>
            </w:rPr>
            <w:t>Click here to enter text.</w:t>
          </w:r>
        </w:p>
      </w:docPartBody>
    </w:docPart>
    <w:docPart>
      <w:docPartPr>
        <w:name w:val="ED8760045A10494F8723210DBDF9BEB4"/>
        <w:category>
          <w:name w:val="General"/>
          <w:gallery w:val="placeholder"/>
        </w:category>
        <w:types>
          <w:type w:val="bbPlcHdr"/>
        </w:types>
        <w:behaviors>
          <w:behavior w:val="content"/>
        </w:behaviors>
        <w:guid w:val="{055CF307-3391-49D1-8F25-4B354C9E240D}"/>
      </w:docPartPr>
      <w:docPartBody>
        <w:p w:rsidR="00950A79" w:rsidRDefault="005A6F86" w:rsidP="005A6F86">
          <w:pPr>
            <w:pStyle w:val="ED8760045A10494F8723210DBDF9BEB4"/>
          </w:pPr>
          <w:r w:rsidRPr="00764859">
            <w:rPr>
              <w:rStyle w:val="PlaceholderText"/>
            </w:rPr>
            <w:t>Click here to enter text.</w:t>
          </w:r>
        </w:p>
      </w:docPartBody>
    </w:docPart>
    <w:docPart>
      <w:docPartPr>
        <w:name w:val="9B8EB8757BAD477FBDEFC23E058F79D6"/>
        <w:category>
          <w:name w:val="General"/>
          <w:gallery w:val="placeholder"/>
        </w:category>
        <w:types>
          <w:type w:val="bbPlcHdr"/>
        </w:types>
        <w:behaviors>
          <w:behavior w:val="content"/>
        </w:behaviors>
        <w:guid w:val="{7B44D4E5-BA1B-4CDD-AE77-E9BDFB34F9BC}"/>
      </w:docPartPr>
      <w:docPartBody>
        <w:p w:rsidR="00950A79" w:rsidRDefault="005A6F86" w:rsidP="005A6F86">
          <w:pPr>
            <w:pStyle w:val="9B8EB8757BAD477FBDEFC23E058F79D6"/>
          </w:pPr>
          <w:r w:rsidRPr="00764859">
            <w:rPr>
              <w:rStyle w:val="PlaceholderText"/>
            </w:rPr>
            <w:t>Click here to enter text.</w:t>
          </w:r>
        </w:p>
      </w:docPartBody>
    </w:docPart>
    <w:docPart>
      <w:docPartPr>
        <w:name w:val="4562EE17068A4582BC9AF6964A8F93C2"/>
        <w:category>
          <w:name w:val="General"/>
          <w:gallery w:val="placeholder"/>
        </w:category>
        <w:types>
          <w:type w:val="bbPlcHdr"/>
        </w:types>
        <w:behaviors>
          <w:behavior w:val="content"/>
        </w:behaviors>
        <w:guid w:val="{2962C37D-F35B-45AF-B09E-4CA541FCC86D}"/>
      </w:docPartPr>
      <w:docPartBody>
        <w:p w:rsidR="00950A79" w:rsidRDefault="005A6F86" w:rsidP="005A6F86">
          <w:pPr>
            <w:pStyle w:val="4562EE17068A4582BC9AF6964A8F93C2"/>
          </w:pPr>
          <w:r w:rsidRPr="007648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C6B"/>
    <w:rsid w:val="00183C90"/>
    <w:rsid w:val="00184709"/>
    <w:rsid w:val="001C468D"/>
    <w:rsid w:val="001D2DCB"/>
    <w:rsid w:val="002B0643"/>
    <w:rsid w:val="002D65C8"/>
    <w:rsid w:val="00333695"/>
    <w:rsid w:val="003E7040"/>
    <w:rsid w:val="004C5834"/>
    <w:rsid w:val="0056201B"/>
    <w:rsid w:val="00581C04"/>
    <w:rsid w:val="00592073"/>
    <w:rsid w:val="00594489"/>
    <w:rsid w:val="005A6F86"/>
    <w:rsid w:val="00664971"/>
    <w:rsid w:val="009250E4"/>
    <w:rsid w:val="00950A79"/>
    <w:rsid w:val="009A7CE7"/>
    <w:rsid w:val="00A54F0E"/>
    <w:rsid w:val="00A72BE2"/>
    <w:rsid w:val="00B2193A"/>
    <w:rsid w:val="00BA5430"/>
    <w:rsid w:val="00BD1F14"/>
    <w:rsid w:val="00C11C6B"/>
    <w:rsid w:val="00D930F4"/>
    <w:rsid w:val="00DF4C8B"/>
    <w:rsid w:val="00DF60B0"/>
    <w:rsid w:val="00F3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F86"/>
    <w:rPr>
      <w:color w:val="808080"/>
    </w:rPr>
  </w:style>
  <w:style w:type="paragraph" w:customStyle="1" w:styleId="1EED415141674ABA9B55F27320EC8702">
    <w:name w:val="1EED415141674ABA9B55F27320EC8702"/>
    <w:rsid w:val="00C11C6B"/>
  </w:style>
  <w:style w:type="paragraph" w:customStyle="1" w:styleId="5269F5F441E74449A100CDD6391FA1D5">
    <w:name w:val="5269F5F441E74449A100CDD6391FA1D5"/>
    <w:rsid w:val="00C11C6B"/>
  </w:style>
  <w:style w:type="paragraph" w:customStyle="1" w:styleId="529411CE1A7B4E7E96CA56B9F05FD73C">
    <w:name w:val="529411CE1A7B4E7E96CA56B9F05FD73C"/>
    <w:rsid w:val="00C11C6B"/>
  </w:style>
  <w:style w:type="paragraph" w:customStyle="1" w:styleId="6A2735F436F84E588C4AFC7634D80510">
    <w:name w:val="6A2735F436F84E588C4AFC7634D80510"/>
    <w:rsid w:val="00C11C6B"/>
  </w:style>
  <w:style w:type="paragraph" w:customStyle="1" w:styleId="943FB41A6024400DBA4BD95FD0F33234">
    <w:name w:val="943FB41A6024400DBA4BD95FD0F33234"/>
    <w:rsid w:val="00C11C6B"/>
  </w:style>
  <w:style w:type="paragraph" w:customStyle="1" w:styleId="FC7EC99E9B3A45C4912163981CD29BD0">
    <w:name w:val="FC7EC99E9B3A45C4912163981CD29BD0"/>
    <w:rsid w:val="009A7CE7"/>
  </w:style>
  <w:style w:type="paragraph" w:customStyle="1" w:styleId="E2AF3D362713434C98F79C763FB0DDAB">
    <w:name w:val="E2AF3D362713434C98F79C763FB0DDAB"/>
    <w:rsid w:val="009A7CE7"/>
  </w:style>
  <w:style w:type="paragraph" w:customStyle="1" w:styleId="37B8EAB1AAD14BF59B5700354FCCA308">
    <w:name w:val="37B8EAB1AAD14BF59B5700354FCCA308"/>
    <w:rsid w:val="009A7CE7"/>
  </w:style>
  <w:style w:type="paragraph" w:customStyle="1" w:styleId="EFD4E48DFC1C4F0BBBA8DE4A2D3ABFC7">
    <w:name w:val="EFD4E48DFC1C4F0BBBA8DE4A2D3ABFC7"/>
    <w:rsid w:val="009A7CE7"/>
  </w:style>
  <w:style w:type="paragraph" w:customStyle="1" w:styleId="5D131AF753B64CABB8188CE8022AD502">
    <w:name w:val="5D131AF753B64CABB8188CE8022AD502"/>
    <w:rsid w:val="009A7CE7"/>
  </w:style>
  <w:style w:type="paragraph" w:customStyle="1" w:styleId="9E5515F03C004FDBB7D28BD5A4CA57DB">
    <w:name w:val="9E5515F03C004FDBB7D28BD5A4CA57DB"/>
    <w:rsid w:val="005A6F86"/>
  </w:style>
  <w:style w:type="paragraph" w:customStyle="1" w:styleId="872F57039A5642728844A828A25A9015">
    <w:name w:val="872F57039A5642728844A828A25A9015"/>
    <w:rsid w:val="005A6F86"/>
  </w:style>
  <w:style w:type="paragraph" w:customStyle="1" w:styleId="ED8760045A10494F8723210DBDF9BEB4">
    <w:name w:val="ED8760045A10494F8723210DBDF9BEB4"/>
    <w:rsid w:val="005A6F86"/>
  </w:style>
  <w:style w:type="paragraph" w:customStyle="1" w:styleId="9B8EB8757BAD477FBDEFC23E058F79D6">
    <w:name w:val="9B8EB8757BAD477FBDEFC23E058F79D6"/>
    <w:rsid w:val="005A6F86"/>
  </w:style>
  <w:style w:type="paragraph" w:customStyle="1" w:styleId="4562EE17068A4582BC9AF6964A8F93C2">
    <w:name w:val="4562EE17068A4582BC9AF6964A8F93C2"/>
    <w:rsid w:val="005A6F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bd7fad0-8e9a-4f24-82a0-e4a690a7a66d">ECENTER-17-2469</_dlc_DocId>
    <_dlc_DocIdUrl xmlns="abd7fad0-8e9a-4f24-82a0-e4a690a7a66d">
      <Url>https://ispan.worldbank.org/sites/BOS/_layouts/15/DocIdRedir.aspx?ID=ECENTER-17-2469</Url>
      <Description>ECENTER-17-2469</Description>
    </_dlc_DocIdUrl>
    <DocumentDate xmlns="1e565efc-c76f-4e3a-ad62-733aa42cc28d">2018-02-13T05:00:00+00:00</DocumentDate>
    <unid xmlns="1e565efc-c76f-4e3a-ad62-733aa42cc28d" xsi:nil="true"/>
    <Volume_x0020_Title xmlns="1e565efc-c76f-4e3a-ad62-733aa42cc28d">Afghanistan - Second Sustainable Development of Natural Resources Project - Implementation Completion and Results Report</Volume_x0020_Title>
    <Disclosure_x0020_Type xmlns="1e565efc-c76f-4e3a-ad62-733aa42cc28d" xsi:nil="true"/>
    <Unit_x0020_Owning_x0020_or_x0020_Responsible xmlns="1e565efc-c76f-4e3a-ad62-733aa42cc28d">GEEX2</Unit_x0020_Owning_x0020_or_x0020_Responsible>
    <BOSWBdocsWebServiceStatus xmlns="1e565efc-c76f-4e3a-ad62-733aa42cc28d" xsi:nil="true"/>
    <RObjectID xmlns="1e565efc-c76f-4e3a-ad62-733aa42cc28d">090224b085695a3b</RObjectID>
    <Document_x0020_Type xmlns="1e565efc-c76f-4e3a-ad62-733aa42cc28d">Board Report</Document_x0020_Type>
    <Bank_x0020_Group_x0020_Institution xmlns="1e565efc-c76f-4e3a-ad62-733aa42cc28d">IBRD</Bank_x0020_Group_x0020_Institution>
    <Project_x0020_ID xmlns="1e565efc-c76f-4e3a-ad62-733aa42cc28d" xsi:nil="true"/>
    <Report_x0020_Number xmlns="1e565efc-c76f-4e3a-ad62-733aa42cc28d">ICR004223</Report_x0020_Number>
    <Other_x0020_Meeting_x0020_Date xmlns="1e565efc-c76f-4e3a-ad62-733aa42cc28d" xsi:nil="true"/>
    <Version_x0020_Type xmlns="1e565efc-c76f-4e3a-ad62-733aa42cc28d">Final</Version_x0020_Type>
    <Board_x0020_Document_x0020_Number xmlns="1e565efc-c76f-4e3a-ad62-733aa42cc28d" xsi:nil="true"/>
    <Disclosure_x0020_Date xmlns="1e565efc-c76f-4e3a-ad62-733aa42cc28d" xsi:nil="true"/>
    <Board_x0020_Meeting_x0020_Type xmlns="1e565efc-c76f-4e3a-ad62-733aa42cc28d">Board Meeting</Board_x0020_Meeting_x0020_Type>
    <UpdateEntityID xmlns="1e565efc-c76f-4e3a-ad62-733aa42cc28d">3dc39d23-d910-e811-94e9-005056a48c92</UpdateEntityID>
    <ImageBankURL xmlns="1e565efc-c76f-4e3a-ad62-733aa42cc28d" xsi:nil="true"/>
    <RejectedDate xmlns="1e565efc-c76f-4e3a-ad62-733aa42cc28d" xsi:nil="true"/>
    <Sec_x0020_Organization xmlns="1e565efc-c76f-4e3a-ad62-733aa42cc28d" xsi:nil="true"/>
    <ReportDate xmlns="1e565efc-c76f-4e3a-ad62-733aa42cc28d" xsi:nil="true"/>
    <IsRepublished xmlns="1e565efc-c76f-4e3a-ad62-733aa42cc28d">No</IsRepublished>
    <InfolitePublishedDate xmlns="1e565efc-c76f-4e3a-ad62-733aa42cc28d">2018-02-16T17:49:41+00:00</InfolitePublishedDate>
    <Country_x0020_Region xmlns="1e565efc-c76f-4e3a-ad62-733aa42cc28d">Afghanistan</Country_x0020_Region>
    <IsImageBankURLUpdated xmlns="1e565efc-c76f-4e3a-ad62-733aa42cc28d">No</IsImageBankURLUpdated>
    <UpdateEntityName xmlns="1e565efc-c76f-4e3a-ad62-733aa42cc28d">wbg_documentprofile</UpdateEntityName>
    <Disclosure_x0020_Status xmlns="1e565efc-c76f-4e3a-ad62-733aa42cc28d">Disclosed</Disclosure_x0020_Status>
    <RejectionComments xmlns="1e565efc-c76f-4e3a-ad62-733aa42cc28d" xsi:nil="true"/>
    <Language xmlns="1e565efc-c76f-4e3a-ad62-733aa42cc28d">English</Language>
    <Board_x0020_Meeting_x0020_Date xmlns="1e565efc-c76f-4e3a-ad62-733aa42cc28d" xsi:nil="true"/>
    <Archive xmlns="1e565efc-c76f-4e3a-ad62-733aa42cc28d">true</Archive>
    <ArchivedDate xmlns="1e565efc-c76f-4e3a-ad62-733aa42cc28d">2018-02-16T17:51:05+00:00</ArchivedDate>
    <PublicClassificationDecidedby xmlns="1e565efc-c76f-4e3a-ad62-733aa42cc28d">Helen Ba Thanh Nguyen</PublicClassificationDecidedby>
    <ArchiveButtonClick xmlns="1e565efc-c76f-4e3a-ad62-733aa42cc28d">true</ArchiveButtonClick>
    <Information_x0020_Classification xmlns="1e565efc-c76f-4e3a-ad62-733aa42cc28d">Public</Information_x0020_Classification>
    <AccessToInfoComments xmlns="1e565efc-c76f-4e3a-ad62-733aa42cc28d">9. Deliberative;</AccessToInfoComments>
    <RejectedDocuments xmlns="1e565efc-c76f-4e3a-ad62-733aa42cc28d">false</RejectedDocuments>
    <ServiceContentURL xmlns="1e565efc-c76f-4e3a-ad62-733aa42cc28d" xsi:nil="true"/>
    <Closing_x0020_Date xmlns="1e565efc-c76f-4e3a-ad62-733aa42cc28d" xsi:nil="true"/>
    <Volume_x0020_No xmlns="1e565efc-c76f-4e3a-ad62-733aa42cc28d">1</Volume_x0020_No>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B7ED80168BFC54D8B2E9A470A96603D" ma:contentTypeVersion="45" ma:contentTypeDescription="Create a new document." ma:contentTypeScope="" ma:versionID="38c2de9177496bdeb6b9a8a295d8fb78">
  <xsd:schema xmlns:xsd="http://www.w3.org/2001/XMLSchema" xmlns:xs="http://www.w3.org/2001/XMLSchema" xmlns:p="http://schemas.microsoft.com/office/2006/metadata/properties" xmlns:ns2="abd7fad0-8e9a-4f24-82a0-e4a690a7a66d" xmlns:ns3="1e565efc-c76f-4e3a-ad62-733aa42cc28d" targetNamespace="http://schemas.microsoft.com/office/2006/metadata/properties" ma:root="true" ma:fieldsID="eff62f07c07240f8e86c9970edfe3ff0" ns2:_="" ns3:_="">
    <xsd:import namespace="abd7fad0-8e9a-4f24-82a0-e4a690a7a66d"/>
    <xsd:import namespace="1e565efc-c76f-4e3a-ad62-733aa42cc28d"/>
    <xsd:element name="properties">
      <xsd:complexType>
        <xsd:sequence>
          <xsd:element name="documentManagement">
            <xsd:complexType>
              <xsd:all>
                <xsd:element ref="ns2:_dlc_DocId" minOccurs="0"/>
                <xsd:element ref="ns2:_dlc_DocIdUrl" minOccurs="0"/>
                <xsd:element ref="ns2:_dlc_DocIdPersistId" minOccurs="0"/>
                <xsd:element ref="ns3:AccessToInfoComments" minOccurs="0"/>
                <xsd:element ref="ns3:Archive" minOccurs="0"/>
                <xsd:element ref="ns3:ArchivedDate" minOccurs="0"/>
                <xsd:element ref="ns3:Board_x0020_Document_x0020_Number" minOccurs="0"/>
                <xsd:element ref="ns3:Board_x0020_Meeting_x0020_Date" minOccurs="0"/>
                <xsd:element ref="ns3:Closing_x0020_Date" minOccurs="0"/>
                <xsd:element ref="ns3:Country_x0020_Region" minOccurs="0"/>
                <xsd:element ref="ns3:DocumentDate" minOccurs="0"/>
                <xsd:element ref="ns3:Project_x0020_ID" minOccurs="0"/>
                <xsd:element ref="ns3:RejectedDate" minOccurs="0"/>
                <xsd:element ref="ns3:RejectedDocuments" minOccurs="0"/>
                <xsd:element ref="ns3:Report_x0020_Number" minOccurs="0"/>
                <xsd:element ref="ns3:RObjectID" minOccurs="0"/>
                <xsd:element ref="ns3:Sec_x0020_Organization" minOccurs="0"/>
                <xsd:element ref="ns3:unid" minOccurs="0"/>
                <xsd:element ref="ns3:Document_x0020_Type" minOccurs="0"/>
                <xsd:element ref="ns3:Bank_x0020_Group_x0020_Institution" minOccurs="0"/>
                <xsd:element ref="ns3:Board_x0020_Meeting_x0020_Type" minOccurs="0"/>
                <xsd:element ref="ns3:Other_x0020_Meeting_x0020_Date" minOccurs="0"/>
                <xsd:element ref="ns3:Volume_x0020_No" minOccurs="0"/>
                <xsd:element ref="ns3:Volume_x0020_Title" minOccurs="0"/>
                <xsd:element ref="ns3:Version_x0020_Type" minOccurs="0"/>
                <xsd:element ref="ns3:Language" minOccurs="0"/>
                <xsd:element ref="ns3:Disclosure_x0020_Date" minOccurs="0"/>
                <xsd:element ref="ns3:Disclosure_x0020_Type" minOccurs="0"/>
                <xsd:element ref="ns3:UpdateEntityID" minOccurs="0"/>
                <xsd:element ref="ns3:UpdateEntityName" minOccurs="0"/>
                <xsd:element ref="ns3:ReportDate" minOccurs="0"/>
                <xsd:element ref="ns3:PublicClassificationDecidedby" minOccurs="0"/>
                <xsd:element ref="ns3:Disclosure_x0020_Status" minOccurs="0"/>
                <xsd:element ref="ns3:Unit_x0020_Owning_x0020_or_x0020_Responsible" minOccurs="0"/>
                <xsd:element ref="ns3:Information_x0020_Classification" minOccurs="0"/>
                <xsd:element ref="ns3:ImageBankURL" minOccurs="0"/>
                <xsd:element ref="ns3:IsImageBankURLUpdated" minOccurs="0"/>
                <xsd:element ref="ns3:ServiceContentURL" minOccurs="0"/>
                <xsd:element ref="ns3:IsRepublished" minOccurs="0"/>
                <xsd:element ref="ns3:ArchiveButtonClick" minOccurs="0"/>
                <xsd:element ref="ns3:RejectionComments" minOccurs="0"/>
                <xsd:element ref="ns3:InfolitePublishedDate" minOccurs="0"/>
                <xsd:element ref="ns3:BOSWBdocsWebServic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7fad0-8e9a-4f24-82a0-e4a690a7a6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565efc-c76f-4e3a-ad62-733aa42cc28d" elementFormDefault="qualified">
    <xsd:import namespace="http://schemas.microsoft.com/office/2006/documentManagement/types"/>
    <xsd:import namespace="http://schemas.microsoft.com/office/infopath/2007/PartnerControls"/>
    <xsd:element name="AccessToInfoComments" ma:index="11" nillable="true" ma:displayName="AccessToInfoComments" ma:internalName="AccessToInfoComments">
      <xsd:simpleType>
        <xsd:restriction base="dms:Text">
          <xsd:maxLength value="255"/>
        </xsd:restriction>
      </xsd:simpleType>
    </xsd:element>
    <xsd:element name="Archive" ma:index="12" nillable="true" ma:displayName="Archive" ma:default="0" ma:internalName="Archive">
      <xsd:simpleType>
        <xsd:restriction base="dms:Boolean"/>
      </xsd:simpleType>
    </xsd:element>
    <xsd:element name="ArchivedDate" ma:index="13" nillable="true" ma:displayName="ArchivedDate" ma:format="DateOnly" ma:internalName="ArchivedDate">
      <xsd:simpleType>
        <xsd:restriction base="dms:DateTime"/>
      </xsd:simpleType>
    </xsd:element>
    <xsd:element name="Board_x0020_Document_x0020_Number" ma:index="14" nillable="true" ma:displayName="Board Document Number" ma:internalName="Board_x0020_Document_x0020_Number">
      <xsd:simpleType>
        <xsd:restriction base="dms:Text">
          <xsd:maxLength value="255"/>
        </xsd:restriction>
      </xsd:simpleType>
    </xsd:element>
    <xsd:element name="Board_x0020_Meeting_x0020_Date" ma:index="15" nillable="true" ma:displayName="Board Meeting Date" ma:format="DateOnly" ma:internalName="Board_x0020_Meeting_x0020_Date">
      <xsd:simpleType>
        <xsd:restriction base="dms:DateTime"/>
      </xsd:simpleType>
    </xsd:element>
    <xsd:element name="Closing_x0020_Date" ma:index="16" nillable="true" ma:displayName="Closing Date" ma:format="DateOnly" ma:internalName="Closing_x0020_Date">
      <xsd:simpleType>
        <xsd:restriction base="dms:DateTime"/>
      </xsd:simpleType>
    </xsd:element>
    <xsd:element name="Country_x0020_Region" ma:index="17" nillable="true" ma:displayName="Country Region" ma:internalName="Country_x0020_Region">
      <xsd:simpleType>
        <xsd:restriction base="dms:Text">
          <xsd:maxLength value="255"/>
        </xsd:restriction>
      </xsd:simpleType>
    </xsd:element>
    <xsd:element name="DocumentDate" ma:index="18" nillable="true" ma:displayName="DocumentDate" ma:format="DateOnly" ma:internalName="DocumentDate">
      <xsd:simpleType>
        <xsd:restriction base="dms:DateTime"/>
      </xsd:simpleType>
    </xsd:element>
    <xsd:element name="Project_x0020_ID" ma:index="19" nillable="true" ma:displayName="Project ID" ma:internalName="Project_x0020_ID">
      <xsd:simpleType>
        <xsd:restriction base="dms:Text">
          <xsd:maxLength value="255"/>
        </xsd:restriction>
      </xsd:simpleType>
    </xsd:element>
    <xsd:element name="RejectedDate" ma:index="20" nillable="true" ma:displayName="RejectedDate" ma:format="DateOnly" ma:internalName="RejectedDate">
      <xsd:simpleType>
        <xsd:restriction base="dms:DateTime"/>
      </xsd:simpleType>
    </xsd:element>
    <xsd:element name="RejectedDocuments" ma:index="21" nillable="true" ma:displayName="RejectedDocuments" ma:default="0" ma:internalName="RejectedDocuments">
      <xsd:simpleType>
        <xsd:restriction base="dms:Boolean"/>
      </xsd:simpleType>
    </xsd:element>
    <xsd:element name="Report_x0020_Number" ma:index="22" nillable="true" ma:displayName="Report Number" ma:internalName="Report_x0020_Number">
      <xsd:simpleType>
        <xsd:restriction base="dms:Text">
          <xsd:maxLength value="255"/>
        </xsd:restriction>
      </xsd:simpleType>
    </xsd:element>
    <xsd:element name="RObjectID" ma:index="23" nillable="true" ma:displayName="RObjectID" ma:internalName="RObjectID">
      <xsd:simpleType>
        <xsd:restriction base="dms:Text">
          <xsd:maxLength value="255"/>
        </xsd:restriction>
      </xsd:simpleType>
    </xsd:element>
    <xsd:element name="Sec_x0020_Organization" ma:index="24" nillable="true" ma:displayName="Sec Organization" ma:internalName="Sec_x0020_Organization">
      <xsd:simpleType>
        <xsd:restriction base="dms:Text">
          <xsd:maxLength value="255"/>
        </xsd:restriction>
      </xsd:simpleType>
    </xsd:element>
    <xsd:element name="unid" ma:index="25" nillable="true" ma:displayName="unid" ma:internalName="unid">
      <xsd:simpleType>
        <xsd:restriction base="dms:Text">
          <xsd:maxLength value="255"/>
        </xsd:restriction>
      </xsd:simpleType>
    </xsd:element>
    <xsd:element name="Document_x0020_Type" ma:index="26" nillable="true" ma:displayName="Document Type" ma:internalName="Document_x0020_Type">
      <xsd:simpleType>
        <xsd:restriction base="dms:Text">
          <xsd:maxLength value="255"/>
        </xsd:restriction>
      </xsd:simpleType>
    </xsd:element>
    <xsd:element name="Bank_x0020_Group_x0020_Institution" ma:index="27" nillable="true" ma:displayName="Bank Group Institution" ma:internalName="Bank_x0020_Group_x0020_Institution">
      <xsd:simpleType>
        <xsd:restriction base="dms:Text">
          <xsd:maxLength value="255"/>
        </xsd:restriction>
      </xsd:simpleType>
    </xsd:element>
    <xsd:element name="Board_x0020_Meeting_x0020_Type" ma:index="28" nillable="true" ma:displayName="Board Meeting Type" ma:internalName="Board_x0020_Meeting_x0020_Type">
      <xsd:simpleType>
        <xsd:restriction base="dms:Text">
          <xsd:maxLength value="255"/>
        </xsd:restriction>
      </xsd:simpleType>
    </xsd:element>
    <xsd:element name="Other_x0020_Meeting_x0020_Date" ma:index="29" nillable="true" ma:displayName="Other Meeting Date" ma:format="DateOnly" ma:internalName="Other_x0020_Meeting_x0020_Date">
      <xsd:simpleType>
        <xsd:restriction base="dms:DateTime"/>
      </xsd:simpleType>
    </xsd:element>
    <xsd:element name="Volume_x0020_No" ma:index="30" nillable="true" ma:displayName="Volume No" ma:internalName="Volume_x0020_No">
      <xsd:simpleType>
        <xsd:restriction base="dms:Text">
          <xsd:maxLength value="255"/>
        </xsd:restriction>
      </xsd:simpleType>
    </xsd:element>
    <xsd:element name="Volume_x0020_Title" ma:index="31" nillable="true" ma:displayName="Volume Title" ma:internalName="Volume_x0020_Title">
      <xsd:simpleType>
        <xsd:restriction base="dms:Text">
          <xsd:maxLength value="255"/>
        </xsd:restriction>
      </xsd:simpleType>
    </xsd:element>
    <xsd:element name="Version_x0020_Type" ma:index="32" nillable="true" ma:displayName="Version Type" ma:internalName="Version_x0020_Type">
      <xsd:simpleType>
        <xsd:restriction base="dms:Text">
          <xsd:maxLength value="255"/>
        </xsd:restriction>
      </xsd:simpleType>
    </xsd:element>
    <xsd:element name="Language" ma:index="33" nillable="true" ma:displayName="Language" ma:internalName="Language">
      <xsd:simpleType>
        <xsd:restriction base="dms:Text">
          <xsd:maxLength value="255"/>
        </xsd:restriction>
      </xsd:simpleType>
    </xsd:element>
    <xsd:element name="Disclosure_x0020_Date" ma:index="34" nillable="true" ma:displayName="Disclosure Date" ma:format="DateOnly" ma:internalName="Disclosure_x0020_Date">
      <xsd:simpleType>
        <xsd:restriction base="dms:DateTime"/>
      </xsd:simpleType>
    </xsd:element>
    <xsd:element name="Disclosure_x0020_Type" ma:index="35" nillable="true" ma:displayName="Disclosure Type" ma:internalName="Disclosure_x0020_Type">
      <xsd:simpleType>
        <xsd:restriction base="dms:Text">
          <xsd:maxLength value="255"/>
        </xsd:restriction>
      </xsd:simpleType>
    </xsd:element>
    <xsd:element name="UpdateEntityID" ma:index="36" nillable="true" ma:displayName="UpdateEntityID" ma:internalName="UpdateEntityID">
      <xsd:simpleType>
        <xsd:restriction base="dms:Text">
          <xsd:maxLength value="255"/>
        </xsd:restriction>
      </xsd:simpleType>
    </xsd:element>
    <xsd:element name="UpdateEntityName" ma:index="37" nillable="true" ma:displayName="UpdateEntityName" ma:internalName="UpdateEntityName">
      <xsd:simpleType>
        <xsd:restriction base="dms:Text">
          <xsd:maxLength value="255"/>
        </xsd:restriction>
      </xsd:simpleType>
    </xsd:element>
    <xsd:element name="ReportDate" ma:index="38" nillable="true" ma:displayName="ReportDate" ma:format="DateOnly" ma:internalName="ReportDate">
      <xsd:simpleType>
        <xsd:restriction base="dms:DateTime"/>
      </xsd:simpleType>
    </xsd:element>
    <xsd:element name="PublicClassificationDecidedby" ma:index="39" nillable="true" ma:displayName="PublicClassificationDecidedby" ma:internalName="PublicClassificationDecidedby">
      <xsd:simpleType>
        <xsd:restriction base="dms:Text">
          <xsd:maxLength value="255"/>
        </xsd:restriction>
      </xsd:simpleType>
    </xsd:element>
    <xsd:element name="Disclosure_x0020_Status" ma:index="40" nillable="true" ma:displayName="Disclosure Status" ma:internalName="Disclosure_x0020_Status">
      <xsd:simpleType>
        <xsd:restriction base="dms:Text">
          <xsd:maxLength value="255"/>
        </xsd:restriction>
      </xsd:simpleType>
    </xsd:element>
    <xsd:element name="Unit_x0020_Owning_x0020_or_x0020_Responsible" ma:index="41" nillable="true" ma:displayName="Unit Owning or Responsible" ma:internalName="Unit_x0020_Owning_x0020_or_x0020_Responsible">
      <xsd:simpleType>
        <xsd:restriction base="dms:Text">
          <xsd:maxLength value="255"/>
        </xsd:restriction>
      </xsd:simpleType>
    </xsd:element>
    <xsd:element name="Information_x0020_Classification" ma:index="42" nillable="true" ma:displayName="Information Classification" ma:internalName="Information_x0020_Classification">
      <xsd:simpleType>
        <xsd:restriction base="dms:Text">
          <xsd:maxLength value="255"/>
        </xsd:restriction>
      </xsd:simpleType>
    </xsd:element>
    <xsd:element name="ImageBankURL" ma:index="43" nillable="true" ma:displayName="ImageBankURL" ma:internalName="ImageBankURL">
      <xsd:simpleType>
        <xsd:restriction base="dms:Text">
          <xsd:maxLength value="255"/>
        </xsd:restriction>
      </xsd:simpleType>
    </xsd:element>
    <xsd:element name="IsImageBankURLUpdated" ma:index="44" nillable="true" ma:displayName="IsImageBankURLUpdated" ma:default="No" ma:internalName="IsImageBankURLUpdated">
      <xsd:simpleType>
        <xsd:restriction base="dms:Text">
          <xsd:maxLength value="255"/>
        </xsd:restriction>
      </xsd:simpleType>
    </xsd:element>
    <xsd:element name="ServiceContentURL" ma:index="45" nillable="true" ma:displayName="ServiceContentURL" ma:internalName="ServiceContentURL">
      <xsd:simpleType>
        <xsd:restriction base="dms:Text">
          <xsd:maxLength value="255"/>
        </xsd:restriction>
      </xsd:simpleType>
    </xsd:element>
    <xsd:element name="IsRepublished" ma:index="46" nillable="true" ma:displayName="IsRepublished" ma:default="No" ma:internalName="IsRepublished">
      <xsd:simpleType>
        <xsd:restriction base="dms:Text">
          <xsd:maxLength value="255"/>
        </xsd:restriction>
      </xsd:simpleType>
    </xsd:element>
    <xsd:element name="ArchiveButtonClick" ma:index="47" nillable="true" ma:displayName="ArchiveButtonClick" ma:default="0" ma:internalName="ArchiveButtonClick">
      <xsd:simpleType>
        <xsd:restriction base="dms:Boolean"/>
      </xsd:simpleType>
    </xsd:element>
    <xsd:element name="RejectionComments" ma:index="48" nillable="true" ma:displayName="RejectionComments" ma:internalName="RejectionComments">
      <xsd:simpleType>
        <xsd:restriction base="dms:Note">
          <xsd:maxLength value="255"/>
        </xsd:restriction>
      </xsd:simpleType>
    </xsd:element>
    <xsd:element name="InfolitePublishedDate" ma:index="49" nillable="true" ma:displayName="InfolitePublishedDate" ma:format="DateTime" ma:internalName="InfolitePublishedDate">
      <xsd:simpleType>
        <xsd:restriction base="dms:DateTime"/>
      </xsd:simpleType>
    </xsd:element>
    <xsd:element name="BOSWBdocsWebServiceStatus" ma:index="50" nillable="true" ma:displayName="BOSWBdocsWebServiceStatus" ma:internalName="BOSWBdocsWebServic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92036-4AEA-4191-A296-93CEA779BDC8}"/>
</file>

<file path=customXml/itemProps2.xml><?xml version="1.0" encoding="utf-8"?>
<ds:datastoreItem xmlns:ds="http://schemas.openxmlformats.org/officeDocument/2006/customXml" ds:itemID="{BBA3D6A6-8B0A-4673-937B-2986EF28DB41}"/>
</file>

<file path=customXml/itemProps3.xml><?xml version="1.0" encoding="utf-8"?>
<ds:datastoreItem xmlns:ds="http://schemas.openxmlformats.org/officeDocument/2006/customXml" ds:itemID="{C7D0238E-2B8B-447C-8456-4FA0D1EF5E6B}"/>
</file>

<file path=customXml/itemProps4.xml><?xml version="1.0" encoding="utf-8"?>
<ds:datastoreItem xmlns:ds="http://schemas.openxmlformats.org/officeDocument/2006/customXml" ds:itemID="{D1DA994F-3FC9-419E-B869-417A6C0CCCD9}"/>
</file>

<file path=customXml/itemProps5.xml><?xml version="1.0" encoding="utf-8"?>
<ds:datastoreItem xmlns:ds="http://schemas.openxmlformats.org/officeDocument/2006/customXml" ds:itemID="{023DFDB9-9E85-4185-A56D-CC949D32201E}"/>
</file>

<file path=docProps/app.xml><?xml version="1.0" encoding="utf-8"?>
<Properties xmlns="http://schemas.openxmlformats.org/officeDocument/2006/extended-properties" xmlns:vt="http://schemas.openxmlformats.org/officeDocument/2006/docPropsVTypes">
  <Template>P118925155430ICR_October_2014.dot</Template>
  <TotalTime>0</TotalTime>
  <Pages>72</Pages>
  <Words>33476</Words>
  <Characters>190815</Characters>
  <Application>Microsoft Office Word</Application>
  <DocSecurity>0</DocSecurity>
  <Lines>1590</Lines>
  <Paragraphs>447</Paragraphs>
  <ScaleCrop>false</ScaleCrop>
  <HeadingPairs>
    <vt:vector size="2" baseType="variant">
      <vt:variant>
        <vt:lpstr>Title</vt:lpstr>
      </vt:variant>
      <vt:variant>
        <vt:i4>1</vt:i4>
      </vt:variant>
    </vt:vector>
  </HeadingPairs>
  <TitlesOfParts>
    <vt:vector size="1" baseType="lpstr">
      <vt:lpstr>ICR IL</vt:lpstr>
    </vt:vector>
  </TitlesOfParts>
  <Company>The World Bank Group</Company>
  <LinksUpToDate>false</LinksUpToDate>
  <CharactersWithSpaces>223844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Afghanistan - Second Sustainable Development of Natural Resources Project - Implementation Completion and Results Report</dc:title>
  <dc:subject/>
  <dc:creator>SYSTEM</dc:creator>
  <cp:keywords/>
  <dc:description/>
  <cp:lastModifiedBy>Helen Ba Thanh Nguyen</cp:lastModifiedBy>
  <cp:revision>2</cp:revision>
  <cp:lastPrinted>2017-11-29T16:45:00Z</cp:lastPrinted>
  <dcterms:created xsi:type="dcterms:W3CDTF">2018-02-13T15:36:00Z</dcterms:created>
  <dcterms:modified xsi:type="dcterms:W3CDTF">2018-02-13T15:36:00Z</dcterms:modified>
  <cp:category>Main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Code">
    <vt:lpwstr>BT_ICR_MAIN_DOC</vt:lpwstr>
  </property>
  <property fmtid="{D5CDD505-2E9C-101B-9397-08002B2CF9AE}" pid="3" name="ContentTypeId">
    <vt:lpwstr>0x0101008B7ED80168BFC54D8B2E9A470A96603D</vt:lpwstr>
  </property>
  <property fmtid="{D5CDD505-2E9C-101B-9397-08002B2CF9AE}" pid="4" name="_dlc_DocIdItemGuid">
    <vt:lpwstr>4c13729d-1cef-41b1-99f6-ef2c5373c0a9</vt:lpwstr>
  </property>
</Properties>
</file>