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2E9" w:rsidRPr="004F72E9" w:rsidRDefault="0021134E" w:rsidP="000A19D3">
      <w:pPr>
        <w:tabs>
          <w:tab w:val="left" w:pos="0"/>
        </w:tabs>
        <w:jc w:val="center"/>
        <w:rPr>
          <w:rFonts w:ascii="Garamond" w:hAnsi="Garamond"/>
        </w:rPr>
      </w:pPr>
      <w:r>
        <w:rPr>
          <w:rFonts w:ascii="Garamond" w:hAnsi="Garamond"/>
          <w:noProof/>
        </w:rPr>
        <w:pict>
          <v:shapetype id="_x0000_t202" coordsize="21600,21600" o:spt="202" path="m,l,21600r21600,l21600,xe">
            <v:stroke joinstyle="miter"/>
            <v:path gradientshapeok="t" o:connecttype="rect"/>
          </v:shapetype>
          <v:shape id="_x0000_s1036" type="#_x0000_t202" style="position:absolute;left:0;text-align:left;margin-left:382.2pt;margin-top:-67pt;width:124.75pt;height:46.9pt;z-index:251680768" stroked="f">
            <v:textbox>
              <w:txbxContent>
                <w:p w:rsidR="0036691A" w:rsidRPr="0036691A" w:rsidRDefault="0036691A">
                  <w:pPr>
                    <w:rPr>
                      <w:rFonts w:ascii="Arial" w:hAnsi="Arial" w:cs="Arial"/>
                      <w:sz w:val="44"/>
                      <w:szCs w:val="44"/>
                    </w:rPr>
                  </w:pPr>
                  <w:r>
                    <w:rPr>
                      <w:rFonts w:ascii="Arial" w:hAnsi="Arial" w:cs="Arial"/>
                      <w:sz w:val="44"/>
                      <w:szCs w:val="44"/>
                    </w:rPr>
                    <w:t>72475</w:t>
                  </w:r>
                </w:p>
              </w:txbxContent>
            </v:textbox>
          </v:shape>
        </w:pict>
      </w:r>
    </w:p>
    <w:p w:rsidR="009F517C" w:rsidRDefault="009F517C"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1B69DF" w:rsidRPr="009B6DC9" w:rsidRDefault="00546513"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sidRPr="009B6DC9">
        <w:rPr>
          <w:rFonts w:ascii="Garamond" w:hAnsi="Garamond"/>
          <w:b/>
        </w:rPr>
        <w:t xml:space="preserve">Latin America and Caribbean Urban </w:t>
      </w:r>
      <w:r w:rsidR="00F90FD6" w:rsidRPr="009B6DC9">
        <w:rPr>
          <w:rFonts w:ascii="Garamond" w:hAnsi="Garamond"/>
          <w:b/>
        </w:rPr>
        <w:t xml:space="preserve">and Water </w:t>
      </w:r>
      <w:r w:rsidRPr="009B6DC9">
        <w:rPr>
          <w:rFonts w:ascii="Garamond" w:hAnsi="Garamond"/>
          <w:b/>
        </w:rPr>
        <w:t xml:space="preserve">Unit </w:t>
      </w:r>
    </w:p>
    <w:p w:rsidR="004F72E9" w:rsidRPr="00785860" w:rsidRDefault="00AA13DC"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Pr>
          <w:rFonts w:ascii="Garamond" w:hAnsi="Garamond"/>
          <w:b/>
        </w:rPr>
        <w:t>World Bank</w:t>
      </w:r>
      <w:r w:rsidR="00546513">
        <w:rPr>
          <w:rFonts w:ascii="Garamond" w:hAnsi="Garamond"/>
          <w:b/>
        </w:rPr>
        <w:t xml:space="preserve">  </w:t>
      </w: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Pr="00B522E7" w:rsidRDefault="00AA13DC"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sidRPr="00B522E7">
        <w:rPr>
          <w:rFonts w:ascii="Garamond" w:hAnsi="Garamond"/>
          <w:b/>
        </w:rPr>
        <w:t>IMPACT EVALUATION REPORT</w:t>
      </w:r>
    </w:p>
    <w:p w:rsidR="00AA13DC" w:rsidRDefault="00AA13DC"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Pr="003F005F" w:rsidRDefault="004A3122"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sidRPr="003F005F">
        <w:rPr>
          <w:rFonts w:ascii="Garamond" w:hAnsi="Garamond"/>
          <w:b/>
        </w:rPr>
        <w:t xml:space="preserve">Measuring </w:t>
      </w:r>
      <w:r w:rsidR="004F72E9" w:rsidRPr="003F005F">
        <w:rPr>
          <w:rFonts w:ascii="Garamond" w:hAnsi="Garamond"/>
          <w:b/>
        </w:rPr>
        <w:t xml:space="preserve">Human Development </w:t>
      </w:r>
      <w:r w:rsidR="00546513" w:rsidRPr="003F005F">
        <w:rPr>
          <w:rFonts w:ascii="Garamond" w:hAnsi="Garamond"/>
          <w:b/>
        </w:rPr>
        <w:t>O</w:t>
      </w:r>
      <w:r w:rsidR="004F72E9" w:rsidRPr="003F005F">
        <w:rPr>
          <w:rFonts w:ascii="Garamond" w:hAnsi="Garamond"/>
          <w:b/>
        </w:rPr>
        <w:t xml:space="preserve">utcomes through </w:t>
      </w:r>
    </w:p>
    <w:p w:rsidR="004F72E9" w:rsidRPr="003F005F"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sidRPr="003F005F">
        <w:rPr>
          <w:rFonts w:ascii="Garamond" w:hAnsi="Garamond"/>
          <w:b/>
        </w:rPr>
        <w:t>Water &amp; Sanitation Connectivity</w:t>
      </w:r>
      <w:r w:rsidR="004B61A9" w:rsidRPr="003F005F">
        <w:rPr>
          <w:rFonts w:ascii="Garamond" w:hAnsi="Garamond"/>
          <w:b/>
        </w:rPr>
        <w:t>:</w:t>
      </w:r>
    </w:p>
    <w:p w:rsidR="004F72E9" w:rsidRPr="003F005F"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b/>
        </w:rPr>
      </w:pPr>
      <w:r w:rsidRPr="003F005F">
        <w:rPr>
          <w:rFonts w:ascii="Garamond" w:hAnsi="Garamond"/>
          <w:b/>
        </w:rPr>
        <w:t xml:space="preserve">Treinta y </w:t>
      </w:r>
      <w:proofErr w:type="spellStart"/>
      <w:r w:rsidRPr="003F005F">
        <w:rPr>
          <w:rFonts w:ascii="Garamond" w:hAnsi="Garamond"/>
          <w:b/>
        </w:rPr>
        <w:t>Tres</w:t>
      </w:r>
      <w:proofErr w:type="spellEnd"/>
      <w:r w:rsidRPr="003F005F">
        <w:rPr>
          <w:rFonts w:ascii="Garamond" w:hAnsi="Garamond"/>
          <w:b/>
        </w:rPr>
        <w:t xml:space="preserve"> Municipality, Uruguay</w:t>
      </w: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4F72E9" w:rsidRPr="008C1018" w:rsidRDefault="00F90FD6" w:rsidP="000A19D3">
      <w:pPr>
        <w:pBdr>
          <w:top w:val="single" w:sz="4" w:space="1" w:color="auto"/>
          <w:left w:val="single" w:sz="4" w:space="4" w:color="auto"/>
          <w:bottom w:val="single" w:sz="4" w:space="1" w:color="auto"/>
          <w:right w:val="single" w:sz="4" w:space="5" w:color="auto"/>
        </w:pBdr>
        <w:ind w:left="720"/>
        <w:jc w:val="center"/>
        <w:rPr>
          <w:rFonts w:ascii="Garamond" w:hAnsi="Garamond"/>
          <w:i/>
        </w:rPr>
      </w:pPr>
      <w:r w:rsidRPr="008C1018">
        <w:rPr>
          <w:rFonts w:ascii="Garamond" w:hAnsi="Garamond"/>
          <w:i/>
        </w:rPr>
        <w:t>February</w:t>
      </w:r>
      <w:r w:rsidR="000A19D3" w:rsidRPr="008C1018">
        <w:rPr>
          <w:rFonts w:ascii="Garamond" w:hAnsi="Garamond"/>
          <w:i/>
        </w:rPr>
        <w:t xml:space="preserve"> 201</w:t>
      </w:r>
      <w:r w:rsidRPr="008C1018">
        <w:rPr>
          <w:rFonts w:ascii="Garamond" w:hAnsi="Garamond"/>
          <w:i/>
        </w:rPr>
        <w:t>2</w:t>
      </w:r>
    </w:p>
    <w:p w:rsidR="004F72E9" w:rsidRDefault="004F72E9"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0A19D3" w:rsidRDefault="000A19D3" w:rsidP="000A19D3">
      <w:pPr>
        <w:pBdr>
          <w:top w:val="single" w:sz="4" w:space="1" w:color="auto"/>
          <w:left w:val="single" w:sz="4" w:space="4" w:color="auto"/>
          <w:bottom w:val="single" w:sz="4" w:space="1" w:color="auto"/>
          <w:right w:val="single" w:sz="4" w:space="5" w:color="auto"/>
        </w:pBdr>
        <w:ind w:left="720"/>
        <w:jc w:val="center"/>
        <w:rPr>
          <w:rFonts w:ascii="Garamond" w:hAnsi="Garamond"/>
        </w:rPr>
      </w:pPr>
    </w:p>
    <w:p w:rsidR="00546513" w:rsidRDefault="00546513" w:rsidP="000A19D3">
      <w:pPr>
        <w:jc w:val="both"/>
        <w:rPr>
          <w:rFonts w:ascii="Garamond" w:hAnsi="Garamond"/>
          <w:b/>
        </w:rPr>
      </w:pPr>
    </w:p>
    <w:p w:rsidR="00546513" w:rsidRDefault="00546513" w:rsidP="000A19D3">
      <w:pPr>
        <w:jc w:val="both"/>
        <w:rPr>
          <w:rFonts w:ascii="Garamond" w:hAnsi="Garamond"/>
          <w:b/>
        </w:rPr>
      </w:pPr>
    </w:p>
    <w:p w:rsidR="00546513" w:rsidRDefault="00546513" w:rsidP="000A19D3">
      <w:pPr>
        <w:jc w:val="both"/>
        <w:rPr>
          <w:rFonts w:ascii="Garamond" w:hAnsi="Garamond"/>
          <w:b/>
        </w:rPr>
      </w:pPr>
    </w:p>
    <w:p w:rsidR="00546513" w:rsidRDefault="00546513" w:rsidP="000A19D3">
      <w:pPr>
        <w:jc w:val="both"/>
        <w:rPr>
          <w:rFonts w:ascii="Garamond" w:hAnsi="Garamond"/>
          <w:b/>
        </w:rPr>
      </w:pPr>
    </w:p>
    <w:p w:rsidR="004B61A9" w:rsidRDefault="004B61A9" w:rsidP="000A19D3">
      <w:pPr>
        <w:jc w:val="both"/>
        <w:rPr>
          <w:rFonts w:ascii="Garamond" w:hAnsi="Garamond"/>
          <w:b/>
        </w:rPr>
      </w:pPr>
    </w:p>
    <w:p w:rsidR="00F5263F" w:rsidRDefault="00F5263F" w:rsidP="000A19D3">
      <w:pPr>
        <w:jc w:val="both"/>
        <w:rPr>
          <w:rFonts w:ascii="Garamond" w:hAnsi="Garamond"/>
          <w:b/>
        </w:rPr>
      </w:pPr>
    </w:p>
    <w:p w:rsidR="00A70456" w:rsidRPr="004E78A1" w:rsidRDefault="00573165" w:rsidP="00A70456">
      <w:pPr>
        <w:pStyle w:val="Heading1"/>
        <w:numPr>
          <w:ilvl w:val="0"/>
          <w:numId w:val="29"/>
        </w:numPr>
        <w:spacing w:before="0" w:after="0"/>
        <w:ind w:left="270" w:hanging="270"/>
        <w:rPr>
          <w:rFonts w:ascii="Garamond" w:hAnsi="Garamond" w:cs="Times New Roman"/>
          <w:smallCaps/>
          <w:sz w:val="24"/>
          <w:szCs w:val="24"/>
        </w:rPr>
      </w:pPr>
      <w:r w:rsidRPr="004E78A1">
        <w:rPr>
          <w:rFonts w:ascii="Garamond" w:hAnsi="Garamond" w:cs="Times New Roman"/>
          <w:smallCaps/>
          <w:sz w:val="24"/>
          <w:szCs w:val="24"/>
        </w:rPr>
        <w:lastRenderedPageBreak/>
        <w:t xml:space="preserve"> </w:t>
      </w:r>
      <w:r w:rsidR="00630479" w:rsidRPr="004E78A1">
        <w:rPr>
          <w:rFonts w:ascii="Garamond" w:hAnsi="Garamond" w:cs="Times New Roman"/>
          <w:smallCaps/>
          <w:sz w:val="24"/>
          <w:szCs w:val="24"/>
        </w:rPr>
        <w:t>Introduction</w:t>
      </w:r>
    </w:p>
    <w:p w:rsidR="005B3061" w:rsidRDefault="005B3061" w:rsidP="005B3061">
      <w:pPr>
        <w:pStyle w:val="Heading1"/>
        <w:spacing w:before="0" w:after="0"/>
        <w:rPr>
          <w:rFonts w:ascii="Garamond" w:hAnsi="Garamond" w:cs="Times New Roman"/>
          <w:smallCaps/>
          <w:sz w:val="22"/>
        </w:rPr>
      </w:pPr>
    </w:p>
    <w:p w:rsidR="00F052F7" w:rsidRDefault="00F052F7" w:rsidP="005B3061">
      <w:pPr>
        <w:pStyle w:val="Heading1"/>
        <w:spacing w:before="0" w:after="0"/>
        <w:rPr>
          <w:rFonts w:ascii="Garamond" w:hAnsi="Garamond" w:cs="Times New Roman"/>
          <w:smallCaps/>
          <w:sz w:val="22"/>
        </w:rPr>
      </w:pPr>
    </w:p>
    <w:p w:rsidR="00B617CE" w:rsidRPr="004E78A1" w:rsidRDefault="004B61A9" w:rsidP="00ED11AD">
      <w:pPr>
        <w:jc w:val="both"/>
        <w:rPr>
          <w:rFonts w:ascii="Garamond" w:hAnsi="Garamond"/>
          <w:b/>
          <w:sz w:val="22"/>
          <w:szCs w:val="22"/>
        </w:rPr>
      </w:pPr>
      <w:r w:rsidRPr="004E78A1">
        <w:rPr>
          <w:rFonts w:ascii="Garamond" w:hAnsi="Garamond"/>
          <w:b/>
          <w:sz w:val="22"/>
          <w:szCs w:val="22"/>
        </w:rPr>
        <w:t xml:space="preserve">1.1 </w:t>
      </w:r>
      <w:r w:rsidR="00ED11AD" w:rsidRPr="004E78A1">
        <w:rPr>
          <w:rFonts w:ascii="Garamond" w:hAnsi="Garamond"/>
          <w:b/>
          <w:sz w:val="22"/>
          <w:szCs w:val="22"/>
        </w:rPr>
        <w:t>S</w:t>
      </w:r>
      <w:r w:rsidR="00C20D92" w:rsidRPr="004E78A1">
        <w:rPr>
          <w:rFonts w:ascii="Garamond" w:hAnsi="Garamond"/>
          <w:b/>
          <w:sz w:val="22"/>
          <w:szCs w:val="22"/>
        </w:rPr>
        <w:t xml:space="preserve">anitation and </w:t>
      </w:r>
      <w:r w:rsidR="00ED11AD" w:rsidRPr="004E78A1">
        <w:rPr>
          <w:rFonts w:ascii="Garamond" w:hAnsi="Garamond"/>
          <w:b/>
          <w:sz w:val="22"/>
          <w:szCs w:val="22"/>
        </w:rPr>
        <w:t>D</w:t>
      </w:r>
      <w:r w:rsidR="00C20D92" w:rsidRPr="004E78A1">
        <w:rPr>
          <w:rFonts w:ascii="Garamond" w:hAnsi="Garamond"/>
          <w:b/>
          <w:sz w:val="22"/>
          <w:szCs w:val="22"/>
        </w:rPr>
        <w:t xml:space="preserve">evelopment </w:t>
      </w:r>
    </w:p>
    <w:p w:rsidR="005B3061" w:rsidRPr="004E78A1" w:rsidRDefault="005B3061" w:rsidP="00B95990">
      <w:pPr>
        <w:jc w:val="both"/>
        <w:rPr>
          <w:rFonts w:ascii="Garamond" w:hAnsi="Garamond"/>
          <w:sz w:val="22"/>
          <w:szCs w:val="22"/>
        </w:rPr>
      </w:pPr>
    </w:p>
    <w:p w:rsidR="00630479" w:rsidRPr="004E78A1" w:rsidRDefault="00A63EAE" w:rsidP="00B95990">
      <w:pPr>
        <w:jc w:val="both"/>
        <w:rPr>
          <w:rFonts w:ascii="Garamond" w:hAnsi="Garamond"/>
          <w:sz w:val="22"/>
          <w:szCs w:val="22"/>
        </w:rPr>
      </w:pPr>
      <w:r w:rsidRPr="004E78A1">
        <w:rPr>
          <w:rFonts w:ascii="Garamond" w:hAnsi="Garamond"/>
          <w:sz w:val="22"/>
          <w:szCs w:val="22"/>
        </w:rPr>
        <w:t>According to the Millennium Development Goals (MDGs) declared by the United Nations, s</w:t>
      </w:r>
      <w:r w:rsidR="00ED5684" w:rsidRPr="004E78A1">
        <w:rPr>
          <w:rFonts w:ascii="Garamond" w:hAnsi="Garamond"/>
          <w:sz w:val="22"/>
          <w:szCs w:val="22"/>
        </w:rPr>
        <w:t xml:space="preserve">ustainable and equitable access to adequate sanitation and hygiene are recognized priorities for development, poverty reduction, and health promotion. </w:t>
      </w:r>
      <w:r w:rsidR="00630479" w:rsidRPr="004E78A1">
        <w:rPr>
          <w:rFonts w:ascii="Garamond" w:hAnsi="Garamond"/>
          <w:sz w:val="22"/>
          <w:szCs w:val="22"/>
        </w:rPr>
        <w:t xml:space="preserve">Inadequate sanitation services affect billions of poor people in the developing world. In </w:t>
      </w:r>
      <w:r w:rsidR="00B617CE" w:rsidRPr="004E78A1">
        <w:rPr>
          <w:rFonts w:ascii="Garamond" w:hAnsi="Garamond"/>
          <w:sz w:val="22"/>
          <w:szCs w:val="22"/>
        </w:rPr>
        <w:t xml:space="preserve">the year </w:t>
      </w:r>
      <w:r w:rsidR="00630479" w:rsidRPr="004E78A1">
        <w:rPr>
          <w:rFonts w:ascii="Garamond" w:hAnsi="Garamond"/>
          <w:sz w:val="22"/>
          <w:szCs w:val="22"/>
        </w:rPr>
        <w:t>2000, five out of every ten people suffer</w:t>
      </w:r>
      <w:r w:rsidR="00380025" w:rsidRPr="004E78A1">
        <w:rPr>
          <w:rFonts w:ascii="Garamond" w:hAnsi="Garamond"/>
          <w:sz w:val="22"/>
          <w:szCs w:val="22"/>
        </w:rPr>
        <w:t>ed from</w:t>
      </w:r>
      <w:r w:rsidR="00630479" w:rsidRPr="004E78A1">
        <w:rPr>
          <w:rFonts w:ascii="Garamond" w:hAnsi="Garamond"/>
          <w:sz w:val="22"/>
          <w:szCs w:val="22"/>
        </w:rPr>
        <w:t xml:space="preserve"> inadequate access to sanitation, and nine out of ten </w:t>
      </w:r>
      <w:r w:rsidR="00B617CE" w:rsidRPr="004E78A1">
        <w:rPr>
          <w:rFonts w:ascii="Garamond" w:hAnsi="Garamond"/>
          <w:sz w:val="22"/>
          <w:szCs w:val="22"/>
        </w:rPr>
        <w:t>did</w:t>
      </w:r>
      <w:r w:rsidR="00630479" w:rsidRPr="004E78A1">
        <w:rPr>
          <w:rFonts w:ascii="Garamond" w:hAnsi="Garamond"/>
          <w:sz w:val="22"/>
          <w:szCs w:val="22"/>
        </w:rPr>
        <w:t xml:space="preserve"> not have their wastewater treated at any level</w:t>
      </w:r>
      <w:r w:rsidR="00823D16" w:rsidRPr="004E78A1">
        <w:rPr>
          <w:rStyle w:val="FootnoteReference"/>
          <w:rFonts w:ascii="Garamond" w:hAnsi="Garamond"/>
          <w:sz w:val="22"/>
          <w:szCs w:val="22"/>
        </w:rPr>
        <w:footnoteReference w:id="1"/>
      </w:r>
      <w:r w:rsidR="00630479" w:rsidRPr="004E78A1">
        <w:rPr>
          <w:rFonts w:ascii="Garamond" w:hAnsi="Garamond"/>
          <w:sz w:val="22"/>
          <w:szCs w:val="22"/>
        </w:rPr>
        <w:t>. Inadequate sanitation affects several human development outcomes</w:t>
      </w:r>
      <w:r w:rsidR="0048626E" w:rsidRPr="004E78A1">
        <w:rPr>
          <w:rFonts w:ascii="Garamond" w:hAnsi="Garamond"/>
          <w:sz w:val="22"/>
          <w:szCs w:val="22"/>
        </w:rPr>
        <w:t>.</w:t>
      </w:r>
      <w:r w:rsidR="00823D16" w:rsidRPr="004E78A1">
        <w:rPr>
          <w:rFonts w:ascii="Garamond" w:hAnsi="Garamond"/>
          <w:sz w:val="22"/>
          <w:szCs w:val="22"/>
        </w:rPr>
        <w:t xml:space="preserve"> </w:t>
      </w:r>
      <w:r w:rsidR="0048626E" w:rsidRPr="004E78A1">
        <w:rPr>
          <w:rFonts w:ascii="Garamond" w:hAnsi="Garamond"/>
          <w:sz w:val="22"/>
          <w:szCs w:val="22"/>
        </w:rPr>
        <w:t>C</w:t>
      </w:r>
      <w:r w:rsidR="00630479" w:rsidRPr="004E78A1">
        <w:rPr>
          <w:rFonts w:ascii="Garamond" w:hAnsi="Garamond"/>
          <w:sz w:val="22"/>
          <w:szCs w:val="22"/>
        </w:rPr>
        <w:t xml:space="preserve">hildren </w:t>
      </w:r>
      <w:r w:rsidR="00823D16" w:rsidRPr="004E78A1">
        <w:rPr>
          <w:rFonts w:ascii="Garamond" w:hAnsi="Garamond"/>
          <w:sz w:val="22"/>
          <w:szCs w:val="22"/>
        </w:rPr>
        <w:t xml:space="preserve">in particular are </w:t>
      </w:r>
      <w:r w:rsidR="00630479" w:rsidRPr="004E78A1">
        <w:rPr>
          <w:rFonts w:ascii="Garamond" w:hAnsi="Garamond"/>
          <w:sz w:val="22"/>
          <w:szCs w:val="22"/>
        </w:rPr>
        <w:t xml:space="preserve">affected by the use of unsafe sanitation, mainly through gastrointestinal diseases. In rural areas, </w:t>
      </w:r>
      <w:r w:rsidR="00F052F7" w:rsidRPr="004E78A1">
        <w:rPr>
          <w:rFonts w:ascii="Garamond" w:hAnsi="Garamond"/>
          <w:sz w:val="22"/>
          <w:szCs w:val="22"/>
        </w:rPr>
        <w:t>poor to non-existent</w:t>
      </w:r>
      <w:r w:rsidR="00630479" w:rsidRPr="004E78A1">
        <w:rPr>
          <w:rFonts w:ascii="Garamond" w:hAnsi="Garamond"/>
          <w:sz w:val="22"/>
          <w:szCs w:val="22"/>
        </w:rPr>
        <w:t xml:space="preserve"> sanitation and wastewater disposal systems contribute to the degradation of groundwater, rivers, and coastal resources</w:t>
      </w:r>
      <w:r w:rsidR="00F052F7" w:rsidRPr="004E78A1">
        <w:rPr>
          <w:rFonts w:ascii="Garamond" w:hAnsi="Garamond"/>
          <w:sz w:val="22"/>
          <w:szCs w:val="22"/>
        </w:rPr>
        <w:t xml:space="preserve"> and impact household</w:t>
      </w:r>
      <w:r w:rsidR="00630479" w:rsidRPr="004E78A1">
        <w:rPr>
          <w:rFonts w:ascii="Garamond" w:hAnsi="Garamond"/>
          <w:sz w:val="22"/>
          <w:szCs w:val="22"/>
        </w:rPr>
        <w:t xml:space="preserve"> incomes. </w:t>
      </w:r>
      <w:r w:rsidR="00380025" w:rsidRPr="004E78A1">
        <w:rPr>
          <w:rFonts w:ascii="Garamond" w:hAnsi="Garamond"/>
          <w:sz w:val="22"/>
          <w:szCs w:val="22"/>
        </w:rPr>
        <w:t>I</w:t>
      </w:r>
      <w:r w:rsidR="00630479" w:rsidRPr="004E78A1">
        <w:rPr>
          <w:rFonts w:ascii="Garamond" w:hAnsi="Garamond"/>
          <w:sz w:val="22"/>
          <w:szCs w:val="22"/>
        </w:rPr>
        <w:t>n urban areas, poor sanitation results in increased prevalence of water-related infections and parasitic diseases.</w:t>
      </w:r>
      <w:r w:rsidR="00F052F7" w:rsidRPr="004E78A1">
        <w:rPr>
          <w:rFonts w:ascii="Garamond" w:hAnsi="Garamond"/>
          <w:sz w:val="22"/>
          <w:szCs w:val="22"/>
        </w:rPr>
        <w:t xml:space="preserve"> Access to safe water supplies and sanitation therefore is a key World Bank priority in </w:t>
      </w:r>
      <w:r w:rsidR="00F44E32" w:rsidRPr="004E78A1">
        <w:rPr>
          <w:rFonts w:ascii="Garamond" w:hAnsi="Garamond"/>
          <w:sz w:val="22"/>
          <w:szCs w:val="22"/>
        </w:rPr>
        <w:t>its</w:t>
      </w:r>
      <w:r w:rsidR="00F052F7" w:rsidRPr="004E78A1">
        <w:rPr>
          <w:rFonts w:ascii="Garamond" w:hAnsi="Garamond"/>
          <w:sz w:val="22"/>
          <w:szCs w:val="22"/>
        </w:rPr>
        <w:t xml:space="preserve"> </w:t>
      </w:r>
      <w:r w:rsidR="00F44E32" w:rsidRPr="004E78A1">
        <w:rPr>
          <w:rFonts w:ascii="Garamond" w:hAnsi="Garamond"/>
          <w:sz w:val="22"/>
          <w:szCs w:val="22"/>
        </w:rPr>
        <w:t>U</w:t>
      </w:r>
      <w:r w:rsidR="00F052F7" w:rsidRPr="004E78A1">
        <w:rPr>
          <w:rFonts w:ascii="Garamond" w:hAnsi="Garamond"/>
          <w:sz w:val="22"/>
          <w:szCs w:val="22"/>
        </w:rPr>
        <w:t xml:space="preserve">rban and </w:t>
      </w:r>
      <w:r w:rsidR="00F44E32" w:rsidRPr="004E78A1">
        <w:rPr>
          <w:rFonts w:ascii="Garamond" w:hAnsi="Garamond"/>
          <w:sz w:val="22"/>
          <w:szCs w:val="22"/>
        </w:rPr>
        <w:t>R</w:t>
      </w:r>
      <w:r w:rsidR="00F052F7" w:rsidRPr="004E78A1">
        <w:rPr>
          <w:rFonts w:ascii="Garamond" w:hAnsi="Garamond"/>
          <w:sz w:val="22"/>
          <w:szCs w:val="22"/>
        </w:rPr>
        <w:t xml:space="preserve">ural </w:t>
      </w:r>
      <w:r w:rsidR="00341924">
        <w:rPr>
          <w:rFonts w:ascii="Garamond" w:hAnsi="Garamond"/>
          <w:sz w:val="22"/>
          <w:szCs w:val="22"/>
        </w:rPr>
        <w:t>D</w:t>
      </w:r>
      <w:r w:rsidR="00F052F7" w:rsidRPr="004E78A1">
        <w:rPr>
          <w:rFonts w:ascii="Garamond" w:hAnsi="Garamond"/>
          <w:sz w:val="22"/>
          <w:szCs w:val="22"/>
        </w:rPr>
        <w:t xml:space="preserve">evelopment sectors today. </w:t>
      </w:r>
      <w:r w:rsidR="00630479" w:rsidRPr="004E78A1">
        <w:rPr>
          <w:rFonts w:ascii="Garamond" w:hAnsi="Garamond"/>
          <w:sz w:val="22"/>
          <w:szCs w:val="22"/>
        </w:rPr>
        <w:t xml:space="preserve"> </w:t>
      </w:r>
    </w:p>
    <w:p w:rsidR="00237BF7" w:rsidRDefault="00237BF7" w:rsidP="00630479">
      <w:pPr>
        <w:jc w:val="both"/>
        <w:rPr>
          <w:rFonts w:ascii="Garamond" w:hAnsi="Garamond"/>
          <w:sz w:val="22"/>
        </w:rPr>
      </w:pPr>
    </w:p>
    <w:p w:rsidR="005B1A48" w:rsidRPr="004E78A1" w:rsidRDefault="004B61A9" w:rsidP="00630479">
      <w:pPr>
        <w:jc w:val="both"/>
        <w:rPr>
          <w:rFonts w:ascii="Garamond" w:hAnsi="Garamond"/>
          <w:b/>
          <w:sz w:val="22"/>
          <w:szCs w:val="22"/>
        </w:rPr>
      </w:pPr>
      <w:r w:rsidRPr="004E78A1">
        <w:rPr>
          <w:rFonts w:ascii="Garamond" w:hAnsi="Garamond"/>
          <w:b/>
          <w:sz w:val="22"/>
          <w:szCs w:val="22"/>
        </w:rPr>
        <w:t xml:space="preserve">1.2 </w:t>
      </w:r>
      <w:r w:rsidR="005B1A48" w:rsidRPr="004E78A1">
        <w:rPr>
          <w:rFonts w:ascii="Garamond" w:hAnsi="Garamond"/>
          <w:b/>
          <w:sz w:val="22"/>
          <w:szCs w:val="22"/>
        </w:rPr>
        <w:t>Uruguay: Country Context</w:t>
      </w:r>
    </w:p>
    <w:p w:rsidR="005B1A48" w:rsidRPr="004E78A1" w:rsidRDefault="005B1A48" w:rsidP="00630479">
      <w:pPr>
        <w:jc w:val="both"/>
        <w:rPr>
          <w:rFonts w:ascii="Garamond" w:hAnsi="Garamond"/>
          <w:sz w:val="22"/>
          <w:szCs w:val="22"/>
        </w:rPr>
      </w:pPr>
    </w:p>
    <w:p w:rsidR="00CC694C" w:rsidRPr="004E78A1" w:rsidRDefault="00630479" w:rsidP="00630479">
      <w:pPr>
        <w:jc w:val="both"/>
        <w:rPr>
          <w:rFonts w:ascii="Garamond" w:hAnsi="Garamond"/>
          <w:sz w:val="22"/>
          <w:szCs w:val="22"/>
        </w:rPr>
      </w:pPr>
      <w:r w:rsidRPr="004E78A1">
        <w:rPr>
          <w:rFonts w:ascii="Garamond" w:hAnsi="Garamond"/>
          <w:sz w:val="22"/>
          <w:szCs w:val="22"/>
        </w:rPr>
        <w:t xml:space="preserve">Uruguay is an upper-middle income country </w:t>
      </w:r>
      <w:r w:rsidR="00C95A31" w:rsidRPr="004E78A1">
        <w:rPr>
          <w:rFonts w:ascii="Garamond" w:hAnsi="Garamond"/>
          <w:sz w:val="22"/>
          <w:szCs w:val="22"/>
        </w:rPr>
        <w:t xml:space="preserve">with 3.3 million people </w:t>
      </w:r>
      <w:r w:rsidR="00A47363" w:rsidRPr="004E78A1">
        <w:rPr>
          <w:rFonts w:ascii="Garamond" w:hAnsi="Garamond"/>
          <w:sz w:val="22"/>
          <w:szCs w:val="22"/>
        </w:rPr>
        <w:t>in South America</w:t>
      </w:r>
      <w:r w:rsidR="00F052F7" w:rsidRPr="004E78A1">
        <w:rPr>
          <w:rFonts w:ascii="Garamond" w:hAnsi="Garamond"/>
          <w:sz w:val="22"/>
          <w:szCs w:val="22"/>
        </w:rPr>
        <w:t>,</w:t>
      </w:r>
      <w:r w:rsidR="00A47363" w:rsidRPr="004E78A1">
        <w:rPr>
          <w:rFonts w:ascii="Garamond" w:hAnsi="Garamond"/>
          <w:sz w:val="22"/>
          <w:szCs w:val="22"/>
        </w:rPr>
        <w:t xml:space="preserve"> </w:t>
      </w:r>
      <w:r w:rsidR="00341924">
        <w:rPr>
          <w:rFonts w:ascii="Garamond" w:hAnsi="Garamond"/>
          <w:sz w:val="22"/>
          <w:szCs w:val="22"/>
        </w:rPr>
        <w:t xml:space="preserve">and is </w:t>
      </w:r>
      <w:r w:rsidRPr="004E78A1">
        <w:rPr>
          <w:rFonts w:ascii="Garamond" w:hAnsi="Garamond"/>
          <w:sz w:val="22"/>
          <w:szCs w:val="22"/>
        </w:rPr>
        <w:t xml:space="preserve">characterized by </w:t>
      </w:r>
      <w:r w:rsidR="00A47363" w:rsidRPr="004E78A1">
        <w:rPr>
          <w:rFonts w:ascii="Garamond" w:hAnsi="Garamond"/>
          <w:sz w:val="22"/>
          <w:szCs w:val="22"/>
        </w:rPr>
        <w:t xml:space="preserve">relatively </w:t>
      </w:r>
      <w:r w:rsidRPr="004E78A1">
        <w:rPr>
          <w:rFonts w:ascii="Garamond" w:hAnsi="Garamond"/>
          <w:sz w:val="22"/>
          <w:szCs w:val="22"/>
        </w:rPr>
        <w:t>high coverage and quality of public services and infrastructure</w:t>
      </w:r>
      <w:r w:rsidR="00A47363" w:rsidRPr="004E78A1">
        <w:rPr>
          <w:rFonts w:ascii="Garamond" w:hAnsi="Garamond"/>
          <w:sz w:val="22"/>
          <w:szCs w:val="22"/>
        </w:rPr>
        <w:t xml:space="preserve"> as compared to other m</w:t>
      </w:r>
      <w:r w:rsidRPr="004E78A1">
        <w:rPr>
          <w:rFonts w:ascii="Garamond" w:hAnsi="Garamond"/>
          <w:sz w:val="22"/>
          <w:szCs w:val="22"/>
        </w:rPr>
        <w:t>iddle income countries</w:t>
      </w:r>
      <w:r w:rsidR="00A47363" w:rsidRPr="004E78A1">
        <w:rPr>
          <w:rFonts w:ascii="Garamond" w:hAnsi="Garamond"/>
          <w:sz w:val="22"/>
          <w:szCs w:val="22"/>
        </w:rPr>
        <w:t xml:space="preserve"> </w:t>
      </w:r>
      <w:r w:rsidR="00341924">
        <w:rPr>
          <w:rFonts w:ascii="Garamond" w:hAnsi="Garamond"/>
          <w:sz w:val="22"/>
          <w:szCs w:val="22"/>
        </w:rPr>
        <w:t>in</w:t>
      </w:r>
      <w:r w:rsidR="00A47363" w:rsidRPr="004E78A1">
        <w:rPr>
          <w:rFonts w:ascii="Garamond" w:hAnsi="Garamond"/>
          <w:sz w:val="22"/>
          <w:szCs w:val="22"/>
        </w:rPr>
        <w:t xml:space="preserve"> the region</w:t>
      </w:r>
      <w:r w:rsidRPr="004E78A1">
        <w:rPr>
          <w:rFonts w:ascii="Garamond" w:hAnsi="Garamond"/>
          <w:sz w:val="22"/>
          <w:szCs w:val="22"/>
        </w:rPr>
        <w:t>. The provision of potable water is practically universal in the entire country</w:t>
      </w:r>
      <w:r w:rsidR="004A3122" w:rsidRPr="004E78A1">
        <w:rPr>
          <w:rFonts w:ascii="Garamond" w:hAnsi="Garamond"/>
          <w:sz w:val="22"/>
          <w:szCs w:val="22"/>
        </w:rPr>
        <w:t xml:space="preserve">. </w:t>
      </w:r>
      <w:r w:rsidR="00185E36" w:rsidRPr="004E78A1">
        <w:rPr>
          <w:rFonts w:ascii="Garamond" w:hAnsi="Garamond"/>
          <w:sz w:val="22"/>
          <w:szCs w:val="22"/>
        </w:rPr>
        <w:t>However,</w:t>
      </w:r>
      <w:r w:rsidR="00C95A31" w:rsidRPr="004E78A1">
        <w:rPr>
          <w:rFonts w:ascii="Garamond" w:hAnsi="Garamond"/>
          <w:sz w:val="22"/>
          <w:szCs w:val="22"/>
        </w:rPr>
        <w:t xml:space="preserve"> </w:t>
      </w:r>
      <w:r w:rsidR="004B61A9" w:rsidRPr="004E78A1">
        <w:rPr>
          <w:rFonts w:ascii="Garamond" w:hAnsi="Garamond"/>
          <w:sz w:val="22"/>
          <w:szCs w:val="22"/>
        </w:rPr>
        <w:t>according to current statistics</w:t>
      </w:r>
      <w:r w:rsidR="004B61A9" w:rsidRPr="004E78A1">
        <w:rPr>
          <w:rStyle w:val="FootnoteReference"/>
          <w:rFonts w:ascii="Garamond" w:hAnsi="Garamond"/>
          <w:sz w:val="22"/>
          <w:szCs w:val="22"/>
        </w:rPr>
        <w:footnoteReference w:id="2"/>
      </w:r>
      <w:r w:rsidR="004B61A9" w:rsidRPr="004E78A1">
        <w:rPr>
          <w:rFonts w:ascii="Garamond" w:hAnsi="Garamond"/>
          <w:sz w:val="22"/>
          <w:szCs w:val="22"/>
        </w:rPr>
        <w:t xml:space="preserve">, </w:t>
      </w:r>
      <w:r w:rsidR="00BA3B09">
        <w:rPr>
          <w:rFonts w:ascii="Garamond" w:hAnsi="Garamond"/>
          <w:sz w:val="22"/>
          <w:szCs w:val="22"/>
        </w:rPr>
        <w:t>water</w:t>
      </w:r>
      <w:r w:rsidR="006A6F78" w:rsidRPr="004E78A1">
        <w:rPr>
          <w:rFonts w:ascii="Garamond" w:hAnsi="Garamond"/>
          <w:sz w:val="22"/>
          <w:szCs w:val="22"/>
        </w:rPr>
        <w:t xml:space="preserve"> c</w:t>
      </w:r>
      <w:r w:rsidRPr="004E78A1">
        <w:rPr>
          <w:rFonts w:ascii="Garamond" w:hAnsi="Garamond"/>
          <w:sz w:val="22"/>
          <w:szCs w:val="22"/>
        </w:rPr>
        <w:t xml:space="preserve">overage falls </w:t>
      </w:r>
      <w:r w:rsidR="00A47363" w:rsidRPr="004E78A1">
        <w:rPr>
          <w:rFonts w:ascii="Garamond" w:hAnsi="Garamond"/>
          <w:sz w:val="22"/>
          <w:szCs w:val="22"/>
        </w:rPr>
        <w:t xml:space="preserve">below 60% </w:t>
      </w:r>
      <w:r w:rsidR="006A6F78" w:rsidRPr="004E78A1">
        <w:rPr>
          <w:rFonts w:ascii="Garamond" w:hAnsi="Garamond"/>
          <w:sz w:val="22"/>
          <w:szCs w:val="22"/>
        </w:rPr>
        <w:t xml:space="preserve">when it is </w:t>
      </w:r>
      <w:r w:rsidRPr="004E78A1">
        <w:rPr>
          <w:rFonts w:ascii="Garamond" w:hAnsi="Garamond"/>
          <w:sz w:val="22"/>
          <w:szCs w:val="22"/>
        </w:rPr>
        <w:t xml:space="preserve">measured as the percentage of the population with household </w:t>
      </w:r>
      <w:r w:rsidR="0091290E" w:rsidRPr="004E78A1">
        <w:rPr>
          <w:rFonts w:ascii="Garamond" w:hAnsi="Garamond"/>
          <w:sz w:val="22"/>
          <w:szCs w:val="22"/>
        </w:rPr>
        <w:t xml:space="preserve">water </w:t>
      </w:r>
      <w:r w:rsidRPr="004E78A1">
        <w:rPr>
          <w:rFonts w:ascii="Garamond" w:hAnsi="Garamond"/>
          <w:sz w:val="22"/>
          <w:szCs w:val="22"/>
        </w:rPr>
        <w:t>connections</w:t>
      </w:r>
      <w:r w:rsidR="00A47363" w:rsidRPr="004E78A1">
        <w:rPr>
          <w:rFonts w:ascii="Garamond" w:hAnsi="Garamond"/>
          <w:sz w:val="22"/>
          <w:szCs w:val="22"/>
        </w:rPr>
        <w:t xml:space="preserve">. There is </w:t>
      </w:r>
      <w:r w:rsidR="006A6F78" w:rsidRPr="004E78A1">
        <w:rPr>
          <w:rFonts w:ascii="Garamond" w:hAnsi="Garamond"/>
          <w:sz w:val="22"/>
          <w:szCs w:val="22"/>
        </w:rPr>
        <w:t xml:space="preserve">even </w:t>
      </w:r>
      <w:r w:rsidR="00B64622" w:rsidRPr="004E78A1">
        <w:rPr>
          <w:rFonts w:ascii="Garamond" w:hAnsi="Garamond"/>
          <w:sz w:val="22"/>
          <w:szCs w:val="22"/>
        </w:rPr>
        <w:t xml:space="preserve">a more drastic </w:t>
      </w:r>
      <w:r w:rsidR="00A47363" w:rsidRPr="004E78A1">
        <w:rPr>
          <w:rFonts w:ascii="Garamond" w:hAnsi="Garamond"/>
          <w:sz w:val="22"/>
          <w:szCs w:val="22"/>
        </w:rPr>
        <w:t xml:space="preserve">drop to </w:t>
      </w:r>
      <w:r w:rsidRPr="00D05A40">
        <w:rPr>
          <w:rFonts w:ascii="Garamond" w:hAnsi="Garamond"/>
          <w:sz w:val="22"/>
          <w:szCs w:val="22"/>
        </w:rPr>
        <w:t>27</w:t>
      </w:r>
      <w:r w:rsidR="00A47363" w:rsidRPr="00D05A40">
        <w:rPr>
          <w:rFonts w:ascii="Garamond" w:hAnsi="Garamond"/>
          <w:sz w:val="22"/>
          <w:szCs w:val="22"/>
        </w:rPr>
        <w:t>%</w:t>
      </w:r>
      <w:r w:rsidRPr="004E78A1">
        <w:rPr>
          <w:rFonts w:ascii="Garamond" w:hAnsi="Garamond"/>
          <w:sz w:val="22"/>
          <w:szCs w:val="22"/>
        </w:rPr>
        <w:t xml:space="preserve"> when </w:t>
      </w:r>
      <w:r w:rsidR="00BA3B09">
        <w:rPr>
          <w:rFonts w:ascii="Garamond" w:hAnsi="Garamond"/>
          <w:sz w:val="22"/>
          <w:szCs w:val="22"/>
        </w:rPr>
        <w:t>water</w:t>
      </w:r>
      <w:r w:rsidR="006A6F78" w:rsidRPr="004E78A1">
        <w:rPr>
          <w:rFonts w:ascii="Garamond" w:hAnsi="Garamond"/>
          <w:sz w:val="22"/>
          <w:szCs w:val="22"/>
        </w:rPr>
        <w:t xml:space="preserve"> coverage </w:t>
      </w:r>
      <w:r w:rsidRPr="004E78A1">
        <w:rPr>
          <w:rFonts w:ascii="Garamond" w:hAnsi="Garamond"/>
          <w:sz w:val="22"/>
          <w:szCs w:val="22"/>
        </w:rPr>
        <w:t>to the population in the urban interior</w:t>
      </w:r>
      <w:r w:rsidR="006A6F78" w:rsidRPr="004E78A1">
        <w:rPr>
          <w:rFonts w:ascii="Garamond" w:hAnsi="Garamond"/>
          <w:sz w:val="22"/>
          <w:szCs w:val="22"/>
        </w:rPr>
        <w:t xml:space="preserve"> is studied</w:t>
      </w:r>
      <w:r w:rsidR="00A47363" w:rsidRPr="004E78A1">
        <w:rPr>
          <w:rFonts w:ascii="Garamond" w:hAnsi="Garamond"/>
          <w:sz w:val="22"/>
          <w:szCs w:val="22"/>
        </w:rPr>
        <w:t xml:space="preserve">. </w:t>
      </w:r>
      <w:r w:rsidR="009B4AEF" w:rsidRPr="004E78A1">
        <w:rPr>
          <w:rFonts w:ascii="Garamond" w:hAnsi="Garamond"/>
          <w:sz w:val="22"/>
          <w:szCs w:val="22"/>
        </w:rPr>
        <w:t xml:space="preserve">Additionally, in </w:t>
      </w:r>
      <w:r w:rsidR="00CA585B" w:rsidRPr="004E78A1">
        <w:rPr>
          <w:rFonts w:ascii="Garamond" w:hAnsi="Garamond"/>
          <w:sz w:val="22"/>
          <w:szCs w:val="22"/>
        </w:rPr>
        <w:t>Uruguay, while access to adequate sanitation is almost universal</w:t>
      </w:r>
      <w:r w:rsidR="009B4AEF" w:rsidRPr="004E78A1">
        <w:rPr>
          <w:rFonts w:ascii="Garamond" w:hAnsi="Garamond"/>
          <w:sz w:val="22"/>
          <w:szCs w:val="22"/>
        </w:rPr>
        <w:t xml:space="preserve">, only 42% of households are connected to the sewerage network. </w:t>
      </w:r>
      <w:r w:rsidR="009505BA" w:rsidRPr="004E78A1">
        <w:rPr>
          <w:rFonts w:ascii="Garamond" w:hAnsi="Garamond"/>
          <w:sz w:val="22"/>
          <w:szCs w:val="22"/>
        </w:rPr>
        <w:t xml:space="preserve">The </w:t>
      </w:r>
      <w:proofErr w:type="spellStart"/>
      <w:r w:rsidRPr="004E78A1">
        <w:rPr>
          <w:rFonts w:ascii="Garamond" w:hAnsi="Garamond"/>
          <w:i/>
          <w:sz w:val="22"/>
          <w:szCs w:val="22"/>
        </w:rPr>
        <w:t>Administracion</w:t>
      </w:r>
      <w:proofErr w:type="spellEnd"/>
      <w:r w:rsidRPr="004E78A1">
        <w:rPr>
          <w:rFonts w:ascii="Garamond" w:hAnsi="Garamond"/>
          <w:i/>
          <w:sz w:val="22"/>
          <w:szCs w:val="22"/>
        </w:rPr>
        <w:t xml:space="preserve"> de </w:t>
      </w:r>
      <w:proofErr w:type="spellStart"/>
      <w:r w:rsidRPr="004E78A1">
        <w:rPr>
          <w:rFonts w:ascii="Garamond" w:hAnsi="Garamond"/>
          <w:i/>
          <w:sz w:val="22"/>
          <w:szCs w:val="22"/>
        </w:rPr>
        <w:t>las</w:t>
      </w:r>
      <w:proofErr w:type="spellEnd"/>
      <w:r w:rsidRPr="004E78A1">
        <w:rPr>
          <w:rFonts w:ascii="Garamond" w:hAnsi="Garamond"/>
          <w:i/>
          <w:sz w:val="22"/>
          <w:szCs w:val="22"/>
        </w:rPr>
        <w:t xml:space="preserve"> </w:t>
      </w:r>
      <w:proofErr w:type="spellStart"/>
      <w:r w:rsidRPr="004E78A1">
        <w:rPr>
          <w:rFonts w:ascii="Garamond" w:hAnsi="Garamond"/>
          <w:i/>
          <w:sz w:val="22"/>
          <w:szCs w:val="22"/>
        </w:rPr>
        <w:t>Obras</w:t>
      </w:r>
      <w:proofErr w:type="spellEnd"/>
      <w:r w:rsidRPr="004E78A1">
        <w:rPr>
          <w:rFonts w:ascii="Garamond" w:hAnsi="Garamond"/>
          <w:i/>
          <w:sz w:val="22"/>
          <w:szCs w:val="22"/>
        </w:rPr>
        <w:t xml:space="preserve"> </w:t>
      </w:r>
      <w:proofErr w:type="spellStart"/>
      <w:r w:rsidRPr="004E78A1">
        <w:rPr>
          <w:rFonts w:ascii="Garamond" w:hAnsi="Garamond"/>
          <w:i/>
          <w:sz w:val="22"/>
          <w:szCs w:val="22"/>
        </w:rPr>
        <w:t>Sanitarias</w:t>
      </w:r>
      <w:proofErr w:type="spellEnd"/>
      <w:r w:rsidRPr="004E78A1">
        <w:rPr>
          <w:rFonts w:ascii="Garamond" w:hAnsi="Garamond"/>
          <w:i/>
          <w:sz w:val="22"/>
          <w:szCs w:val="22"/>
        </w:rPr>
        <w:t xml:space="preserve"> </w:t>
      </w:r>
      <w:proofErr w:type="gramStart"/>
      <w:r w:rsidRPr="004E78A1">
        <w:rPr>
          <w:rFonts w:ascii="Garamond" w:hAnsi="Garamond"/>
          <w:i/>
          <w:sz w:val="22"/>
          <w:szCs w:val="22"/>
        </w:rPr>
        <w:t>del</w:t>
      </w:r>
      <w:proofErr w:type="gramEnd"/>
      <w:r w:rsidRPr="004E78A1">
        <w:rPr>
          <w:rFonts w:ascii="Garamond" w:hAnsi="Garamond"/>
          <w:i/>
          <w:sz w:val="22"/>
          <w:szCs w:val="22"/>
        </w:rPr>
        <w:t xml:space="preserve"> Estado</w:t>
      </w:r>
      <w:r w:rsidRPr="004E78A1">
        <w:rPr>
          <w:rFonts w:ascii="Garamond" w:hAnsi="Garamond"/>
          <w:sz w:val="22"/>
          <w:szCs w:val="22"/>
        </w:rPr>
        <w:t xml:space="preserve"> (OSE), the national water and sewage utility</w:t>
      </w:r>
      <w:r w:rsidR="009505BA" w:rsidRPr="004E78A1">
        <w:rPr>
          <w:rFonts w:ascii="Garamond" w:hAnsi="Garamond"/>
          <w:sz w:val="22"/>
          <w:szCs w:val="22"/>
        </w:rPr>
        <w:t xml:space="preserve">, </w:t>
      </w:r>
      <w:r w:rsidRPr="004E78A1">
        <w:rPr>
          <w:rFonts w:ascii="Garamond" w:hAnsi="Garamond"/>
          <w:sz w:val="22"/>
          <w:szCs w:val="22"/>
        </w:rPr>
        <w:t>provides water and sanitation services for the entire country</w:t>
      </w:r>
      <w:r w:rsidR="007168FE" w:rsidRPr="004E78A1">
        <w:rPr>
          <w:rFonts w:ascii="Garamond" w:hAnsi="Garamond"/>
          <w:sz w:val="22"/>
          <w:szCs w:val="22"/>
        </w:rPr>
        <w:t xml:space="preserve"> except for Montevideo, the capital city</w:t>
      </w:r>
      <w:r w:rsidR="00B64622" w:rsidRPr="004E78A1">
        <w:rPr>
          <w:rFonts w:ascii="Garamond" w:hAnsi="Garamond"/>
          <w:sz w:val="22"/>
          <w:szCs w:val="22"/>
        </w:rPr>
        <w:t xml:space="preserve">. </w:t>
      </w:r>
      <w:r w:rsidR="007168FE" w:rsidRPr="004E78A1">
        <w:rPr>
          <w:rFonts w:ascii="Garamond" w:hAnsi="Garamond"/>
          <w:sz w:val="22"/>
          <w:szCs w:val="22"/>
        </w:rPr>
        <w:t xml:space="preserve">In </w:t>
      </w:r>
      <w:r w:rsidRPr="004E78A1">
        <w:rPr>
          <w:rFonts w:ascii="Garamond" w:hAnsi="Garamond"/>
          <w:sz w:val="22"/>
          <w:szCs w:val="22"/>
        </w:rPr>
        <w:t>Montevideo</w:t>
      </w:r>
      <w:r w:rsidR="00B64622" w:rsidRPr="004E78A1">
        <w:rPr>
          <w:rFonts w:ascii="Garamond" w:hAnsi="Garamond"/>
          <w:sz w:val="22"/>
          <w:szCs w:val="22"/>
        </w:rPr>
        <w:t xml:space="preserve"> </w:t>
      </w:r>
      <w:r w:rsidR="007168FE" w:rsidRPr="004E78A1">
        <w:rPr>
          <w:rFonts w:ascii="Garamond" w:hAnsi="Garamond"/>
          <w:sz w:val="22"/>
          <w:szCs w:val="22"/>
        </w:rPr>
        <w:t xml:space="preserve">water and </w:t>
      </w:r>
      <w:r w:rsidR="00B64622" w:rsidRPr="004E78A1">
        <w:rPr>
          <w:rFonts w:ascii="Garamond" w:hAnsi="Garamond"/>
          <w:sz w:val="22"/>
          <w:szCs w:val="22"/>
        </w:rPr>
        <w:t>s</w:t>
      </w:r>
      <w:r w:rsidRPr="004E78A1">
        <w:rPr>
          <w:rFonts w:ascii="Garamond" w:hAnsi="Garamond"/>
          <w:sz w:val="22"/>
          <w:szCs w:val="22"/>
        </w:rPr>
        <w:t>anitation services</w:t>
      </w:r>
      <w:r w:rsidR="00B64622" w:rsidRPr="004E78A1">
        <w:rPr>
          <w:rFonts w:ascii="Garamond" w:hAnsi="Garamond"/>
          <w:sz w:val="22"/>
          <w:szCs w:val="22"/>
        </w:rPr>
        <w:t xml:space="preserve"> </w:t>
      </w:r>
      <w:r w:rsidR="007168FE" w:rsidRPr="004E78A1">
        <w:rPr>
          <w:rFonts w:ascii="Garamond" w:hAnsi="Garamond"/>
          <w:sz w:val="22"/>
          <w:szCs w:val="22"/>
        </w:rPr>
        <w:t xml:space="preserve">are provided by </w:t>
      </w:r>
      <w:r w:rsidR="009505BA" w:rsidRPr="004E78A1">
        <w:rPr>
          <w:rFonts w:ascii="Garamond" w:hAnsi="Garamond"/>
          <w:sz w:val="22"/>
          <w:szCs w:val="22"/>
        </w:rPr>
        <w:t>the municipality</w:t>
      </w:r>
      <w:r w:rsidR="00B64622" w:rsidRPr="004E78A1">
        <w:rPr>
          <w:rFonts w:ascii="Garamond" w:hAnsi="Garamond"/>
          <w:sz w:val="22"/>
          <w:szCs w:val="22"/>
        </w:rPr>
        <w:t xml:space="preserve"> cover</w:t>
      </w:r>
      <w:r w:rsidR="007168FE" w:rsidRPr="004E78A1">
        <w:rPr>
          <w:rFonts w:ascii="Garamond" w:hAnsi="Garamond"/>
          <w:sz w:val="22"/>
          <w:szCs w:val="22"/>
        </w:rPr>
        <w:t>ing</w:t>
      </w:r>
      <w:r w:rsidR="009505BA" w:rsidRPr="004E78A1">
        <w:rPr>
          <w:rFonts w:ascii="Garamond" w:hAnsi="Garamond"/>
          <w:sz w:val="22"/>
          <w:szCs w:val="22"/>
        </w:rPr>
        <w:t xml:space="preserve"> 83%</w:t>
      </w:r>
      <w:r w:rsidRPr="004E78A1">
        <w:rPr>
          <w:rFonts w:ascii="Garamond" w:hAnsi="Garamond"/>
          <w:sz w:val="22"/>
          <w:szCs w:val="22"/>
        </w:rPr>
        <w:t xml:space="preserve"> of the population living in the capital through household connections to the network</w:t>
      </w:r>
      <w:r w:rsidR="00A2482A" w:rsidRPr="004E78A1">
        <w:rPr>
          <w:rFonts w:ascii="Garamond" w:hAnsi="Garamond"/>
          <w:sz w:val="22"/>
          <w:szCs w:val="22"/>
        </w:rPr>
        <w:t>. An OSE resolution led to a proposal in the Uruguayan Parliament that declared the connection to a sewerage system as mandatory for all households in the country.</w:t>
      </w:r>
      <w:r w:rsidRPr="004E78A1">
        <w:rPr>
          <w:rFonts w:ascii="Garamond" w:hAnsi="Garamond"/>
          <w:sz w:val="22"/>
          <w:szCs w:val="22"/>
        </w:rPr>
        <w:t xml:space="preserve"> According to this proposal, sanitation </w:t>
      </w:r>
      <w:r w:rsidR="003F1A00" w:rsidRPr="004E78A1">
        <w:rPr>
          <w:rFonts w:ascii="Garamond" w:hAnsi="Garamond"/>
          <w:sz w:val="22"/>
          <w:szCs w:val="22"/>
        </w:rPr>
        <w:t xml:space="preserve">is </w:t>
      </w:r>
      <w:r w:rsidRPr="004E78A1">
        <w:rPr>
          <w:rFonts w:ascii="Garamond" w:hAnsi="Garamond"/>
          <w:sz w:val="22"/>
          <w:szCs w:val="22"/>
        </w:rPr>
        <w:t>a fundamental public service in relation to public health, environmental pr</w:t>
      </w:r>
      <w:r w:rsidR="00B64622" w:rsidRPr="004E78A1">
        <w:rPr>
          <w:rFonts w:ascii="Garamond" w:hAnsi="Garamond"/>
          <w:sz w:val="22"/>
          <w:szCs w:val="22"/>
        </w:rPr>
        <w:t>otection and welfare in general</w:t>
      </w:r>
      <w:r w:rsidRPr="004E78A1">
        <w:rPr>
          <w:rFonts w:ascii="Garamond" w:hAnsi="Garamond"/>
          <w:sz w:val="22"/>
          <w:szCs w:val="22"/>
        </w:rPr>
        <w:t xml:space="preserve">. </w:t>
      </w:r>
      <w:r w:rsidR="00F11EA3" w:rsidRPr="004E78A1">
        <w:rPr>
          <w:rFonts w:ascii="Garamond" w:hAnsi="Garamond"/>
          <w:sz w:val="22"/>
          <w:szCs w:val="22"/>
        </w:rPr>
        <w:t>T</w:t>
      </w:r>
      <w:r w:rsidR="00CC694C" w:rsidRPr="004E78A1">
        <w:rPr>
          <w:rFonts w:ascii="Garamond" w:hAnsi="Garamond"/>
          <w:sz w:val="22"/>
          <w:szCs w:val="22"/>
        </w:rPr>
        <w:t xml:space="preserve">he government has </w:t>
      </w:r>
      <w:r w:rsidR="00C10949">
        <w:rPr>
          <w:rFonts w:ascii="Garamond" w:hAnsi="Garamond"/>
          <w:sz w:val="22"/>
          <w:szCs w:val="22"/>
        </w:rPr>
        <w:t>in turn</w:t>
      </w:r>
      <w:r w:rsidR="00F11EA3" w:rsidRPr="004E78A1">
        <w:rPr>
          <w:rFonts w:ascii="Garamond" w:hAnsi="Garamond"/>
          <w:sz w:val="22"/>
          <w:szCs w:val="22"/>
        </w:rPr>
        <w:t xml:space="preserve"> </w:t>
      </w:r>
      <w:r w:rsidR="00CC694C" w:rsidRPr="004E78A1">
        <w:rPr>
          <w:rFonts w:ascii="Garamond" w:hAnsi="Garamond"/>
          <w:sz w:val="22"/>
          <w:szCs w:val="22"/>
        </w:rPr>
        <w:t xml:space="preserve">undertaken efforts to increase </w:t>
      </w:r>
      <w:r w:rsidR="00A70456" w:rsidRPr="004E78A1">
        <w:rPr>
          <w:rFonts w:ascii="Garamond" w:hAnsi="Garamond"/>
          <w:sz w:val="22"/>
          <w:szCs w:val="22"/>
        </w:rPr>
        <w:t xml:space="preserve">urban </w:t>
      </w:r>
      <w:r w:rsidR="00CC694C" w:rsidRPr="004E78A1">
        <w:rPr>
          <w:rFonts w:ascii="Garamond" w:hAnsi="Garamond"/>
          <w:sz w:val="22"/>
          <w:szCs w:val="22"/>
        </w:rPr>
        <w:t>connectivity</w:t>
      </w:r>
      <w:r w:rsidR="00F11EA3" w:rsidRPr="004E78A1">
        <w:rPr>
          <w:rFonts w:ascii="Garamond" w:hAnsi="Garamond"/>
          <w:sz w:val="22"/>
          <w:szCs w:val="22"/>
        </w:rPr>
        <w:t xml:space="preserve"> </w:t>
      </w:r>
      <w:r w:rsidR="00A70456" w:rsidRPr="004E78A1">
        <w:rPr>
          <w:rFonts w:ascii="Garamond" w:hAnsi="Garamond"/>
          <w:sz w:val="22"/>
          <w:szCs w:val="22"/>
        </w:rPr>
        <w:t>throughout the country.</w:t>
      </w:r>
    </w:p>
    <w:p w:rsidR="004B61A9" w:rsidRPr="004E78A1" w:rsidRDefault="004B61A9" w:rsidP="00630479">
      <w:pPr>
        <w:jc w:val="both"/>
        <w:rPr>
          <w:rFonts w:ascii="Garamond" w:hAnsi="Garamond"/>
          <w:sz w:val="22"/>
          <w:szCs w:val="22"/>
        </w:rPr>
      </w:pPr>
    </w:p>
    <w:p w:rsidR="004B61A9" w:rsidRPr="004E78A1" w:rsidRDefault="004B61A9" w:rsidP="004B61A9">
      <w:pPr>
        <w:jc w:val="both"/>
        <w:rPr>
          <w:rFonts w:ascii="Garamond" w:hAnsi="Garamond"/>
          <w:sz w:val="22"/>
          <w:szCs w:val="22"/>
        </w:rPr>
      </w:pPr>
      <w:r w:rsidRPr="004E78A1">
        <w:rPr>
          <w:rFonts w:ascii="Garamond" w:hAnsi="Garamond"/>
          <w:sz w:val="22"/>
          <w:szCs w:val="22"/>
        </w:rPr>
        <w:t xml:space="preserve">A general trend observed in Uruguay, as in the rest of the Latin American region, is that despite government investments in sewerage infrastructure and various accompanying cost-sharing schemes, the connectivity rate </w:t>
      </w:r>
      <w:r w:rsidR="00BA3B09">
        <w:rPr>
          <w:rFonts w:ascii="Garamond" w:hAnsi="Garamond"/>
          <w:sz w:val="22"/>
          <w:szCs w:val="22"/>
        </w:rPr>
        <w:t xml:space="preserve">to sewerage infrastructure </w:t>
      </w:r>
      <w:r w:rsidRPr="004E78A1">
        <w:rPr>
          <w:rFonts w:ascii="Garamond" w:hAnsi="Garamond"/>
          <w:sz w:val="22"/>
          <w:szCs w:val="22"/>
        </w:rPr>
        <w:t>has remained low. Why households are choosing not to connect even when they have access to a sewerage network continues to puzzle water utility companies and governments in Uruguay and the region. Several hypotheses surmise that this is due to a number of factors: the households’ lack of funds to invest in the connection, their credit constraints (particularly for low-income households) and</w:t>
      </w:r>
      <w:r w:rsidR="00C10949">
        <w:rPr>
          <w:rFonts w:ascii="Garamond" w:hAnsi="Garamond"/>
          <w:sz w:val="22"/>
          <w:szCs w:val="22"/>
        </w:rPr>
        <w:t xml:space="preserve"> particularly relevant for the purposes of this report,</w:t>
      </w:r>
      <w:r w:rsidRPr="004E78A1">
        <w:rPr>
          <w:rFonts w:ascii="Garamond" w:hAnsi="Garamond"/>
          <w:sz w:val="22"/>
          <w:szCs w:val="22"/>
        </w:rPr>
        <w:t xml:space="preserve"> </w:t>
      </w:r>
      <w:r w:rsidRPr="00D05A40">
        <w:rPr>
          <w:rFonts w:ascii="Garamond" w:hAnsi="Garamond"/>
          <w:i/>
          <w:sz w:val="22"/>
          <w:szCs w:val="22"/>
        </w:rPr>
        <w:t>the lack of knowledge regarding the potential benefits of connecting to the sewerage system.</w:t>
      </w:r>
      <w:r w:rsidRPr="004E78A1">
        <w:rPr>
          <w:rFonts w:ascii="Garamond" w:hAnsi="Garamond"/>
          <w:sz w:val="22"/>
          <w:szCs w:val="22"/>
        </w:rPr>
        <w:t xml:space="preserve"> </w:t>
      </w:r>
    </w:p>
    <w:p w:rsidR="004B61A9" w:rsidRDefault="004B61A9" w:rsidP="00BE6341">
      <w:pPr>
        <w:jc w:val="both"/>
        <w:rPr>
          <w:rFonts w:ascii="Garamond" w:hAnsi="Garamond"/>
          <w:sz w:val="22"/>
          <w:szCs w:val="22"/>
        </w:rPr>
      </w:pPr>
    </w:p>
    <w:p w:rsidR="00C02B1C" w:rsidRDefault="00C02B1C" w:rsidP="004B61A9">
      <w:pPr>
        <w:jc w:val="both"/>
        <w:rPr>
          <w:rFonts w:ascii="Garamond" w:hAnsi="Garamond"/>
          <w:b/>
          <w:sz w:val="22"/>
          <w:szCs w:val="22"/>
        </w:rPr>
      </w:pPr>
    </w:p>
    <w:p w:rsidR="004B61A9" w:rsidRDefault="004B61A9" w:rsidP="004B61A9">
      <w:pPr>
        <w:jc w:val="both"/>
        <w:rPr>
          <w:rFonts w:ascii="Garamond" w:hAnsi="Garamond"/>
          <w:b/>
          <w:sz w:val="22"/>
          <w:szCs w:val="22"/>
        </w:rPr>
      </w:pPr>
      <w:r w:rsidRPr="004E78A1">
        <w:rPr>
          <w:rFonts w:ascii="Garamond" w:hAnsi="Garamond"/>
          <w:b/>
          <w:sz w:val="22"/>
          <w:szCs w:val="22"/>
        </w:rPr>
        <w:t>1.3 Modernization Measures</w:t>
      </w:r>
    </w:p>
    <w:p w:rsidR="00C02B1C" w:rsidRPr="004E78A1" w:rsidRDefault="00C02B1C" w:rsidP="004B61A9">
      <w:pPr>
        <w:jc w:val="both"/>
        <w:rPr>
          <w:rFonts w:ascii="Garamond" w:hAnsi="Garamond"/>
          <w:b/>
          <w:sz w:val="22"/>
          <w:szCs w:val="22"/>
        </w:rPr>
      </w:pPr>
    </w:p>
    <w:p w:rsidR="00BE6341" w:rsidRPr="004E78A1" w:rsidRDefault="00BE6341" w:rsidP="00BE6341">
      <w:pPr>
        <w:jc w:val="both"/>
        <w:rPr>
          <w:rFonts w:ascii="Garamond" w:hAnsi="Garamond"/>
          <w:sz w:val="22"/>
          <w:szCs w:val="22"/>
        </w:rPr>
      </w:pPr>
      <w:r w:rsidRPr="004E78A1">
        <w:rPr>
          <w:rFonts w:ascii="Garamond" w:hAnsi="Garamond"/>
          <w:sz w:val="22"/>
          <w:szCs w:val="22"/>
        </w:rPr>
        <w:t xml:space="preserve">The </w:t>
      </w:r>
      <w:r w:rsidR="00104513" w:rsidRPr="004E78A1">
        <w:rPr>
          <w:rFonts w:ascii="Garamond" w:hAnsi="Garamond"/>
          <w:sz w:val="22"/>
          <w:szCs w:val="22"/>
        </w:rPr>
        <w:t>Government of Uruguay (</w:t>
      </w:r>
      <w:proofErr w:type="spellStart"/>
      <w:r w:rsidR="00104513" w:rsidRPr="004E78A1">
        <w:rPr>
          <w:rFonts w:ascii="Garamond" w:hAnsi="Garamond"/>
          <w:sz w:val="22"/>
          <w:szCs w:val="22"/>
        </w:rPr>
        <w:t>GoU</w:t>
      </w:r>
      <w:proofErr w:type="spellEnd"/>
      <w:r w:rsidR="00104513" w:rsidRPr="004E78A1">
        <w:rPr>
          <w:rFonts w:ascii="Garamond" w:hAnsi="Garamond"/>
          <w:sz w:val="22"/>
          <w:szCs w:val="22"/>
        </w:rPr>
        <w:t>)</w:t>
      </w:r>
      <w:r w:rsidR="004A3122" w:rsidRPr="004E78A1">
        <w:rPr>
          <w:rFonts w:ascii="Garamond" w:hAnsi="Garamond"/>
          <w:sz w:val="22"/>
          <w:szCs w:val="22"/>
        </w:rPr>
        <w:t>,</w:t>
      </w:r>
      <w:r w:rsidRPr="004E78A1">
        <w:rPr>
          <w:rFonts w:ascii="Garamond" w:hAnsi="Garamond"/>
          <w:sz w:val="22"/>
          <w:szCs w:val="22"/>
        </w:rPr>
        <w:t xml:space="preserve"> through OSE</w:t>
      </w:r>
      <w:r w:rsidR="00B9493E" w:rsidRPr="004E78A1">
        <w:rPr>
          <w:rFonts w:ascii="Garamond" w:hAnsi="Garamond"/>
          <w:sz w:val="22"/>
          <w:szCs w:val="22"/>
        </w:rPr>
        <w:t xml:space="preserve"> and the support of the World Bank</w:t>
      </w:r>
      <w:r w:rsidR="004A3122" w:rsidRPr="004E78A1">
        <w:rPr>
          <w:rFonts w:ascii="Garamond" w:hAnsi="Garamond"/>
          <w:sz w:val="22"/>
          <w:szCs w:val="22"/>
        </w:rPr>
        <w:t>,</w:t>
      </w:r>
      <w:r w:rsidRPr="004E78A1">
        <w:rPr>
          <w:rFonts w:ascii="Garamond" w:hAnsi="Garamond"/>
          <w:sz w:val="22"/>
          <w:szCs w:val="22"/>
        </w:rPr>
        <w:t xml:space="preserve"> has made strong efforts to increase household connection to the sewerage system in the last five years</w:t>
      </w:r>
      <w:r w:rsidR="00BB195A" w:rsidRPr="004E78A1">
        <w:rPr>
          <w:rFonts w:ascii="Garamond" w:hAnsi="Garamond"/>
          <w:sz w:val="22"/>
          <w:szCs w:val="22"/>
        </w:rPr>
        <w:t>.</w:t>
      </w:r>
      <w:r w:rsidRPr="004E78A1">
        <w:rPr>
          <w:rFonts w:ascii="Garamond" w:hAnsi="Garamond"/>
          <w:sz w:val="22"/>
          <w:szCs w:val="22"/>
        </w:rPr>
        <w:t xml:space="preserve"> </w:t>
      </w:r>
      <w:r w:rsidR="0038525A" w:rsidRPr="004E78A1">
        <w:rPr>
          <w:rFonts w:ascii="Garamond" w:hAnsi="Garamond"/>
          <w:sz w:val="22"/>
          <w:szCs w:val="22"/>
        </w:rPr>
        <w:t>In 2005, OSE</w:t>
      </w:r>
      <w:r w:rsidR="00173F1C" w:rsidRPr="004E78A1">
        <w:rPr>
          <w:rFonts w:ascii="Garamond" w:hAnsi="Garamond"/>
          <w:sz w:val="22"/>
          <w:szCs w:val="22"/>
        </w:rPr>
        <w:t xml:space="preserve"> </w:t>
      </w:r>
      <w:r w:rsidRPr="004E78A1">
        <w:rPr>
          <w:rFonts w:ascii="Garamond" w:hAnsi="Garamond"/>
          <w:sz w:val="22"/>
          <w:szCs w:val="22"/>
        </w:rPr>
        <w:t xml:space="preserve">started a program that created a line of credit for household’s connections to the sewerage system based on a credit limit and household income level. OSE </w:t>
      </w:r>
      <w:r w:rsidR="00C879E8" w:rsidRPr="004E78A1">
        <w:rPr>
          <w:rFonts w:ascii="Garamond" w:hAnsi="Garamond"/>
          <w:sz w:val="22"/>
          <w:szCs w:val="22"/>
        </w:rPr>
        <w:t>further</w:t>
      </w:r>
      <w:r w:rsidRPr="004E78A1">
        <w:rPr>
          <w:rFonts w:ascii="Garamond" w:hAnsi="Garamond"/>
          <w:sz w:val="22"/>
          <w:szCs w:val="22"/>
        </w:rPr>
        <w:t xml:space="preserve"> partnered with the Uruguayan Social Development Ministry</w:t>
      </w:r>
      <w:r w:rsidR="00767729" w:rsidRPr="004E78A1">
        <w:rPr>
          <w:rFonts w:ascii="Garamond" w:hAnsi="Garamond"/>
          <w:sz w:val="22"/>
          <w:szCs w:val="22"/>
        </w:rPr>
        <w:t xml:space="preserve"> (MIDES)</w:t>
      </w:r>
      <w:r w:rsidRPr="004E78A1">
        <w:rPr>
          <w:rFonts w:ascii="Garamond" w:hAnsi="Garamond"/>
          <w:sz w:val="22"/>
          <w:szCs w:val="22"/>
        </w:rPr>
        <w:t xml:space="preserve"> in order to provide subsidized connections to </w:t>
      </w:r>
      <w:r w:rsidR="00A50BE3" w:rsidRPr="004E78A1">
        <w:rPr>
          <w:rFonts w:ascii="Garamond" w:hAnsi="Garamond"/>
          <w:sz w:val="22"/>
          <w:szCs w:val="22"/>
        </w:rPr>
        <w:t xml:space="preserve">low-income </w:t>
      </w:r>
      <w:r w:rsidRPr="004E78A1">
        <w:rPr>
          <w:rFonts w:ascii="Garamond" w:hAnsi="Garamond"/>
          <w:sz w:val="22"/>
          <w:szCs w:val="22"/>
        </w:rPr>
        <w:t xml:space="preserve">households that fell under 25 </w:t>
      </w:r>
      <w:r w:rsidR="001F77F9" w:rsidRPr="004E78A1">
        <w:rPr>
          <w:rFonts w:ascii="Garamond" w:hAnsi="Garamond"/>
          <w:sz w:val="22"/>
          <w:szCs w:val="22"/>
        </w:rPr>
        <w:t>URs (</w:t>
      </w:r>
      <w:r w:rsidRPr="004E78A1">
        <w:rPr>
          <w:rFonts w:ascii="Garamond" w:hAnsi="Garamond"/>
          <w:i/>
          <w:sz w:val="22"/>
          <w:szCs w:val="22"/>
        </w:rPr>
        <w:t xml:space="preserve">Peso </w:t>
      </w:r>
      <w:proofErr w:type="spellStart"/>
      <w:r w:rsidRPr="004E78A1">
        <w:rPr>
          <w:rFonts w:ascii="Garamond" w:hAnsi="Garamond"/>
          <w:i/>
          <w:sz w:val="22"/>
          <w:szCs w:val="22"/>
        </w:rPr>
        <w:t>Urug</w:t>
      </w:r>
      <w:r w:rsidR="00325F26">
        <w:rPr>
          <w:rFonts w:ascii="Garamond" w:hAnsi="Garamond"/>
          <w:i/>
          <w:sz w:val="22"/>
          <w:szCs w:val="22"/>
        </w:rPr>
        <w:t>u</w:t>
      </w:r>
      <w:r w:rsidRPr="004E78A1">
        <w:rPr>
          <w:rFonts w:ascii="Garamond" w:hAnsi="Garamond"/>
          <w:i/>
          <w:sz w:val="22"/>
          <w:szCs w:val="22"/>
        </w:rPr>
        <w:t>ayo</w:t>
      </w:r>
      <w:proofErr w:type="spellEnd"/>
      <w:r w:rsidR="001F77F9" w:rsidRPr="004E78A1">
        <w:rPr>
          <w:rFonts w:ascii="Garamond" w:hAnsi="Garamond"/>
          <w:i/>
          <w:sz w:val="22"/>
          <w:szCs w:val="22"/>
        </w:rPr>
        <w:t>)</w:t>
      </w:r>
      <w:r w:rsidRPr="004E78A1">
        <w:rPr>
          <w:rFonts w:ascii="Arial" w:hAnsi="Arial" w:cs="Arial"/>
          <w:i/>
          <w:color w:val="000000"/>
          <w:sz w:val="22"/>
          <w:szCs w:val="22"/>
        </w:rPr>
        <w:t xml:space="preserve"> </w:t>
      </w:r>
      <w:r w:rsidR="00A50BE3" w:rsidRPr="004E78A1">
        <w:rPr>
          <w:rFonts w:ascii="Garamond" w:hAnsi="Garamond"/>
          <w:sz w:val="22"/>
          <w:szCs w:val="22"/>
        </w:rPr>
        <w:t>per month.</w:t>
      </w:r>
      <w:r w:rsidRPr="004E78A1">
        <w:rPr>
          <w:rFonts w:ascii="Garamond" w:hAnsi="Garamond"/>
          <w:sz w:val="22"/>
          <w:szCs w:val="22"/>
        </w:rPr>
        <w:t xml:space="preserve"> In addition to these efforts, municipalities nation-wide </w:t>
      </w:r>
      <w:r w:rsidR="007B1CA4" w:rsidRPr="004E78A1">
        <w:rPr>
          <w:rFonts w:ascii="Garamond" w:hAnsi="Garamond"/>
          <w:sz w:val="22"/>
          <w:szCs w:val="22"/>
        </w:rPr>
        <w:t xml:space="preserve">have used their </w:t>
      </w:r>
      <w:r w:rsidRPr="004E78A1">
        <w:rPr>
          <w:rFonts w:ascii="Garamond" w:hAnsi="Garamond"/>
          <w:sz w:val="22"/>
          <w:szCs w:val="22"/>
        </w:rPr>
        <w:t xml:space="preserve">funding </w:t>
      </w:r>
      <w:r w:rsidR="00C879E8" w:rsidRPr="004E78A1">
        <w:rPr>
          <w:rFonts w:ascii="Garamond" w:hAnsi="Garamond"/>
          <w:sz w:val="22"/>
          <w:szCs w:val="22"/>
        </w:rPr>
        <w:t>along with external/private</w:t>
      </w:r>
      <w:r w:rsidRPr="004E78A1">
        <w:rPr>
          <w:rFonts w:ascii="Garamond" w:hAnsi="Garamond"/>
          <w:sz w:val="22"/>
          <w:szCs w:val="22"/>
        </w:rPr>
        <w:t xml:space="preserve"> funding to increase household connection. These initiatives also follow a </w:t>
      </w:r>
      <w:r w:rsidR="007B1CA4" w:rsidRPr="004E78A1">
        <w:rPr>
          <w:rFonts w:ascii="Garamond" w:hAnsi="Garamond"/>
          <w:sz w:val="22"/>
          <w:szCs w:val="22"/>
        </w:rPr>
        <w:t>previous</w:t>
      </w:r>
      <w:r w:rsidRPr="004E78A1">
        <w:rPr>
          <w:rFonts w:ascii="Garamond" w:hAnsi="Garamond"/>
          <w:sz w:val="22"/>
          <w:szCs w:val="22"/>
        </w:rPr>
        <w:t xml:space="preserve"> World Bank project in partnership with OSE that financed the expansion of sewerage networks in several Uruguayan cities.</w:t>
      </w:r>
      <w:r w:rsidRPr="004E78A1">
        <w:rPr>
          <w:rStyle w:val="FootnoteReference"/>
          <w:rFonts w:ascii="Garamond" w:hAnsi="Garamond"/>
          <w:sz w:val="22"/>
          <w:szCs w:val="22"/>
        </w:rPr>
        <w:footnoteReference w:id="3"/>
      </w:r>
      <w:r w:rsidRPr="004E78A1">
        <w:rPr>
          <w:rFonts w:ascii="Garamond" w:hAnsi="Garamond"/>
          <w:sz w:val="22"/>
          <w:szCs w:val="22"/>
        </w:rPr>
        <w:t xml:space="preserve"> This project put in place civil works that now provide the capacity to connect an additional 16,224 households to the water and sanitation network</w:t>
      </w:r>
      <w:r w:rsidR="00C879E8" w:rsidRPr="004E78A1">
        <w:rPr>
          <w:rFonts w:ascii="Garamond" w:hAnsi="Garamond"/>
          <w:sz w:val="22"/>
          <w:szCs w:val="22"/>
        </w:rPr>
        <w:t>. A</w:t>
      </w:r>
      <w:r w:rsidRPr="004E78A1">
        <w:rPr>
          <w:rFonts w:ascii="Garamond" w:hAnsi="Garamond"/>
          <w:sz w:val="22"/>
          <w:szCs w:val="22"/>
        </w:rPr>
        <w:t xml:space="preserve"> year after the close of th</w:t>
      </w:r>
      <w:r w:rsidR="007B1CA4" w:rsidRPr="004E78A1">
        <w:rPr>
          <w:rFonts w:ascii="Garamond" w:hAnsi="Garamond"/>
          <w:sz w:val="22"/>
          <w:szCs w:val="22"/>
        </w:rPr>
        <w:t>at</w:t>
      </w:r>
      <w:r w:rsidRPr="004E78A1">
        <w:rPr>
          <w:rFonts w:ascii="Garamond" w:hAnsi="Garamond"/>
          <w:sz w:val="22"/>
          <w:szCs w:val="22"/>
        </w:rPr>
        <w:t xml:space="preserve"> project</w:t>
      </w:r>
      <w:r w:rsidR="00C879E8" w:rsidRPr="004E78A1">
        <w:rPr>
          <w:rFonts w:ascii="Garamond" w:hAnsi="Garamond"/>
          <w:sz w:val="22"/>
          <w:szCs w:val="22"/>
        </w:rPr>
        <w:t xml:space="preserve"> however,</w:t>
      </w:r>
      <w:r w:rsidRPr="004E78A1">
        <w:rPr>
          <w:rFonts w:ascii="Garamond" w:hAnsi="Garamond"/>
          <w:sz w:val="22"/>
          <w:szCs w:val="22"/>
        </w:rPr>
        <w:t xml:space="preserve"> only 41% of the households had opted to connect.  </w:t>
      </w:r>
    </w:p>
    <w:p w:rsidR="00BE6341" w:rsidRDefault="00BE6341" w:rsidP="00630479">
      <w:pPr>
        <w:jc w:val="both"/>
        <w:rPr>
          <w:rFonts w:ascii="Garamond" w:hAnsi="Garamond"/>
        </w:rPr>
      </w:pPr>
    </w:p>
    <w:p w:rsidR="00143BFE" w:rsidRDefault="00143BFE" w:rsidP="00630479">
      <w:pPr>
        <w:jc w:val="both"/>
        <w:rPr>
          <w:rFonts w:ascii="Garamond" w:hAnsi="Garamond"/>
        </w:rPr>
      </w:pPr>
    </w:p>
    <w:p w:rsidR="00630479" w:rsidRPr="00573165" w:rsidRDefault="004E78A1" w:rsidP="00036262">
      <w:pPr>
        <w:pStyle w:val="Heading1"/>
        <w:numPr>
          <w:ilvl w:val="0"/>
          <w:numId w:val="29"/>
        </w:numPr>
        <w:spacing w:after="0"/>
        <w:ind w:left="360"/>
        <w:rPr>
          <w:rFonts w:ascii="Garamond" w:hAnsi="Garamond" w:cs="Times New Roman"/>
          <w:bCs w:val="0"/>
          <w:kern w:val="0"/>
          <w:sz w:val="24"/>
          <w:szCs w:val="24"/>
        </w:rPr>
      </w:pPr>
      <w:r>
        <w:rPr>
          <w:rFonts w:ascii="Garamond" w:hAnsi="Garamond" w:cs="Times New Roman"/>
          <w:bCs w:val="0"/>
          <w:kern w:val="0"/>
          <w:sz w:val="24"/>
          <w:szCs w:val="24"/>
        </w:rPr>
        <w:t>PROJECT EVALUATION BACKGROUND</w:t>
      </w:r>
    </w:p>
    <w:p w:rsidR="00630479" w:rsidRDefault="00630479" w:rsidP="00036262">
      <w:pPr>
        <w:jc w:val="both"/>
        <w:rPr>
          <w:rFonts w:ascii="Garamond" w:hAnsi="Garamond"/>
          <w:sz w:val="22"/>
          <w:szCs w:val="22"/>
        </w:rPr>
      </w:pPr>
    </w:p>
    <w:p w:rsidR="004E78A1" w:rsidRDefault="004E78A1" w:rsidP="00036262">
      <w:pPr>
        <w:jc w:val="both"/>
        <w:rPr>
          <w:rFonts w:ascii="Garamond" w:hAnsi="Garamond"/>
          <w:sz w:val="22"/>
          <w:szCs w:val="22"/>
        </w:rPr>
      </w:pPr>
    </w:p>
    <w:p w:rsidR="004E78A1" w:rsidRPr="004E78A1" w:rsidRDefault="004E78A1" w:rsidP="00036262">
      <w:pPr>
        <w:jc w:val="both"/>
        <w:rPr>
          <w:rFonts w:ascii="Garamond" w:hAnsi="Garamond"/>
          <w:b/>
          <w:sz w:val="22"/>
          <w:szCs w:val="22"/>
        </w:rPr>
      </w:pPr>
      <w:r w:rsidRPr="004E78A1">
        <w:rPr>
          <w:rFonts w:ascii="Garamond" w:hAnsi="Garamond"/>
          <w:b/>
          <w:sz w:val="22"/>
          <w:szCs w:val="22"/>
        </w:rPr>
        <w:t>2.1 Rationale and Objectives</w:t>
      </w:r>
    </w:p>
    <w:p w:rsidR="002A5B0A" w:rsidRPr="004E78A1" w:rsidRDefault="002A5B0A" w:rsidP="00036262">
      <w:pPr>
        <w:jc w:val="both"/>
        <w:rPr>
          <w:rFonts w:ascii="Garamond" w:hAnsi="Garamond"/>
          <w:sz w:val="22"/>
          <w:szCs w:val="22"/>
        </w:rPr>
      </w:pPr>
    </w:p>
    <w:p w:rsidR="00E41E2D" w:rsidRPr="004E78A1" w:rsidRDefault="00E41E2D" w:rsidP="00CF2331">
      <w:pPr>
        <w:jc w:val="both"/>
        <w:rPr>
          <w:rFonts w:ascii="Garamond" w:hAnsi="Garamond"/>
          <w:sz w:val="22"/>
          <w:szCs w:val="22"/>
        </w:rPr>
      </w:pPr>
      <w:r w:rsidRPr="00223B9D">
        <w:rPr>
          <w:rFonts w:ascii="Garamond" w:hAnsi="Garamond"/>
          <w:sz w:val="22"/>
          <w:szCs w:val="22"/>
        </w:rPr>
        <w:t xml:space="preserve">The Latin America and Caribbean </w:t>
      </w:r>
      <w:r w:rsidR="00C127DB" w:rsidRPr="00223B9D">
        <w:rPr>
          <w:rFonts w:ascii="Garamond" w:hAnsi="Garamond"/>
          <w:sz w:val="22"/>
          <w:szCs w:val="22"/>
        </w:rPr>
        <w:t>R</w:t>
      </w:r>
      <w:r w:rsidRPr="00223B9D">
        <w:rPr>
          <w:rFonts w:ascii="Garamond" w:hAnsi="Garamond"/>
          <w:sz w:val="22"/>
          <w:szCs w:val="22"/>
        </w:rPr>
        <w:t>egion</w:t>
      </w:r>
      <w:r w:rsidR="00362C6E" w:rsidRPr="00223B9D">
        <w:rPr>
          <w:rFonts w:ascii="Garamond" w:hAnsi="Garamond"/>
          <w:sz w:val="22"/>
          <w:szCs w:val="22"/>
        </w:rPr>
        <w:t>’s</w:t>
      </w:r>
      <w:r w:rsidRPr="00223B9D">
        <w:rPr>
          <w:rFonts w:ascii="Garamond" w:hAnsi="Garamond"/>
          <w:sz w:val="22"/>
          <w:szCs w:val="22"/>
        </w:rPr>
        <w:t xml:space="preserve"> Urban </w:t>
      </w:r>
      <w:r w:rsidR="00BA3B09" w:rsidRPr="00223B9D">
        <w:rPr>
          <w:rFonts w:ascii="Garamond" w:hAnsi="Garamond"/>
          <w:sz w:val="22"/>
          <w:szCs w:val="22"/>
        </w:rPr>
        <w:t xml:space="preserve">and </w:t>
      </w:r>
      <w:r w:rsidR="00223B9D" w:rsidRPr="00223B9D">
        <w:rPr>
          <w:rFonts w:ascii="Garamond" w:hAnsi="Garamond"/>
          <w:sz w:val="22"/>
          <w:szCs w:val="22"/>
        </w:rPr>
        <w:t>Water</w:t>
      </w:r>
      <w:r w:rsidR="00BA3B09" w:rsidRPr="00223B9D">
        <w:rPr>
          <w:rFonts w:ascii="Garamond" w:hAnsi="Garamond"/>
          <w:sz w:val="22"/>
          <w:szCs w:val="22"/>
        </w:rPr>
        <w:t xml:space="preserve"> </w:t>
      </w:r>
      <w:r w:rsidRPr="00223B9D">
        <w:rPr>
          <w:rFonts w:ascii="Garamond" w:hAnsi="Garamond"/>
          <w:sz w:val="22"/>
          <w:szCs w:val="22"/>
        </w:rPr>
        <w:t>Unit (LCSUW)</w:t>
      </w:r>
      <w:r w:rsidRPr="004E78A1">
        <w:rPr>
          <w:rFonts w:ascii="Garamond" w:hAnsi="Garamond"/>
          <w:sz w:val="22"/>
          <w:szCs w:val="22"/>
        </w:rPr>
        <w:t xml:space="preserve"> </w:t>
      </w:r>
      <w:r w:rsidR="007B1CA4" w:rsidRPr="004E78A1">
        <w:rPr>
          <w:rFonts w:ascii="Garamond" w:hAnsi="Garamond"/>
          <w:sz w:val="22"/>
          <w:szCs w:val="22"/>
        </w:rPr>
        <w:t xml:space="preserve">at the World Bank </w:t>
      </w:r>
      <w:r w:rsidR="00C127DB" w:rsidRPr="004E78A1">
        <w:rPr>
          <w:rFonts w:ascii="Garamond" w:hAnsi="Garamond"/>
          <w:sz w:val="22"/>
          <w:szCs w:val="22"/>
        </w:rPr>
        <w:t xml:space="preserve">recognized </w:t>
      </w:r>
      <w:r w:rsidRPr="004E78A1">
        <w:rPr>
          <w:rFonts w:ascii="Garamond" w:hAnsi="Garamond"/>
          <w:sz w:val="22"/>
          <w:szCs w:val="22"/>
        </w:rPr>
        <w:t>th</w:t>
      </w:r>
      <w:r w:rsidR="001D469C" w:rsidRPr="004E78A1">
        <w:rPr>
          <w:rFonts w:ascii="Garamond" w:hAnsi="Garamond"/>
          <w:sz w:val="22"/>
          <w:szCs w:val="22"/>
        </w:rPr>
        <w:t>e</w:t>
      </w:r>
      <w:r w:rsidR="007B1CA4" w:rsidRPr="004E78A1">
        <w:rPr>
          <w:rFonts w:ascii="Garamond" w:hAnsi="Garamond"/>
          <w:sz w:val="22"/>
          <w:szCs w:val="22"/>
        </w:rPr>
        <w:t xml:space="preserve"> </w:t>
      </w:r>
      <w:r w:rsidR="00362C6E">
        <w:rPr>
          <w:rFonts w:ascii="Garamond" w:hAnsi="Garamond"/>
          <w:sz w:val="22"/>
          <w:szCs w:val="22"/>
        </w:rPr>
        <w:t>‘</w:t>
      </w:r>
      <w:r w:rsidR="007B1CA4" w:rsidRPr="004E78A1">
        <w:rPr>
          <w:rFonts w:ascii="Garamond" w:hAnsi="Garamond"/>
          <w:sz w:val="22"/>
          <w:szCs w:val="22"/>
        </w:rPr>
        <w:t>connectivity challenge</w:t>
      </w:r>
      <w:r w:rsidR="00362C6E">
        <w:rPr>
          <w:rFonts w:ascii="Garamond" w:hAnsi="Garamond"/>
          <w:sz w:val="22"/>
          <w:szCs w:val="22"/>
        </w:rPr>
        <w:t>’</w:t>
      </w:r>
      <w:r w:rsidR="000832BC" w:rsidRPr="004E78A1">
        <w:rPr>
          <w:rFonts w:ascii="Garamond" w:hAnsi="Garamond"/>
          <w:sz w:val="22"/>
          <w:szCs w:val="22"/>
        </w:rPr>
        <w:t xml:space="preserve"> </w:t>
      </w:r>
      <w:r w:rsidR="00042648" w:rsidRPr="004E78A1">
        <w:rPr>
          <w:rFonts w:ascii="Garamond" w:hAnsi="Garamond"/>
          <w:sz w:val="22"/>
          <w:szCs w:val="22"/>
        </w:rPr>
        <w:t xml:space="preserve">faced by </w:t>
      </w:r>
      <w:r w:rsidR="000832BC" w:rsidRPr="004E78A1">
        <w:rPr>
          <w:rFonts w:ascii="Garamond" w:hAnsi="Garamond"/>
          <w:sz w:val="22"/>
          <w:szCs w:val="22"/>
        </w:rPr>
        <w:t xml:space="preserve">Uruguayan authorities </w:t>
      </w:r>
      <w:r w:rsidRPr="004E78A1">
        <w:rPr>
          <w:rFonts w:ascii="Garamond" w:hAnsi="Garamond"/>
          <w:sz w:val="22"/>
          <w:szCs w:val="22"/>
        </w:rPr>
        <w:t>as an opportunity to study and link water and sanitation</w:t>
      </w:r>
      <w:r w:rsidR="007B1CA4" w:rsidRPr="004E78A1">
        <w:rPr>
          <w:rFonts w:ascii="Garamond" w:hAnsi="Garamond"/>
          <w:sz w:val="22"/>
          <w:szCs w:val="22"/>
        </w:rPr>
        <w:t xml:space="preserve"> </w:t>
      </w:r>
      <w:r w:rsidR="00042648" w:rsidRPr="004E78A1">
        <w:rPr>
          <w:rFonts w:ascii="Garamond" w:hAnsi="Garamond"/>
          <w:sz w:val="22"/>
          <w:szCs w:val="22"/>
        </w:rPr>
        <w:t xml:space="preserve">to </w:t>
      </w:r>
      <w:r w:rsidR="00E761A0" w:rsidRPr="004E78A1">
        <w:rPr>
          <w:rFonts w:ascii="Garamond" w:hAnsi="Garamond"/>
          <w:sz w:val="22"/>
          <w:szCs w:val="22"/>
        </w:rPr>
        <w:t xml:space="preserve">human development outcomes </w:t>
      </w:r>
      <w:r w:rsidR="007B1CA4" w:rsidRPr="004E78A1">
        <w:rPr>
          <w:rFonts w:ascii="Garamond" w:hAnsi="Garamond"/>
          <w:sz w:val="22"/>
          <w:szCs w:val="22"/>
        </w:rPr>
        <w:t>(</w:t>
      </w:r>
      <w:r w:rsidR="00042648" w:rsidRPr="004E78A1">
        <w:rPr>
          <w:rFonts w:ascii="Garamond" w:hAnsi="Garamond"/>
          <w:sz w:val="22"/>
          <w:szCs w:val="22"/>
        </w:rPr>
        <w:t>e.g.</w:t>
      </w:r>
      <w:r w:rsidRPr="004E78A1">
        <w:rPr>
          <w:rFonts w:ascii="Garamond" w:hAnsi="Garamond"/>
          <w:sz w:val="22"/>
          <w:szCs w:val="22"/>
        </w:rPr>
        <w:t xml:space="preserve"> </w:t>
      </w:r>
      <w:r w:rsidR="00042648" w:rsidRPr="004E78A1">
        <w:rPr>
          <w:rFonts w:ascii="Garamond" w:hAnsi="Garamond"/>
          <w:sz w:val="22"/>
          <w:szCs w:val="22"/>
        </w:rPr>
        <w:t>h</w:t>
      </w:r>
      <w:r w:rsidRPr="004E78A1">
        <w:rPr>
          <w:rFonts w:ascii="Garamond" w:hAnsi="Garamond"/>
          <w:sz w:val="22"/>
          <w:szCs w:val="22"/>
        </w:rPr>
        <w:t>ealth</w:t>
      </w:r>
      <w:r w:rsidR="007B1CA4" w:rsidRPr="004E78A1">
        <w:rPr>
          <w:rFonts w:ascii="Garamond" w:hAnsi="Garamond"/>
          <w:sz w:val="22"/>
          <w:szCs w:val="22"/>
        </w:rPr>
        <w:t xml:space="preserve"> and</w:t>
      </w:r>
      <w:r w:rsidRPr="004E78A1">
        <w:rPr>
          <w:rFonts w:ascii="Garamond" w:hAnsi="Garamond"/>
          <w:sz w:val="22"/>
          <w:szCs w:val="22"/>
        </w:rPr>
        <w:t xml:space="preserve"> </w:t>
      </w:r>
      <w:r w:rsidR="00042648" w:rsidRPr="004E78A1">
        <w:rPr>
          <w:rFonts w:ascii="Garamond" w:hAnsi="Garamond"/>
          <w:sz w:val="22"/>
          <w:szCs w:val="22"/>
        </w:rPr>
        <w:t>e</w:t>
      </w:r>
      <w:r w:rsidRPr="004E78A1">
        <w:rPr>
          <w:rFonts w:ascii="Garamond" w:hAnsi="Garamond"/>
          <w:sz w:val="22"/>
          <w:szCs w:val="22"/>
        </w:rPr>
        <w:t>ducation</w:t>
      </w:r>
      <w:r w:rsidR="007B1CA4" w:rsidRPr="004E78A1">
        <w:rPr>
          <w:rFonts w:ascii="Garamond" w:hAnsi="Garamond"/>
          <w:sz w:val="22"/>
          <w:szCs w:val="22"/>
        </w:rPr>
        <w:t xml:space="preserve"> indicators)</w:t>
      </w:r>
      <w:r w:rsidR="00E761A0" w:rsidRPr="004E78A1">
        <w:rPr>
          <w:rFonts w:ascii="Garamond" w:hAnsi="Garamond"/>
          <w:sz w:val="22"/>
          <w:szCs w:val="22"/>
        </w:rPr>
        <w:t>.</w:t>
      </w:r>
      <w:r w:rsidR="00ED11AD" w:rsidRPr="004E78A1">
        <w:rPr>
          <w:rFonts w:ascii="Garamond" w:hAnsi="Garamond"/>
          <w:sz w:val="22"/>
          <w:szCs w:val="22"/>
        </w:rPr>
        <w:t xml:space="preserve"> </w:t>
      </w:r>
      <w:r w:rsidR="00ED11AD" w:rsidRPr="0043738C">
        <w:rPr>
          <w:rFonts w:ascii="Garamond" w:hAnsi="Garamond"/>
          <w:sz w:val="22"/>
          <w:szCs w:val="22"/>
        </w:rPr>
        <w:t xml:space="preserve">A clear link through the impact evaluation of household connectivity to the sewerage system </w:t>
      </w:r>
      <w:r w:rsidR="00DB22B2" w:rsidRPr="0043738C">
        <w:rPr>
          <w:rFonts w:ascii="Garamond" w:hAnsi="Garamond"/>
          <w:sz w:val="22"/>
          <w:szCs w:val="22"/>
        </w:rPr>
        <w:t xml:space="preserve">could </w:t>
      </w:r>
      <w:r w:rsidR="007402FA" w:rsidRPr="0043738C">
        <w:rPr>
          <w:rFonts w:ascii="Garamond" w:hAnsi="Garamond"/>
          <w:sz w:val="22"/>
          <w:szCs w:val="22"/>
        </w:rPr>
        <w:t>establish</w:t>
      </w:r>
      <w:r w:rsidR="00DB22B2" w:rsidRPr="0043738C">
        <w:rPr>
          <w:rFonts w:ascii="Garamond" w:hAnsi="Garamond"/>
          <w:sz w:val="22"/>
          <w:szCs w:val="22"/>
        </w:rPr>
        <w:t xml:space="preserve"> the benefits that ho</w:t>
      </w:r>
      <w:r w:rsidR="001B69DF" w:rsidRPr="0043738C">
        <w:rPr>
          <w:rFonts w:ascii="Garamond" w:hAnsi="Garamond"/>
          <w:sz w:val="22"/>
          <w:szCs w:val="22"/>
        </w:rPr>
        <w:t xml:space="preserve">useholds </w:t>
      </w:r>
      <w:r w:rsidR="005554DA" w:rsidRPr="0043738C">
        <w:rPr>
          <w:rFonts w:ascii="Garamond" w:hAnsi="Garamond"/>
          <w:sz w:val="22"/>
          <w:szCs w:val="22"/>
        </w:rPr>
        <w:t xml:space="preserve">will </w:t>
      </w:r>
      <w:r w:rsidR="001B69DF" w:rsidRPr="0043738C">
        <w:rPr>
          <w:rFonts w:ascii="Garamond" w:hAnsi="Garamond"/>
          <w:sz w:val="22"/>
          <w:szCs w:val="22"/>
        </w:rPr>
        <w:t>receive from connecting</w:t>
      </w:r>
      <w:r w:rsidR="00042648" w:rsidRPr="0043738C">
        <w:rPr>
          <w:rFonts w:ascii="Garamond" w:hAnsi="Garamond"/>
          <w:sz w:val="22"/>
          <w:szCs w:val="22"/>
        </w:rPr>
        <w:t>.</w:t>
      </w:r>
      <w:r w:rsidR="001B69DF" w:rsidRPr="0043738C">
        <w:rPr>
          <w:rFonts w:ascii="Garamond" w:hAnsi="Garamond"/>
          <w:sz w:val="22"/>
          <w:szCs w:val="22"/>
        </w:rPr>
        <w:t xml:space="preserve"> </w:t>
      </w:r>
      <w:r w:rsidR="00A43977">
        <w:rPr>
          <w:rFonts w:ascii="Garamond" w:hAnsi="Garamond"/>
          <w:sz w:val="22"/>
          <w:szCs w:val="22"/>
        </w:rPr>
        <w:t>Additionally, t</w:t>
      </w:r>
      <w:r w:rsidR="00DB22B2" w:rsidRPr="004E78A1">
        <w:rPr>
          <w:rFonts w:ascii="Garamond" w:hAnsi="Garamond"/>
          <w:sz w:val="22"/>
          <w:szCs w:val="22"/>
        </w:rPr>
        <w:t xml:space="preserve">his information </w:t>
      </w:r>
      <w:r w:rsidR="007402FA" w:rsidRPr="004E78A1">
        <w:rPr>
          <w:rFonts w:ascii="Garamond" w:hAnsi="Garamond"/>
          <w:sz w:val="22"/>
          <w:szCs w:val="22"/>
        </w:rPr>
        <w:t>would b</w:t>
      </w:r>
      <w:r w:rsidR="00DB22B2" w:rsidRPr="004E78A1">
        <w:rPr>
          <w:rFonts w:ascii="Garamond" w:hAnsi="Garamond"/>
          <w:sz w:val="22"/>
          <w:szCs w:val="22"/>
        </w:rPr>
        <w:t xml:space="preserve">e disseminated to the </w:t>
      </w:r>
      <w:r w:rsidR="00A83B38" w:rsidRPr="004E78A1">
        <w:rPr>
          <w:rFonts w:ascii="Garamond" w:hAnsi="Garamond"/>
          <w:sz w:val="22"/>
          <w:szCs w:val="22"/>
        </w:rPr>
        <w:t>citizens by the government</w:t>
      </w:r>
      <w:r w:rsidR="00DB22B2" w:rsidRPr="004E78A1">
        <w:rPr>
          <w:rFonts w:ascii="Garamond" w:hAnsi="Garamond"/>
          <w:sz w:val="22"/>
          <w:szCs w:val="22"/>
        </w:rPr>
        <w:t xml:space="preserve"> with the intention of raising public awareness of OSE</w:t>
      </w:r>
      <w:r w:rsidR="00821E14" w:rsidRPr="004E78A1">
        <w:rPr>
          <w:rFonts w:ascii="Garamond" w:hAnsi="Garamond"/>
          <w:sz w:val="22"/>
          <w:szCs w:val="22"/>
        </w:rPr>
        <w:t>’s</w:t>
      </w:r>
      <w:r w:rsidR="00DB22B2" w:rsidRPr="004E78A1">
        <w:rPr>
          <w:rFonts w:ascii="Garamond" w:hAnsi="Garamond"/>
          <w:sz w:val="22"/>
          <w:szCs w:val="22"/>
        </w:rPr>
        <w:t xml:space="preserve"> initiative to connect </w:t>
      </w:r>
      <w:r w:rsidR="00A83B38" w:rsidRPr="004E78A1">
        <w:rPr>
          <w:rFonts w:ascii="Garamond" w:hAnsi="Garamond"/>
          <w:sz w:val="22"/>
          <w:szCs w:val="22"/>
        </w:rPr>
        <w:t>household</w:t>
      </w:r>
      <w:r w:rsidR="00821E14" w:rsidRPr="004E78A1">
        <w:rPr>
          <w:rFonts w:ascii="Garamond" w:hAnsi="Garamond"/>
          <w:sz w:val="22"/>
          <w:szCs w:val="22"/>
        </w:rPr>
        <w:t>s</w:t>
      </w:r>
      <w:r w:rsidR="00A83B38" w:rsidRPr="004E78A1">
        <w:rPr>
          <w:rFonts w:ascii="Garamond" w:hAnsi="Garamond"/>
          <w:sz w:val="22"/>
          <w:szCs w:val="22"/>
        </w:rPr>
        <w:t xml:space="preserve"> to on-going sewerage works</w:t>
      </w:r>
      <w:r w:rsidR="007402FA" w:rsidRPr="004E78A1">
        <w:rPr>
          <w:rFonts w:ascii="Garamond" w:hAnsi="Garamond"/>
          <w:sz w:val="22"/>
          <w:szCs w:val="22"/>
        </w:rPr>
        <w:t>,</w:t>
      </w:r>
      <w:r w:rsidR="007B1CA4" w:rsidRPr="004E78A1">
        <w:rPr>
          <w:rFonts w:ascii="Garamond" w:hAnsi="Garamond"/>
          <w:sz w:val="22"/>
          <w:szCs w:val="22"/>
        </w:rPr>
        <w:t xml:space="preserve"> </w:t>
      </w:r>
      <w:r w:rsidR="00DB22B2" w:rsidRPr="004E78A1">
        <w:rPr>
          <w:rFonts w:ascii="Garamond" w:hAnsi="Garamond"/>
          <w:sz w:val="22"/>
          <w:szCs w:val="22"/>
        </w:rPr>
        <w:t xml:space="preserve">and </w:t>
      </w:r>
      <w:r w:rsidR="007402FA" w:rsidRPr="004E78A1">
        <w:rPr>
          <w:rFonts w:ascii="Garamond" w:hAnsi="Garamond"/>
          <w:sz w:val="22"/>
          <w:szCs w:val="22"/>
        </w:rPr>
        <w:t xml:space="preserve">more importantly, of </w:t>
      </w:r>
      <w:r w:rsidR="00DB22B2" w:rsidRPr="004E78A1">
        <w:rPr>
          <w:rFonts w:ascii="Garamond" w:hAnsi="Garamond"/>
          <w:sz w:val="22"/>
          <w:szCs w:val="22"/>
        </w:rPr>
        <w:t>the health and welfare benefit</w:t>
      </w:r>
      <w:r w:rsidR="00A83B38" w:rsidRPr="004E78A1">
        <w:rPr>
          <w:rFonts w:ascii="Garamond" w:hAnsi="Garamond"/>
          <w:sz w:val="22"/>
          <w:szCs w:val="22"/>
        </w:rPr>
        <w:t>s arising from th</w:t>
      </w:r>
      <w:r w:rsidR="007B1CA4" w:rsidRPr="004E78A1">
        <w:rPr>
          <w:rFonts w:ascii="Garamond" w:hAnsi="Garamond"/>
          <w:sz w:val="22"/>
          <w:szCs w:val="22"/>
        </w:rPr>
        <w:t>is</w:t>
      </w:r>
      <w:r w:rsidR="00A83B38" w:rsidRPr="004E78A1">
        <w:rPr>
          <w:rFonts w:ascii="Garamond" w:hAnsi="Garamond"/>
          <w:sz w:val="22"/>
          <w:szCs w:val="22"/>
        </w:rPr>
        <w:t xml:space="preserve"> provision.</w:t>
      </w:r>
    </w:p>
    <w:p w:rsidR="004A2B14" w:rsidRDefault="004A2B14" w:rsidP="004A2B14">
      <w:pPr>
        <w:jc w:val="both"/>
        <w:rPr>
          <w:rFonts w:ascii="Garamond" w:hAnsi="Garamond"/>
          <w:sz w:val="22"/>
          <w:szCs w:val="22"/>
        </w:rPr>
      </w:pPr>
    </w:p>
    <w:p w:rsidR="004A2B14" w:rsidRPr="004A2B14" w:rsidRDefault="004A2B14" w:rsidP="004A2B14">
      <w:pPr>
        <w:jc w:val="both"/>
        <w:rPr>
          <w:rFonts w:ascii="Garamond" w:hAnsi="Garamond"/>
          <w:sz w:val="22"/>
          <w:szCs w:val="22"/>
        </w:rPr>
      </w:pPr>
      <w:r w:rsidRPr="004A2B14">
        <w:rPr>
          <w:rFonts w:ascii="Garamond" w:hAnsi="Garamond"/>
          <w:sz w:val="22"/>
          <w:szCs w:val="22"/>
        </w:rPr>
        <w:t>World Bank</w:t>
      </w:r>
      <w:r>
        <w:rPr>
          <w:rFonts w:ascii="Garamond" w:hAnsi="Garamond"/>
          <w:sz w:val="22"/>
          <w:szCs w:val="22"/>
        </w:rPr>
        <w:t xml:space="preserve"> </w:t>
      </w:r>
      <w:r w:rsidR="00362C6E">
        <w:rPr>
          <w:rFonts w:ascii="Garamond" w:hAnsi="Garamond"/>
          <w:sz w:val="22"/>
          <w:szCs w:val="22"/>
        </w:rPr>
        <w:t>studies</w:t>
      </w:r>
      <w:r>
        <w:rPr>
          <w:rFonts w:ascii="Garamond" w:hAnsi="Garamond"/>
          <w:sz w:val="22"/>
          <w:szCs w:val="22"/>
        </w:rPr>
        <w:t xml:space="preserve"> in the </w:t>
      </w:r>
      <w:r w:rsidRPr="004A2B14">
        <w:rPr>
          <w:rFonts w:ascii="Garamond" w:hAnsi="Garamond"/>
          <w:sz w:val="22"/>
          <w:szCs w:val="22"/>
        </w:rPr>
        <w:t xml:space="preserve">Water Supply and Sanitation sector (WSS) </w:t>
      </w:r>
      <w:r>
        <w:rPr>
          <w:rFonts w:ascii="Garamond" w:hAnsi="Garamond"/>
          <w:sz w:val="22"/>
          <w:szCs w:val="22"/>
        </w:rPr>
        <w:t>ha</w:t>
      </w:r>
      <w:r w:rsidR="00362C6E">
        <w:rPr>
          <w:rFonts w:ascii="Garamond" w:hAnsi="Garamond"/>
          <w:sz w:val="22"/>
          <w:szCs w:val="22"/>
        </w:rPr>
        <w:t>ve</w:t>
      </w:r>
      <w:r>
        <w:rPr>
          <w:rFonts w:ascii="Garamond" w:hAnsi="Garamond"/>
          <w:sz w:val="22"/>
          <w:szCs w:val="22"/>
        </w:rPr>
        <w:t xml:space="preserve"> pointed to the fact that</w:t>
      </w:r>
      <w:r w:rsidRPr="004A2B14">
        <w:rPr>
          <w:rFonts w:ascii="Garamond" w:hAnsi="Garamond"/>
          <w:sz w:val="22"/>
          <w:szCs w:val="22"/>
        </w:rPr>
        <w:t xml:space="preserve"> few rigorous scientific impact evaluations </w:t>
      </w:r>
      <w:r>
        <w:rPr>
          <w:rFonts w:ascii="Garamond" w:hAnsi="Garamond"/>
          <w:sz w:val="22"/>
          <w:szCs w:val="22"/>
        </w:rPr>
        <w:t>have been undertaken</w:t>
      </w:r>
      <w:r w:rsidRPr="004A2B14">
        <w:rPr>
          <w:rFonts w:ascii="Garamond" w:hAnsi="Garamond"/>
          <w:sz w:val="22"/>
          <w:szCs w:val="22"/>
        </w:rPr>
        <w:t xml:space="preserve"> to show how interventions are contributing to welfare, economic growth and poverty alleviation.</w:t>
      </w:r>
      <w:r>
        <w:rPr>
          <w:rFonts w:ascii="Garamond" w:hAnsi="Garamond"/>
          <w:sz w:val="22"/>
          <w:szCs w:val="22"/>
        </w:rPr>
        <w:t xml:space="preserve"> E</w:t>
      </w:r>
      <w:r w:rsidRPr="004A2B14">
        <w:rPr>
          <w:rFonts w:ascii="Garamond" w:hAnsi="Garamond"/>
          <w:sz w:val="22"/>
          <w:szCs w:val="22"/>
        </w:rPr>
        <w:t xml:space="preserve">valuating interventions (such as sewerage connectivity) under WSS programs and policies in order to identify </w:t>
      </w:r>
      <w:r w:rsidRPr="004A2B14">
        <w:rPr>
          <w:rFonts w:ascii="Garamond" w:hAnsi="Garamond"/>
          <w:i/>
          <w:sz w:val="22"/>
          <w:szCs w:val="22"/>
        </w:rPr>
        <w:t>under which conditions</w:t>
      </w:r>
      <w:r w:rsidRPr="004A2B14">
        <w:rPr>
          <w:rFonts w:ascii="Garamond" w:hAnsi="Garamond"/>
          <w:sz w:val="22"/>
          <w:szCs w:val="22"/>
        </w:rPr>
        <w:t xml:space="preserve"> certain interventions work or do not work </w:t>
      </w:r>
      <w:r>
        <w:rPr>
          <w:rFonts w:ascii="Garamond" w:hAnsi="Garamond"/>
          <w:sz w:val="22"/>
          <w:szCs w:val="22"/>
        </w:rPr>
        <w:t>can</w:t>
      </w:r>
      <w:r w:rsidRPr="004A2B14">
        <w:rPr>
          <w:rFonts w:ascii="Garamond" w:hAnsi="Garamond"/>
          <w:sz w:val="22"/>
          <w:szCs w:val="22"/>
        </w:rPr>
        <w:t xml:space="preserve"> lead to greater success. There is also the strong case for disseminating information on the tools necessary to maximize the impact of WSS interventions and understand these impacts on health outcomes to governments, civil society and the development community. The OSE and the World Bank recognized the need for an accurate evaluation to help maximize household coverage and understand the impact of sewerage connectivity on Human Development outcomes, ultimately leading to more effective implementations in the future. </w:t>
      </w:r>
    </w:p>
    <w:p w:rsidR="004A2B14" w:rsidRPr="004A2B14" w:rsidRDefault="004A2B14" w:rsidP="004A2B14">
      <w:pPr>
        <w:jc w:val="both"/>
        <w:rPr>
          <w:rFonts w:ascii="Garamond" w:hAnsi="Garamond"/>
          <w:sz w:val="22"/>
          <w:szCs w:val="22"/>
        </w:rPr>
      </w:pPr>
    </w:p>
    <w:p w:rsidR="004A2B14" w:rsidRPr="004A2B14" w:rsidRDefault="004A2B14" w:rsidP="004A2B14">
      <w:pPr>
        <w:jc w:val="both"/>
        <w:rPr>
          <w:rFonts w:ascii="Garamond" w:hAnsi="Garamond"/>
          <w:sz w:val="22"/>
          <w:szCs w:val="22"/>
        </w:rPr>
      </w:pPr>
      <w:r w:rsidRPr="004A2B14">
        <w:rPr>
          <w:rFonts w:ascii="Garamond" w:hAnsi="Garamond"/>
          <w:sz w:val="22"/>
          <w:szCs w:val="22"/>
        </w:rPr>
        <w:t xml:space="preserve">The World Bank and </w:t>
      </w:r>
      <w:proofErr w:type="spellStart"/>
      <w:r w:rsidRPr="004A2B14">
        <w:rPr>
          <w:rFonts w:ascii="Garamond" w:hAnsi="Garamond"/>
          <w:sz w:val="22"/>
          <w:szCs w:val="22"/>
        </w:rPr>
        <w:t>GoU</w:t>
      </w:r>
      <w:proofErr w:type="spellEnd"/>
      <w:r w:rsidRPr="004A2B14">
        <w:rPr>
          <w:rFonts w:ascii="Garamond" w:hAnsi="Garamond"/>
          <w:sz w:val="22"/>
          <w:szCs w:val="22"/>
        </w:rPr>
        <w:t xml:space="preserve"> efforts to address these issues present an opportunity to conduct an impact evaluation with the primary objectives of:</w:t>
      </w:r>
    </w:p>
    <w:p w:rsidR="004A2B14" w:rsidRPr="004A2B14" w:rsidRDefault="004A2B14" w:rsidP="004A2B14">
      <w:pPr>
        <w:jc w:val="both"/>
        <w:rPr>
          <w:rFonts w:ascii="Garamond" w:hAnsi="Garamond"/>
          <w:sz w:val="22"/>
          <w:szCs w:val="22"/>
        </w:rPr>
      </w:pPr>
    </w:p>
    <w:p w:rsidR="004A2B14" w:rsidRPr="004A2B14" w:rsidRDefault="004A2B14" w:rsidP="004A2B14">
      <w:pPr>
        <w:pStyle w:val="ListParagraph"/>
        <w:numPr>
          <w:ilvl w:val="0"/>
          <w:numId w:val="31"/>
        </w:numPr>
        <w:jc w:val="both"/>
        <w:rPr>
          <w:rFonts w:ascii="Garamond" w:hAnsi="Garamond"/>
          <w:sz w:val="22"/>
          <w:szCs w:val="22"/>
        </w:rPr>
      </w:pPr>
      <w:r w:rsidRPr="004A2B14">
        <w:rPr>
          <w:rFonts w:ascii="Garamond" w:hAnsi="Garamond"/>
          <w:sz w:val="22"/>
          <w:szCs w:val="22"/>
        </w:rPr>
        <w:t xml:space="preserve">Fill in the knowledge gap regarding the budget constraints and other factors inhibiting households from connecting; </w:t>
      </w:r>
    </w:p>
    <w:p w:rsidR="004A2B14" w:rsidRPr="004A2B14" w:rsidRDefault="004A2B14" w:rsidP="004A2B14">
      <w:pPr>
        <w:pStyle w:val="ListParagraph"/>
        <w:numPr>
          <w:ilvl w:val="0"/>
          <w:numId w:val="31"/>
        </w:numPr>
        <w:jc w:val="both"/>
        <w:rPr>
          <w:rFonts w:ascii="Garamond" w:hAnsi="Garamond"/>
          <w:sz w:val="22"/>
          <w:szCs w:val="22"/>
        </w:rPr>
      </w:pPr>
      <w:r w:rsidRPr="004A2B14">
        <w:rPr>
          <w:rFonts w:ascii="Garamond" w:hAnsi="Garamond"/>
          <w:sz w:val="22"/>
          <w:szCs w:val="22"/>
        </w:rPr>
        <w:t xml:space="preserve">Feed in the results of the impact evaluation into the OSE and </w:t>
      </w:r>
      <w:proofErr w:type="spellStart"/>
      <w:r w:rsidRPr="004A2B14">
        <w:rPr>
          <w:rFonts w:ascii="Garamond" w:hAnsi="Garamond"/>
          <w:sz w:val="22"/>
          <w:szCs w:val="22"/>
        </w:rPr>
        <w:t>GoU’s</w:t>
      </w:r>
      <w:proofErr w:type="spellEnd"/>
      <w:r w:rsidRPr="004A2B14">
        <w:rPr>
          <w:rFonts w:ascii="Garamond" w:hAnsi="Garamond"/>
          <w:sz w:val="22"/>
          <w:szCs w:val="22"/>
        </w:rPr>
        <w:t xml:space="preserve"> review of appropriate sanitation standards; </w:t>
      </w:r>
    </w:p>
    <w:p w:rsidR="004A2B14" w:rsidRPr="004A2B14" w:rsidRDefault="004A2B14" w:rsidP="004A2B14">
      <w:pPr>
        <w:pStyle w:val="ListParagraph"/>
        <w:numPr>
          <w:ilvl w:val="0"/>
          <w:numId w:val="31"/>
        </w:numPr>
        <w:jc w:val="both"/>
        <w:rPr>
          <w:rFonts w:ascii="Garamond" w:hAnsi="Garamond"/>
          <w:sz w:val="22"/>
          <w:szCs w:val="22"/>
        </w:rPr>
      </w:pPr>
      <w:r w:rsidRPr="004A2B14">
        <w:rPr>
          <w:rFonts w:ascii="Garamond" w:hAnsi="Garamond"/>
          <w:sz w:val="22"/>
          <w:szCs w:val="22"/>
        </w:rPr>
        <w:lastRenderedPageBreak/>
        <w:t xml:space="preserve">Evaluate the impacts of household connectivity on health, education, and welfare outcomes – in particular, the impact of connectivity on health </w:t>
      </w:r>
      <w:r w:rsidR="000A04A9">
        <w:rPr>
          <w:rFonts w:ascii="Garamond" w:hAnsi="Garamond"/>
          <w:sz w:val="22"/>
          <w:szCs w:val="22"/>
        </w:rPr>
        <w:t>indicators/outcomes</w:t>
      </w:r>
      <w:r w:rsidRPr="004A2B14">
        <w:rPr>
          <w:rFonts w:ascii="Garamond" w:hAnsi="Garamond"/>
          <w:sz w:val="22"/>
          <w:szCs w:val="22"/>
        </w:rPr>
        <w:t>; and,</w:t>
      </w:r>
    </w:p>
    <w:p w:rsidR="004A2B14" w:rsidRPr="004A2B14" w:rsidRDefault="004A2B14" w:rsidP="004A2B14">
      <w:pPr>
        <w:pStyle w:val="ListParagraph"/>
        <w:numPr>
          <w:ilvl w:val="0"/>
          <w:numId w:val="31"/>
        </w:numPr>
        <w:jc w:val="both"/>
        <w:rPr>
          <w:rFonts w:ascii="Garamond" w:hAnsi="Garamond"/>
          <w:sz w:val="22"/>
          <w:szCs w:val="22"/>
        </w:rPr>
      </w:pPr>
      <w:r w:rsidRPr="004A2B14">
        <w:rPr>
          <w:rFonts w:ascii="Garamond" w:hAnsi="Garamond"/>
          <w:sz w:val="22"/>
          <w:szCs w:val="22"/>
        </w:rPr>
        <w:t>Understand the causal relationship between sewerage connectivity and Human Development outcomes, with significant policy implications, and improving World Bank WSS operations in the LAC region.</w:t>
      </w:r>
    </w:p>
    <w:p w:rsidR="009130AE" w:rsidRDefault="009130AE" w:rsidP="004A2B14">
      <w:pPr>
        <w:jc w:val="both"/>
        <w:rPr>
          <w:rFonts w:ascii="Garamond" w:hAnsi="Garamond"/>
          <w:sz w:val="22"/>
          <w:szCs w:val="22"/>
        </w:rPr>
      </w:pPr>
    </w:p>
    <w:p w:rsidR="00A43977" w:rsidRPr="00A43977" w:rsidRDefault="00A43977" w:rsidP="00A43977">
      <w:pPr>
        <w:pStyle w:val="ListParagraph"/>
        <w:numPr>
          <w:ilvl w:val="1"/>
          <w:numId w:val="29"/>
        </w:numPr>
        <w:ind w:left="360"/>
        <w:jc w:val="both"/>
        <w:rPr>
          <w:rFonts w:ascii="Garamond" w:hAnsi="Garamond"/>
          <w:b/>
          <w:sz w:val="22"/>
          <w:szCs w:val="22"/>
        </w:rPr>
      </w:pPr>
      <w:r w:rsidRPr="00A43977">
        <w:rPr>
          <w:rFonts w:ascii="Garamond" w:hAnsi="Garamond"/>
          <w:b/>
          <w:sz w:val="22"/>
          <w:szCs w:val="22"/>
        </w:rPr>
        <w:t>Team and Timelines</w:t>
      </w:r>
    </w:p>
    <w:p w:rsidR="00A43977" w:rsidRPr="00A43977" w:rsidRDefault="00A43977" w:rsidP="00A43977">
      <w:pPr>
        <w:jc w:val="both"/>
        <w:rPr>
          <w:rFonts w:ascii="Garamond" w:hAnsi="Garamond"/>
          <w:sz w:val="22"/>
          <w:szCs w:val="22"/>
        </w:rPr>
      </w:pPr>
    </w:p>
    <w:p w:rsidR="00A445B2" w:rsidRDefault="00104513" w:rsidP="00140F9F">
      <w:pPr>
        <w:jc w:val="both"/>
        <w:rPr>
          <w:rFonts w:ascii="Garamond" w:hAnsi="Garamond"/>
          <w:sz w:val="22"/>
          <w:szCs w:val="22"/>
        </w:rPr>
      </w:pPr>
      <w:r w:rsidRPr="004E78A1">
        <w:rPr>
          <w:rFonts w:ascii="Garamond" w:hAnsi="Garamond"/>
          <w:sz w:val="22"/>
          <w:szCs w:val="22"/>
        </w:rPr>
        <w:t>The I</w:t>
      </w:r>
      <w:r w:rsidR="00DB22B2" w:rsidRPr="004E78A1">
        <w:rPr>
          <w:rFonts w:ascii="Garamond" w:hAnsi="Garamond"/>
          <w:sz w:val="22"/>
          <w:szCs w:val="22"/>
        </w:rPr>
        <w:t xml:space="preserve">mpact </w:t>
      </w:r>
      <w:r w:rsidRPr="004E78A1">
        <w:rPr>
          <w:rFonts w:ascii="Garamond" w:hAnsi="Garamond"/>
          <w:sz w:val="22"/>
          <w:szCs w:val="22"/>
        </w:rPr>
        <w:t>E</w:t>
      </w:r>
      <w:r w:rsidR="00DB22B2" w:rsidRPr="004E78A1">
        <w:rPr>
          <w:rFonts w:ascii="Garamond" w:hAnsi="Garamond"/>
          <w:sz w:val="22"/>
          <w:szCs w:val="22"/>
        </w:rPr>
        <w:t>valuation team</w:t>
      </w:r>
      <w:r w:rsidR="00F07593" w:rsidRPr="004E78A1">
        <w:rPr>
          <w:rFonts w:ascii="Garamond" w:hAnsi="Garamond"/>
          <w:sz w:val="22"/>
          <w:szCs w:val="22"/>
        </w:rPr>
        <w:t xml:space="preserve"> is</w:t>
      </w:r>
      <w:r w:rsidRPr="004E78A1">
        <w:rPr>
          <w:rFonts w:ascii="Garamond" w:hAnsi="Garamond"/>
          <w:sz w:val="22"/>
          <w:szCs w:val="22"/>
        </w:rPr>
        <w:t xml:space="preserve"> </w:t>
      </w:r>
      <w:r w:rsidR="00A56350" w:rsidRPr="004E78A1">
        <w:rPr>
          <w:rFonts w:ascii="Garamond" w:hAnsi="Garamond"/>
          <w:sz w:val="22"/>
          <w:szCs w:val="22"/>
        </w:rPr>
        <w:t>composed</w:t>
      </w:r>
      <w:r w:rsidR="00F07593" w:rsidRPr="004E78A1">
        <w:rPr>
          <w:rFonts w:ascii="Garamond" w:hAnsi="Garamond"/>
          <w:sz w:val="22"/>
          <w:szCs w:val="22"/>
        </w:rPr>
        <w:t xml:space="preserve"> of World Bank staff from the Latin America and Caribbean (LAC) region, </w:t>
      </w:r>
      <w:r w:rsidRPr="004E78A1">
        <w:rPr>
          <w:rFonts w:ascii="Garamond" w:hAnsi="Garamond"/>
          <w:sz w:val="22"/>
          <w:szCs w:val="22"/>
        </w:rPr>
        <w:t>led by Luis Andres</w:t>
      </w:r>
      <w:r w:rsidR="003A1936">
        <w:rPr>
          <w:rFonts w:ascii="Garamond" w:hAnsi="Garamond"/>
          <w:sz w:val="22"/>
          <w:szCs w:val="22"/>
        </w:rPr>
        <w:t xml:space="preserve"> and Darwin Marcelo </w:t>
      </w:r>
      <w:proofErr w:type="spellStart"/>
      <w:r w:rsidR="003A1936">
        <w:rPr>
          <w:rFonts w:ascii="Garamond" w:hAnsi="Garamond"/>
          <w:sz w:val="22"/>
          <w:szCs w:val="22"/>
        </w:rPr>
        <w:t>Gordillo</w:t>
      </w:r>
      <w:proofErr w:type="spellEnd"/>
      <w:r w:rsidR="00F07593" w:rsidRPr="004E78A1">
        <w:rPr>
          <w:rFonts w:ascii="Garamond" w:hAnsi="Garamond"/>
          <w:sz w:val="22"/>
          <w:szCs w:val="22"/>
        </w:rPr>
        <w:t>;</w:t>
      </w:r>
      <w:r w:rsidRPr="004E78A1">
        <w:rPr>
          <w:rFonts w:ascii="Garamond" w:hAnsi="Garamond"/>
          <w:sz w:val="22"/>
          <w:szCs w:val="22"/>
        </w:rPr>
        <w:t xml:space="preserve"> </w:t>
      </w:r>
      <w:r w:rsidR="00DB22B2" w:rsidRPr="004E78A1">
        <w:rPr>
          <w:rFonts w:ascii="Garamond" w:hAnsi="Garamond"/>
          <w:sz w:val="22"/>
          <w:szCs w:val="22"/>
        </w:rPr>
        <w:t>OSE-based social specialists and</w:t>
      </w:r>
      <w:r w:rsidR="00454D4A" w:rsidRPr="004E78A1">
        <w:rPr>
          <w:rFonts w:ascii="Garamond" w:hAnsi="Garamond"/>
          <w:sz w:val="22"/>
          <w:szCs w:val="22"/>
        </w:rPr>
        <w:t xml:space="preserve"> other experts in local utility; and </w:t>
      </w:r>
      <w:r w:rsidR="00DB22B2" w:rsidRPr="004E78A1">
        <w:rPr>
          <w:rFonts w:ascii="Garamond" w:hAnsi="Garamond"/>
          <w:sz w:val="22"/>
          <w:szCs w:val="22"/>
        </w:rPr>
        <w:t xml:space="preserve">academics, local supervisors and consultants where necessary. </w:t>
      </w:r>
      <w:r w:rsidR="00976431" w:rsidRPr="00976431">
        <w:rPr>
          <w:rFonts w:ascii="Garamond" w:hAnsi="Garamond"/>
          <w:sz w:val="22"/>
          <w:szCs w:val="22"/>
        </w:rPr>
        <w:t xml:space="preserve">The </w:t>
      </w:r>
      <w:r w:rsidR="00976431">
        <w:rPr>
          <w:rFonts w:ascii="Garamond" w:hAnsi="Garamond"/>
          <w:sz w:val="22"/>
          <w:szCs w:val="22"/>
        </w:rPr>
        <w:t xml:space="preserve">evaluation </w:t>
      </w:r>
      <w:r w:rsidR="00976431" w:rsidRPr="00976431">
        <w:rPr>
          <w:rFonts w:ascii="Garamond" w:hAnsi="Garamond"/>
          <w:sz w:val="22"/>
          <w:szCs w:val="22"/>
        </w:rPr>
        <w:t xml:space="preserve">team </w:t>
      </w:r>
      <w:r w:rsidR="00976431">
        <w:rPr>
          <w:rFonts w:ascii="Garamond" w:hAnsi="Garamond"/>
          <w:sz w:val="22"/>
          <w:szCs w:val="22"/>
        </w:rPr>
        <w:t xml:space="preserve">also </w:t>
      </w:r>
      <w:r w:rsidR="00976431" w:rsidRPr="00976431">
        <w:rPr>
          <w:rFonts w:ascii="Garamond" w:hAnsi="Garamond"/>
          <w:sz w:val="22"/>
          <w:szCs w:val="22"/>
        </w:rPr>
        <w:t>count</w:t>
      </w:r>
      <w:r w:rsidR="00976431">
        <w:rPr>
          <w:rFonts w:ascii="Garamond" w:hAnsi="Garamond"/>
          <w:sz w:val="22"/>
          <w:szCs w:val="22"/>
        </w:rPr>
        <w:t>ed</w:t>
      </w:r>
      <w:r w:rsidR="00976431" w:rsidRPr="00976431">
        <w:rPr>
          <w:rFonts w:ascii="Garamond" w:hAnsi="Garamond"/>
          <w:sz w:val="22"/>
          <w:szCs w:val="22"/>
        </w:rPr>
        <w:t xml:space="preserve"> with the full collaboration of the World Bank project team consisting of Carlos Velez</w:t>
      </w:r>
      <w:r w:rsidR="00976431">
        <w:rPr>
          <w:rFonts w:ascii="Garamond" w:hAnsi="Garamond"/>
          <w:sz w:val="22"/>
          <w:szCs w:val="22"/>
        </w:rPr>
        <w:t>, who guided the evaluation in its different states</w:t>
      </w:r>
      <w:r w:rsidR="00976431" w:rsidRPr="00976431">
        <w:rPr>
          <w:rFonts w:ascii="Garamond" w:hAnsi="Garamond"/>
          <w:sz w:val="22"/>
          <w:szCs w:val="22"/>
        </w:rPr>
        <w:t>.</w:t>
      </w:r>
      <w:r w:rsidR="00C339E8" w:rsidRPr="004E78A1">
        <w:rPr>
          <w:rStyle w:val="FootnoteReference"/>
          <w:rFonts w:ascii="Garamond" w:hAnsi="Garamond"/>
          <w:sz w:val="22"/>
          <w:szCs w:val="22"/>
        </w:rPr>
        <w:footnoteReference w:id="4"/>
      </w:r>
      <w:r w:rsidRPr="004E78A1">
        <w:rPr>
          <w:rFonts w:ascii="Garamond" w:hAnsi="Garamond"/>
          <w:sz w:val="22"/>
          <w:szCs w:val="22"/>
        </w:rPr>
        <w:t xml:space="preserve"> </w:t>
      </w:r>
      <w:r w:rsidR="00976431">
        <w:rPr>
          <w:rFonts w:ascii="Garamond" w:hAnsi="Garamond"/>
          <w:sz w:val="22"/>
          <w:szCs w:val="22"/>
        </w:rPr>
        <w:t xml:space="preserve">The evaluation team discussed the design with </w:t>
      </w:r>
      <w:r w:rsidRPr="004E78A1">
        <w:rPr>
          <w:rFonts w:ascii="Garamond" w:hAnsi="Garamond"/>
          <w:sz w:val="22"/>
          <w:szCs w:val="22"/>
        </w:rPr>
        <w:t>the Department of Social Sciences (</w:t>
      </w:r>
      <w:r w:rsidRPr="00BB5531">
        <w:rPr>
          <w:rFonts w:ascii="Garamond" w:hAnsi="Garamond"/>
          <w:i/>
          <w:sz w:val="22"/>
          <w:szCs w:val="22"/>
        </w:rPr>
        <w:t>Universidad de la República</w:t>
      </w:r>
      <w:r w:rsidRPr="004E78A1">
        <w:rPr>
          <w:rFonts w:ascii="Garamond" w:hAnsi="Garamond"/>
          <w:sz w:val="22"/>
          <w:szCs w:val="22"/>
        </w:rPr>
        <w:t>) and the staff of the Public Health Ministry</w:t>
      </w:r>
      <w:r w:rsidR="001021AD" w:rsidRPr="004E78A1">
        <w:rPr>
          <w:rFonts w:ascii="Garamond" w:hAnsi="Garamond"/>
          <w:sz w:val="22"/>
          <w:szCs w:val="22"/>
        </w:rPr>
        <w:t>, Uruguay</w:t>
      </w:r>
      <w:r w:rsidRPr="004E78A1">
        <w:rPr>
          <w:rFonts w:ascii="Garamond" w:hAnsi="Garamond"/>
          <w:sz w:val="22"/>
          <w:szCs w:val="22"/>
        </w:rPr>
        <w:t xml:space="preserve">. </w:t>
      </w:r>
    </w:p>
    <w:p w:rsidR="00976431" w:rsidRPr="004E78A1" w:rsidRDefault="00976431" w:rsidP="00140F9F">
      <w:pPr>
        <w:jc w:val="both"/>
        <w:rPr>
          <w:rFonts w:ascii="Garamond" w:hAnsi="Garamond"/>
          <w:sz w:val="22"/>
          <w:szCs w:val="22"/>
        </w:rPr>
      </w:pPr>
    </w:p>
    <w:p w:rsidR="00BE6341" w:rsidRPr="004E78A1" w:rsidRDefault="00140F9F" w:rsidP="00BE6341">
      <w:pPr>
        <w:jc w:val="both"/>
        <w:rPr>
          <w:rFonts w:ascii="Garamond" w:hAnsi="Garamond"/>
          <w:sz w:val="22"/>
          <w:szCs w:val="22"/>
        </w:rPr>
      </w:pPr>
      <w:r w:rsidRPr="00A048B2">
        <w:rPr>
          <w:rFonts w:ascii="Garamond" w:hAnsi="Garamond"/>
          <w:color w:val="000000" w:themeColor="text1"/>
          <w:sz w:val="22"/>
          <w:szCs w:val="22"/>
        </w:rPr>
        <w:t>Th</w:t>
      </w:r>
      <w:r w:rsidR="00BB5531" w:rsidRPr="00A048B2">
        <w:rPr>
          <w:rFonts w:ascii="Garamond" w:hAnsi="Garamond"/>
          <w:color w:val="000000" w:themeColor="text1"/>
          <w:sz w:val="22"/>
          <w:szCs w:val="22"/>
        </w:rPr>
        <w:t>is</w:t>
      </w:r>
      <w:r w:rsidRPr="00A048B2">
        <w:rPr>
          <w:rFonts w:ascii="Garamond" w:hAnsi="Garamond"/>
          <w:color w:val="000000" w:themeColor="text1"/>
          <w:sz w:val="22"/>
          <w:szCs w:val="22"/>
        </w:rPr>
        <w:t xml:space="preserve"> </w:t>
      </w:r>
      <w:r w:rsidR="00BB5531" w:rsidRPr="00A048B2">
        <w:rPr>
          <w:rFonts w:ascii="Garamond" w:hAnsi="Garamond"/>
          <w:color w:val="000000" w:themeColor="text1"/>
          <w:sz w:val="22"/>
          <w:szCs w:val="22"/>
        </w:rPr>
        <w:t>impact e</w:t>
      </w:r>
      <w:r w:rsidRPr="00A048B2">
        <w:rPr>
          <w:rFonts w:ascii="Garamond" w:hAnsi="Garamond"/>
          <w:color w:val="000000" w:themeColor="text1"/>
          <w:sz w:val="22"/>
          <w:szCs w:val="22"/>
        </w:rPr>
        <w:t xml:space="preserve">valuation </w:t>
      </w:r>
      <w:r w:rsidR="00BB5531" w:rsidRPr="00A048B2">
        <w:rPr>
          <w:rFonts w:ascii="Garamond" w:hAnsi="Garamond"/>
          <w:color w:val="000000" w:themeColor="text1"/>
          <w:sz w:val="22"/>
          <w:szCs w:val="22"/>
        </w:rPr>
        <w:t xml:space="preserve">exercise </w:t>
      </w:r>
      <w:r w:rsidRPr="00A048B2">
        <w:rPr>
          <w:rFonts w:ascii="Garamond" w:hAnsi="Garamond"/>
          <w:color w:val="000000" w:themeColor="text1"/>
          <w:sz w:val="22"/>
          <w:szCs w:val="22"/>
        </w:rPr>
        <w:t xml:space="preserve">of </w:t>
      </w:r>
      <w:r w:rsidR="00BB5531" w:rsidRPr="00A048B2">
        <w:rPr>
          <w:rFonts w:ascii="Garamond" w:hAnsi="Garamond"/>
          <w:color w:val="000000" w:themeColor="text1"/>
          <w:sz w:val="22"/>
          <w:szCs w:val="22"/>
        </w:rPr>
        <w:t>the h</w:t>
      </w:r>
      <w:r w:rsidR="00454D4A" w:rsidRPr="00A048B2">
        <w:rPr>
          <w:rFonts w:ascii="Garamond" w:hAnsi="Garamond"/>
          <w:color w:val="000000" w:themeColor="text1"/>
          <w:sz w:val="22"/>
          <w:szCs w:val="22"/>
        </w:rPr>
        <w:t xml:space="preserve">ousehold </w:t>
      </w:r>
      <w:r w:rsidR="00BB5531" w:rsidRPr="00A048B2">
        <w:rPr>
          <w:rFonts w:ascii="Garamond" w:hAnsi="Garamond"/>
          <w:color w:val="000000" w:themeColor="text1"/>
          <w:sz w:val="22"/>
          <w:szCs w:val="22"/>
        </w:rPr>
        <w:t>c</w:t>
      </w:r>
      <w:r w:rsidR="00454D4A" w:rsidRPr="00A048B2">
        <w:rPr>
          <w:rFonts w:ascii="Garamond" w:hAnsi="Garamond"/>
          <w:color w:val="000000" w:themeColor="text1"/>
          <w:sz w:val="22"/>
          <w:szCs w:val="22"/>
        </w:rPr>
        <w:t xml:space="preserve">onnection to the </w:t>
      </w:r>
      <w:r w:rsidR="00BB5531" w:rsidRPr="00A048B2">
        <w:rPr>
          <w:rFonts w:ascii="Garamond" w:hAnsi="Garamond"/>
          <w:color w:val="000000" w:themeColor="text1"/>
          <w:sz w:val="22"/>
          <w:szCs w:val="22"/>
        </w:rPr>
        <w:t>s</w:t>
      </w:r>
      <w:r w:rsidR="00454D4A" w:rsidRPr="00A048B2">
        <w:rPr>
          <w:rFonts w:ascii="Garamond" w:hAnsi="Garamond"/>
          <w:color w:val="000000" w:themeColor="text1"/>
          <w:sz w:val="22"/>
          <w:szCs w:val="22"/>
        </w:rPr>
        <w:t>ewera</w:t>
      </w:r>
      <w:r w:rsidRPr="00A048B2">
        <w:rPr>
          <w:rFonts w:ascii="Garamond" w:hAnsi="Garamond"/>
          <w:color w:val="000000" w:themeColor="text1"/>
          <w:sz w:val="22"/>
          <w:szCs w:val="22"/>
        </w:rPr>
        <w:t xml:space="preserve">ge </w:t>
      </w:r>
      <w:r w:rsidR="00BB5531" w:rsidRPr="00A048B2">
        <w:rPr>
          <w:rFonts w:ascii="Garamond" w:hAnsi="Garamond"/>
          <w:color w:val="000000" w:themeColor="text1"/>
          <w:sz w:val="22"/>
          <w:szCs w:val="22"/>
        </w:rPr>
        <w:t>s</w:t>
      </w:r>
      <w:r w:rsidRPr="00A048B2">
        <w:rPr>
          <w:rFonts w:ascii="Garamond" w:hAnsi="Garamond"/>
          <w:color w:val="000000" w:themeColor="text1"/>
          <w:sz w:val="22"/>
          <w:szCs w:val="22"/>
        </w:rPr>
        <w:t>ystem in Uruguay was initiated in 2008</w:t>
      </w:r>
      <w:r w:rsidR="00894C55" w:rsidRPr="00A048B2">
        <w:rPr>
          <w:rFonts w:ascii="Garamond" w:hAnsi="Garamond"/>
          <w:color w:val="000000" w:themeColor="text1"/>
          <w:sz w:val="22"/>
          <w:szCs w:val="22"/>
        </w:rPr>
        <w:t>.</w:t>
      </w:r>
      <w:r w:rsidR="002F4DC5">
        <w:rPr>
          <w:rFonts w:ascii="Garamond" w:hAnsi="Garamond"/>
          <w:b/>
          <w:color w:val="FF0000"/>
          <w:sz w:val="22"/>
          <w:szCs w:val="22"/>
        </w:rPr>
        <w:t xml:space="preserve"> </w:t>
      </w:r>
      <w:r w:rsidRPr="004E78A1">
        <w:rPr>
          <w:rFonts w:ascii="Garamond" w:hAnsi="Garamond"/>
          <w:sz w:val="22"/>
          <w:szCs w:val="22"/>
        </w:rPr>
        <w:t xml:space="preserve">The evaluation design was formalized in 2010, along with the sample design, a pilot and questionnaire. Field activities and training for staff </w:t>
      </w:r>
      <w:r w:rsidR="008648FF">
        <w:rPr>
          <w:rFonts w:ascii="Garamond" w:hAnsi="Garamond"/>
          <w:sz w:val="22"/>
          <w:szCs w:val="22"/>
        </w:rPr>
        <w:t>were</w:t>
      </w:r>
      <w:r w:rsidRPr="004E78A1">
        <w:rPr>
          <w:rFonts w:ascii="Garamond" w:hAnsi="Garamond"/>
          <w:sz w:val="22"/>
          <w:szCs w:val="22"/>
        </w:rPr>
        <w:t xml:space="preserve"> also undertaken and a baseline survey conducted in June 201</w:t>
      </w:r>
      <w:r w:rsidR="00BA3B09">
        <w:rPr>
          <w:rFonts w:ascii="Garamond" w:hAnsi="Garamond"/>
          <w:sz w:val="22"/>
          <w:szCs w:val="22"/>
        </w:rPr>
        <w:t>1</w:t>
      </w:r>
      <w:r w:rsidRPr="004E78A1">
        <w:rPr>
          <w:rFonts w:ascii="Garamond" w:hAnsi="Garamond"/>
          <w:sz w:val="22"/>
          <w:szCs w:val="22"/>
        </w:rPr>
        <w:t>. There is to be a follow-up survey in 201</w:t>
      </w:r>
      <w:r w:rsidR="00BA3B09">
        <w:rPr>
          <w:rFonts w:ascii="Garamond" w:hAnsi="Garamond"/>
          <w:sz w:val="22"/>
          <w:szCs w:val="22"/>
        </w:rPr>
        <w:t>3</w:t>
      </w:r>
      <w:r w:rsidRPr="004E78A1">
        <w:rPr>
          <w:rFonts w:ascii="Garamond" w:hAnsi="Garamond"/>
          <w:sz w:val="22"/>
          <w:szCs w:val="22"/>
        </w:rPr>
        <w:t>, two year</w:t>
      </w:r>
      <w:r w:rsidR="00A445B2" w:rsidRPr="004E78A1">
        <w:rPr>
          <w:rFonts w:ascii="Garamond" w:hAnsi="Garamond"/>
          <w:sz w:val="22"/>
          <w:szCs w:val="22"/>
        </w:rPr>
        <w:t>s</w:t>
      </w:r>
      <w:r w:rsidRPr="004E78A1">
        <w:rPr>
          <w:rFonts w:ascii="Garamond" w:hAnsi="Garamond"/>
          <w:sz w:val="22"/>
          <w:szCs w:val="22"/>
        </w:rPr>
        <w:t xml:space="preserve"> on from the baseline, and a final evaluation of the fieldwork results by December 201</w:t>
      </w:r>
      <w:r w:rsidR="00BA3B09">
        <w:rPr>
          <w:rFonts w:ascii="Garamond" w:hAnsi="Garamond"/>
          <w:sz w:val="22"/>
          <w:szCs w:val="22"/>
        </w:rPr>
        <w:t>3</w:t>
      </w:r>
      <w:r w:rsidR="008648FF">
        <w:rPr>
          <w:rFonts w:ascii="Garamond" w:hAnsi="Garamond"/>
          <w:sz w:val="22"/>
          <w:szCs w:val="22"/>
        </w:rPr>
        <w:t>,</w:t>
      </w:r>
      <w:r w:rsidRPr="004E78A1">
        <w:rPr>
          <w:rFonts w:ascii="Garamond" w:hAnsi="Garamond"/>
          <w:sz w:val="22"/>
          <w:szCs w:val="22"/>
        </w:rPr>
        <w:t xml:space="preserve"> along with </w:t>
      </w:r>
      <w:r w:rsidR="008648FF">
        <w:rPr>
          <w:rFonts w:ascii="Garamond" w:hAnsi="Garamond"/>
          <w:sz w:val="22"/>
          <w:szCs w:val="22"/>
        </w:rPr>
        <w:t xml:space="preserve">wider </w:t>
      </w:r>
      <w:r w:rsidRPr="004E78A1">
        <w:rPr>
          <w:rFonts w:ascii="Garamond" w:hAnsi="Garamond"/>
          <w:sz w:val="22"/>
          <w:szCs w:val="22"/>
        </w:rPr>
        <w:t xml:space="preserve">dissemination of the results. </w:t>
      </w:r>
      <w:r w:rsidR="008648FF">
        <w:rPr>
          <w:rFonts w:ascii="Garamond" w:hAnsi="Garamond"/>
          <w:sz w:val="22"/>
          <w:szCs w:val="22"/>
        </w:rPr>
        <w:t>The p</w:t>
      </w:r>
      <w:r w:rsidR="00104513" w:rsidRPr="004E78A1">
        <w:rPr>
          <w:rFonts w:ascii="Garamond" w:hAnsi="Garamond"/>
          <w:sz w:val="22"/>
          <w:szCs w:val="22"/>
        </w:rPr>
        <w:t xml:space="preserve">rimary source of funding </w:t>
      </w:r>
      <w:r w:rsidR="008648FF">
        <w:rPr>
          <w:rFonts w:ascii="Garamond" w:hAnsi="Garamond"/>
          <w:sz w:val="22"/>
          <w:szCs w:val="22"/>
        </w:rPr>
        <w:t>for this</w:t>
      </w:r>
      <w:r w:rsidR="00104513" w:rsidRPr="004E78A1">
        <w:rPr>
          <w:rFonts w:ascii="Garamond" w:hAnsi="Garamond"/>
          <w:sz w:val="22"/>
          <w:szCs w:val="22"/>
        </w:rPr>
        <w:t xml:space="preserve"> study </w:t>
      </w:r>
      <w:r w:rsidR="00BA3B09">
        <w:rPr>
          <w:rFonts w:ascii="Garamond" w:hAnsi="Garamond"/>
          <w:sz w:val="22"/>
          <w:szCs w:val="22"/>
        </w:rPr>
        <w:t>was</w:t>
      </w:r>
      <w:r w:rsidR="00104513" w:rsidRPr="004E78A1">
        <w:rPr>
          <w:rFonts w:ascii="Garamond" w:hAnsi="Garamond"/>
          <w:sz w:val="22"/>
          <w:szCs w:val="22"/>
        </w:rPr>
        <w:t xml:space="preserve"> </w:t>
      </w:r>
      <w:r w:rsidR="00BE6341" w:rsidRPr="004E78A1">
        <w:rPr>
          <w:rFonts w:ascii="Garamond" w:hAnsi="Garamond"/>
          <w:sz w:val="22"/>
          <w:szCs w:val="22"/>
        </w:rPr>
        <w:t>the SIEF (Spanish Impact Evaluation Trust Fund)</w:t>
      </w:r>
      <w:r w:rsidR="00104513" w:rsidRPr="004E78A1">
        <w:rPr>
          <w:rFonts w:ascii="Garamond" w:hAnsi="Garamond"/>
          <w:sz w:val="22"/>
          <w:szCs w:val="22"/>
        </w:rPr>
        <w:t>; the</w:t>
      </w:r>
      <w:r w:rsidR="00BE6341" w:rsidRPr="004E78A1">
        <w:rPr>
          <w:rFonts w:ascii="Garamond" w:hAnsi="Garamond"/>
          <w:sz w:val="22"/>
          <w:szCs w:val="22"/>
        </w:rPr>
        <w:t xml:space="preserve"> project has a</w:t>
      </w:r>
      <w:r w:rsidR="00104513" w:rsidRPr="004E78A1">
        <w:rPr>
          <w:rFonts w:ascii="Garamond" w:hAnsi="Garamond"/>
          <w:sz w:val="22"/>
          <w:szCs w:val="22"/>
        </w:rPr>
        <w:t xml:space="preserve">dditionally </w:t>
      </w:r>
      <w:r w:rsidR="00BE6341" w:rsidRPr="004E78A1">
        <w:rPr>
          <w:rFonts w:ascii="Garamond" w:hAnsi="Garamond"/>
          <w:sz w:val="22"/>
          <w:szCs w:val="22"/>
        </w:rPr>
        <w:t xml:space="preserve">received funding for the </w:t>
      </w:r>
      <w:r w:rsidR="005E341E">
        <w:rPr>
          <w:rFonts w:ascii="Garamond" w:hAnsi="Garamond"/>
          <w:sz w:val="22"/>
          <w:szCs w:val="22"/>
        </w:rPr>
        <w:t>design phase</w:t>
      </w:r>
      <w:r w:rsidR="00BE6341" w:rsidRPr="004E78A1">
        <w:rPr>
          <w:rFonts w:ascii="Garamond" w:hAnsi="Garamond"/>
          <w:sz w:val="22"/>
          <w:szCs w:val="22"/>
        </w:rPr>
        <w:t xml:space="preserve"> of this evaluation from the </w:t>
      </w:r>
      <w:r w:rsidR="007973EF" w:rsidRPr="004E78A1">
        <w:rPr>
          <w:rFonts w:ascii="Garamond" w:hAnsi="Garamond"/>
          <w:sz w:val="22"/>
          <w:szCs w:val="22"/>
        </w:rPr>
        <w:t>World</w:t>
      </w:r>
      <w:r w:rsidR="00C02B1C">
        <w:rPr>
          <w:rFonts w:ascii="Garamond" w:hAnsi="Garamond"/>
          <w:sz w:val="22"/>
          <w:szCs w:val="22"/>
        </w:rPr>
        <w:t xml:space="preserve"> </w:t>
      </w:r>
      <w:r w:rsidR="00BE6341" w:rsidRPr="004E78A1">
        <w:rPr>
          <w:rFonts w:ascii="Garamond" w:hAnsi="Garamond"/>
          <w:sz w:val="22"/>
          <w:szCs w:val="22"/>
        </w:rPr>
        <w:t>Bank</w:t>
      </w:r>
      <w:r w:rsidR="00104513" w:rsidRPr="004E78A1">
        <w:rPr>
          <w:rFonts w:ascii="Garamond" w:hAnsi="Garamond"/>
          <w:sz w:val="22"/>
          <w:szCs w:val="22"/>
        </w:rPr>
        <w:t>-</w:t>
      </w:r>
      <w:r w:rsidR="00BE6341" w:rsidRPr="004E78A1">
        <w:rPr>
          <w:rFonts w:ascii="Garamond" w:hAnsi="Garamond"/>
          <w:sz w:val="22"/>
          <w:szCs w:val="22"/>
        </w:rPr>
        <w:t xml:space="preserve">Netherlands Water Partnership Program in Water Supply and Sanitation. </w:t>
      </w:r>
    </w:p>
    <w:p w:rsidR="00894C55" w:rsidRPr="004E78A1" w:rsidRDefault="00894C55" w:rsidP="009B4AEF">
      <w:pPr>
        <w:jc w:val="both"/>
        <w:rPr>
          <w:rFonts w:ascii="Garamond" w:hAnsi="Garamond"/>
          <w:b/>
          <w:sz w:val="22"/>
          <w:szCs w:val="22"/>
        </w:rPr>
      </w:pPr>
    </w:p>
    <w:p w:rsidR="009130AE" w:rsidRPr="00A43977" w:rsidRDefault="00C02B1C" w:rsidP="009130AE">
      <w:pPr>
        <w:pStyle w:val="ListParagraph"/>
        <w:numPr>
          <w:ilvl w:val="1"/>
          <w:numId w:val="29"/>
        </w:numPr>
        <w:ind w:left="360"/>
        <w:jc w:val="both"/>
        <w:rPr>
          <w:rFonts w:ascii="Garamond" w:hAnsi="Garamond"/>
          <w:b/>
          <w:sz w:val="22"/>
          <w:szCs w:val="22"/>
        </w:rPr>
      </w:pPr>
      <w:r>
        <w:rPr>
          <w:rFonts w:ascii="Garamond" w:hAnsi="Garamond"/>
          <w:b/>
          <w:sz w:val="22"/>
          <w:szCs w:val="22"/>
        </w:rPr>
        <w:t>Research Questions</w:t>
      </w:r>
    </w:p>
    <w:p w:rsidR="009130AE" w:rsidRPr="00C02B1C" w:rsidRDefault="009130AE" w:rsidP="009B4AEF">
      <w:pPr>
        <w:jc w:val="both"/>
        <w:rPr>
          <w:rFonts w:ascii="Garamond" w:hAnsi="Garamond"/>
          <w:sz w:val="22"/>
          <w:szCs w:val="22"/>
        </w:rPr>
      </w:pPr>
    </w:p>
    <w:p w:rsidR="00C02B1C" w:rsidRPr="00C02B1C" w:rsidRDefault="00C02B1C" w:rsidP="00C02B1C">
      <w:pPr>
        <w:jc w:val="both"/>
        <w:rPr>
          <w:rFonts w:ascii="Garamond" w:hAnsi="Garamond"/>
          <w:sz w:val="22"/>
          <w:szCs w:val="22"/>
        </w:rPr>
      </w:pPr>
      <w:r w:rsidRPr="00C02B1C">
        <w:rPr>
          <w:rFonts w:ascii="Garamond" w:hAnsi="Garamond"/>
          <w:sz w:val="22"/>
          <w:szCs w:val="22"/>
        </w:rPr>
        <w:t xml:space="preserve">This study proposes to provide unambiguous evidence to support or disapprove the following questions: </w:t>
      </w:r>
    </w:p>
    <w:p w:rsidR="00C02B1C" w:rsidRPr="00C02B1C" w:rsidRDefault="00C02B1C" w:rsidP="00C02B1C">
      <w:pPr>
        <w:jc w:val="both"/>
        <w:rPr>
          <w:rFonts w:ascii="Garamond" w:hAnsi="Garamond"/>
          <w:sz w:val="22"/>
          <w:szCs w:val="22"/>
        </w:rPr>
      </w:pPr>
    </w:p>
    <w:p w:rsidR="00C02B1C" w:rsidRPr="008648FF" w:rsidRDefault="00C02B1C" w:rsidP="00C02B1C">
      <w:pPr>
        <w:pStyle w:val="Bullet"/>
        <w:numPr>
          <w:ilvl w:val="0"/>
          <w:numId w:val="33"/>
        </w:numPr>
        <w:ind w:left="900" w:right="1350" w:hanging="450"/>
        <w:rPr>
          <w:rFonts w:ascii="Garamond" w:hAnsi="Garamond"/>
          <w:b/>
          <w:sz w:val="22"/>
          <w:szCs w:val="22"/>
        </w:rPr>
      </w:pPr>
      <w:r w:rsidRPr="008648FF">
        <w:rPr>
          <w:rFonts w:ascii="Garamond" w:hAnsi="Garamond"/>
          <w:b/>
          <w:sz w:val="22"/>
          <w:szCs w:val="22"/>
        </w:rPr>
        <w:t>Does connecting households to the sewerage system result in better health development outcomes?</w:t>
      </w:r>
    </w:p>
    <w:p w:rsidR="00C02B1C" w:rsidRPr="008648FF" w:rsidRDefault="00C02B1C" w:rsidP="00C02B1C">
      <w:pPr>
        <w:pStyle w:val="Bullet"/>
        <w:tabs>
          <w:tab w:val="clear" w:pos="1800"/>
        </w:tabs>
        <w:ind w:left="900" w:right="1350" w:firstLine="0"/>
        <w:rPr>
          <w:rFonts w:ascii="Garamond" w:hAnsi="Garamond"/>
          <w:b/>
          <w:sz w:val="22"/>
          <w:szCs w:val="22"/>
        </w:rPr>
      </w:pPr>
    </w:p>
    <w:p w:rsidR="00C02B1C" w:rsidRPr="008648FF" w:rsidRDefault="00C02B1C" w:rsidP="00C02B1C">
      <w:pPr>
        <w:pStyle w:val="Bullet"/>
        <w:numPr>
          <w:ilvl w:val="0"/>
          <w:numId w:val="33"/>
        </w:numPr>
        <w:ind w:left="900" w:right="1350" w:hanging="450"/>
        <w:rPr>
          <w:rFonts w:ascii="Garamond" w:hAnsi="Garamond"/>
          <w:b/>
          <w:sz w:val="22"/>
          <w:szCs w:val="22"/>
        </w:rPr>
      </w:pPr>
      <w:r w:rsidRPr="008648FF">
        <w:rPr>
          <w:rFonts w:ascii="Garamond" w:hAnsi="Garamond"/>
          <w:b/>
          <w:sz w:val="22"/>
          <w:szCs w:val="22"/>
        </w:rPr>
        <w:t>Are there any health externalities in terms of sewerage coverage in health outcomes?</w:t>
      </w:r>
      <w:r w:rsidR="008648FF" w:rsidRPr="008648FF">
        <w:rPr>
          <w:rStyle w:val="FootnoteReference"/>
          <w:rFonts w:ascii="Garamond" w:hAnsi="Garamond"/>
          <w:b/>
          <w:sz w:val="22"/>
          <w:szCs w:val="22"/>
        </w:rPr>
        <w:footnoteReference w:id="5"/>
      </w:r>
    </w:p>
    <w:p w:rsidR="00C02B1C" w:rsidRPr="00C02B1C" w:rsidRDefault="00C02B1C" w:rsidP="00C02B1C">
      <w:pPr>
        <w:pStyle w:val="Bullet"/>
        <w:tabs>
          <w:tab w:val="clear" w:pos="1800"/>
        </w:tabs>
        <w:ind w:left="1080" w:firstLine="0"/>
        <w:jc w:val="both"/>
        <w:rPr>
          <w:rFonts w:ascii="Garamond" w:hAnsi="Garamond"/>
          <w:sz w:val="22"/>
          <w:szCs w:val="22"/>
        </w:rPr>
      </w:pPr>
    </w:p>
    <w:p w:rsidR="009136A0" w:rsidRPr="009136A0" w:rsidRDefault="00C02B1C" w:rsidP="009136A0">
      <w:pPr>
        <w:jc w:val="both"/>
        <w:rPr>
          <w:rFonts w:ascii="Garamond" w:hAnsi="Garamond"/>
          <w:sz w:val="22"/>
          <w:szCs w:val="22"/>
        </w:rPr>
      </w:pPr>
      <w:r w:rsidRPr="00C02B1C">
        <w:rPr>
          <w:rFonts w:ascii="Garamond" w:hAnsi="Garamond"/>
          <w:sz w:val="22"/>
          <w:szCs w:val="22"/>
        </w:rPr>
        <w:t xml:space="preserve">In particular, this study seeks to identify and measure the causal relationship between the sewerage connection of households in Treinta y </w:t>
      </w:r>
      <w:proofErr w:type="spellStart"/>
      <w:r w:rsidRPr="00C02B1C">
        <w:rPr>
          <w:rFonts w:ascii="Garamond" w:hAnsi="Garamond"/>
          <w:sz w:val="22"/>
          <w:szCs w:val="22"/>
        </w:rPr>
        <w:t>Tres</w:t>
      </w:r>
      <w:proofErr w:type="spellEnd"/>
      <w:r w:rsidRPr="00C02B1C">
        <w:rPr>
          <w:rFonts w:ascii="Garamond" w:hAnsi="Garamond"/>
          <w:sz w:val="22"/>
          <w:szCs w:val="22"/>
        </w:rPr>
        <w:t xml:space="preserve"> city and human welfare measured through health sector indicators. In this case, the intervention impact on welfare will be measured according to the following main indicators of soil and feces parasite presence. </w:t>
      </w:r>
      <w:r w:rsidR="009136A0" w:rsidRPr="009136A0">
        <w:rPr>
          <w:rFonts w:ascii="Garamond" w:hAnsi="Garamond"/>
          <w:sz w:val="22"/>
          <w:szCs w:val="22"/>
        </w:rPr>
        <w:t>‘Welfare’ indicators for the purposes of the evaluation are health indicators – given the clear association of health indicators to human development – measured by parasite presence</w:t>
      </w:r>
      <w:r w:rsidR="00DC7C1B">
        <w:rPr>
          <w:rStyle w:val="FootnoteReference"/>
          <w:rFonts w:ascii="Garamond" w:hAnsi="Garamond"/>
          <w:sz w:val="22"/>
          <w:szCs w:val="22"/>
        </w:rPr>
        <w:footnoteReference w:id="6"/>
      </w:r>
      <w:r w:rsidR="009136A0" w:rsidRPr="009136A0">
        <w:rPr>
          <w:rFonts w:ascii="Garamond" w:hAnsi="Garamond"/>
          <w:sz w:val="22"/>
          <w:szCs w:val="22"/>
        </w:rPr>
        <w:t xml:space="preserve"> in household members with and without a sewerage connection.</w:t>
      </w:r>
    </w:p>
    <w:p w:rsidR="00250506" w:rsidRPr="00596BC0" w:rsidRDefault="002446D8" w:rsidP="00A70456">
      <w:pPr>
        <w:pStyle w:val="ListParagraph"/>
        <w:numPr>
          <w:ilvl w:val="0"/>
          <w:numId w:val="29"/>
        </w:numPr>
        <w:ind w:left="360"/>
        <w:jc w:val="both"/>
        <w:rPr>
          <w:rFonts w:ascii="Garamond" w:hAnsi="Garamond"/>
          <w:b/>
        </w:rPr>
      </w:pPr>
      <w:r>
        <w:rPr>
          <w:rFonts w:ascii="Garamond" w:hAnsi="Garamond"/>
          <w:b/>
        </w:rPr>
        <w:lastRenderedPageBreak/>
        <w:t xml:space="preserve">IMPACT EVALUATION </w:t>
      </w:r>
      <w:r w:rsidR="00250506" w:rsidRPr="00596BC0">
        <w:rPr>
          <w:rFonts w:ascii="Garamond" w:hAnsi="Garamond"/>
          <w:b/>
        </w:rPr>
        <w:t>M</w:t>
      </w:r>
      <w:r w:rsidR="00C02B1C">
        <w:rPr>
          <w:rFonts w:ascii="Garamond" w:hAnsi="Garamond"/>
          <w:b/>
        </w:rPr>
        <w:t xml:space="preserve">ETHODOLOGY </w:t>
      </w:r>
    </w:p>
    <w:p w:rsidR="00250506" w:rsidRPr="009136A0" w:rsidRDefault="00250506" w:rsidP="00250506">
      <w:pPr>
        <w:jc w:val="both"/>
        <w:rPr>
          <w:rFonts w:ascii="Garamond" w:hAnsi="Garamond"/>
          <w:sz w:val="22"/>
          <w:szCs w:val="22"/>
        </w:rPr>
      </w:pPr>
    </w:p>
    <w:p w:rsidR="00F5263F" w:rsidRPr="009136A0" w:rsidRDefault="00F5263F" w:rsidP="00F5263F">
      <w:pPr>
        <w:jc w:val="both"/>
        <w:rPr>
          <w:rFonts w:ascii="Garamond" w:hAnsi="Garamond"/>
          <w:sz w:val="22"/>
          <w:szCs w:val="22"/>
        </w:rPr>
      </w:pPr>
    </w:p>
    <w:p w:rsidR="005B3061" w:rsidRPr="001476CD" w:rsidRDefault="002446D8" w:rsidP="005B3061">
      <w:pPr>
        <w:jc w:val="both"/>
        <w:rPr>
          <w:rFonts w:ascii="Garamond" w:hAnsi="Garamond"/>
          <w:b/>
          <w:sz w:val="22"/>
          <w:szCs w:val="22"/>
        </w:rPr>
      </w:pPr>
      <w:r w:rsidRPr="001476CD">
        <w:rPr>
          <w:rFonts w:ascii="Garamond" w:hAnsi="Garamond"/>
          <w:b/>
          <w:sz w:val="22"/>
          <w:szCs w:val="22"/>
        </w:rPr>
        <w:t>3.1 Evaluation Design</w:t>
      </w:r>
    </w:p>
    <w:p w:rsidR="00DC7C1B" w:rsidRDefault="00DC7C1B" w:rsidP="009B38F5">
      <w:pPr>
        <w:jc w:val="both"/>
        <w:rPr>
          <w:rFonts w:ascii="Garamond" w:hAnsi="Garamond"/>
          <w:sz w:val="22"/>
          <w:szCs w:val="22"/>
        </w:rPr>
      </w:pPr>
    </w:p>
    <w:p w:rsidR="008648FF" w:rsidRDefault="00EB09CB" w:rsidP="00F9724B">
      <w:pPr>
        <w:jc w:val="both"/>
        <w:rPr>
          <w:rFonts w:ascii="Garamond" w:hAnsi="Garamond"/>
          <w:sz w:val="22"/>
          <w:szCs w:val="22"/>
        </w:rPr>
      </w:pPr>
      <w:r w:rsidRPr="00EB09CB">
        <w:rPr>
          <w:rFonts w:ascii="Garamond" w:hAnsi="Garamond"/>
          <w:sz w:val="22"/>
          <w:szCs w:val="22"/>
        </w:rPr>
        <w:t xml:space="preserve">A team comprising of World Bank staff and local partners selected the </w:t>
      </w:r>
      <w:r w:rsidRPr="008648FF">
        <w:rPr>
          <w:rFonts w:ascii="Garamond" w:hAnsi="Garamond"/>
          <w:i/>
          <w:sz w:val="22"/>
          <w:szCs w:val="22"/>
        </w:rPr>
        <w:t xml:space="preserve">Treinta y </w:t>
      </w:r>
      <w:proofErr w:type="spellStart"/>
      <w:r w:rsidRPr="008648FF">
        <w:rPr>
          <w:rFonts w:ascii="Garamond" w:hAnsi="Garamond"/>
          <w:i/>
          <w:sz w:val="22"/>
          <w:szCs w:val="22"/>
        </w:rPr>
        <w:t>Tres</w:t>
      </w:r>
      <w:proofErr w:type="spellEnd"/>
      <w:r w:rsidRPr="00EB09CB">
        <w:rPr>
          <w:rFonts w:ascii="Garamond" w:hAnsi="Garamond"/>
          <w:sz w:val="22"/>
          <w:szCs w:val="22"/>
        </w:rPr>
        <w:t xml:space="preserve"> municipality for the pilot study in 2008. According to the Uruguayan Census of 2004, </w:t>
      </w:r>
      <w:r w:rsidR="008648FF">
        <w:rPr>
          <w:rFonts w:ascii="Garamond" w:hAnsi="Garamond"/>
          <w:sz w:val="22"/>
          <w:szCs w:val="22"/>
        </w:rPr>
        <w:t>the municipality</w:t>
      </w:r>
      <w:r w:rsidRPr="00EB09CB">
        <w:rPr>
          <w:rFonts w:ascii="Garamond" w:hAnsi="Garamond"/>
          <w:sz w:val="22"/>
          <w:szCs w:val="22"/>
        </w:rPr>
        <w:t xml:space="preserve"> comprised of 49,000 people </w:t>
      </w:r>
      <w:r w:rsidR="008648FF">
        <w:rPr>
          <w:rFonts w:ascii="Garamond" w:hAnsi="Garamond"/>
          <w:sz w:val="22"/>
          <w:szCs w:val="22"/>
        </w:rPr>
        <w:t>with over</w:t>
      </w:r>
      <w:r w:rsidRPr="00EB09CB">
        <w:rPr>
          <w:rFonts w:ascii="Garamond" w:hAnsi="Garamond"/>
          <w:sz w:val="22"/>
          <w:szCs w:val="22"/>
        </w:rPr>
        <w:t xml:space="preserve"> 25,000 liv</w:t>
      </w:r>
      <w:r w:rsidR="008648FF">
        <w:rPr>
          <w:rFonts w:ascii="Garamond" w:hAnsi="Garamond"/>
          <w:sz w:val="22"/>
          <w:szCs w:val="22"/>
        </w:rPr>
        <w:t xml:space="preserve">ing in the </w:t>
      </w:r>
      <w:r w:rsidRPr="00EB09CB">
        <w:rPr>
          <w:rFonts w:ascii="Garamond" w:hAnsi="Garamond"/>
          <w:sz w:val="22"/>
          <w:szCs w:val="22"/>
        </w:rPr>
        <w:t xml:space="preserve">capital, Treinta y </w:t>
      </w:r>
      <w:proofErr w:type="spellStart"/>
      <w:r w:rsidRPr="00EB09CB">
        <w:rPr>
          <w:rFonts w:ascii="Garamond" w:hAnsi="Garamond"/>
          <w:sz w:val="22"/>
          <w:szCs w:val="22"/>
        </w:rPr>
        <w:t>Tres</w:t>
      </w:r>
      <w:proofErr w:type="spellEnd"/>
      <w:r w:rsidRPr="00EB09CB">
        <w:rPr>
          <w:rFonts w:ascii="Garamond" w:hAnsi="Garamond"/>
          <w:sz w:val="22"/>
          <w:szCs w:val="22"/>
        </w:rPr>
        <w:t xml:space="preserve"> city.  Today the city accounts for 12,000 water connections for its residents but just over 7,000 sanitation (sewerage) connections: a coverage rate of 59% with respect to the water connect</w:t>
      </w:r>
      <w:r w:rsidR="008648FF">
        <w:rPr>
          <w:rFonts w:ascii="Garamond" w:hAnsi="Garamond"/>
          <w:sz w:val="22"/>
          <w:szCs w:val="22"/>
        </w:rPr>
        <w:t>ions. This again points to the connectivity challenge facing the authorities</w:t>
      </w:r>
      <w:r w:rsidR="00213A60">
        <w:rPr>
          <w:rFonts w:ascii="Garamond" w:hAnsi="Garamond"/>
          <w:sz w:val="22"/>
          <w:szCs w:val="22"/>
        </w:rPr>
        <w:t>, sets the context,</w:t>
      </w:r>
      <w:r w:rsidRPr="00EB09CB">
        <w:rPr>
          <w:rFonts w:ascii="Garamond" w:hAnsi="Garamond"/>
          <w:sz w:val="22"/>
          <w:szCs w:val="22"/>
        </w:rPr>
        <w:t xml:space="preserve"> and </w:t>
      </w:r>
      <w:r w:rsidR="00213A60">
        <w:rPr>
          <w:rFonts w:ascii="Garamond" w:hAnsi="Garamond"/>
          <w:sz w:val="22"/>
          <w:szCs w:val="22"/>
        </w:rPr>
        <w:t>further justifies the</w:t>
      </w:r>
      <w:r w:rsidRPr="00EB09CB">
        <w:rPr>
          <w:rFonts w:ascii="Garamond" w:hAnsi="Garamond"/>
          <w:sz w:val="22"/>
          <w:szCs w:val="22"/>
        </w:rPr>
        <w:t xml:space="preserve"> team</w:t>
      </w:r>
      <w:r w:rsidR="00213A60">
        <w:rPr>
          <w:rFonts w:ascii="Garamond" w:hAnsi="Garamond"/>
          <w:sz w:val="22"/>
          <w:szCs w:val="22"/>
        </w:rPr>
        <w:t>’s</w:t>
      </w:r>
      <w:r w:rsidRPr="00EB09CB">
        <w:rPr>
          <w:rFonts w:ascii="Garamond" w:hAnsi="Garamond"/>
          <w:sz w:val="22"/>
          <w:szCs w:val="22"/>
        </w:rPr>
        <w:t xml:space="preserve"> inten</w:t>
      </w:r>
      <w:r w:rsidR="00213A60">
        <w:rPr>
          <w:rFonts w:ascii="Garamond" w:hAnsi="Garamond"/>
          <w:sz w:val="22"/>
          <w:szCs w:val="22"/>
        </w:rPr>
        <w:t>tion</w:t>
      </w:r>
      <w:r w:rsidRPr="00EB09CB">
        <w:rPr>
          <w:rFonts w:ascii="Garamond" w:hAnsi="Garamond"/>
          <w:sz w:val="22"/>
          <w:szCs w:val="22"/>
        </w:rPr>
        <w:t xml:space="preserve"> to carry out empirical work </w:t>
      </w:r>
      <w:r w:rsidR="008648FF">
        <w:rPr>
          <w:rFonts w:ascii="Garamond" w:hAnsi="Garamond"/>
          <w:sz w:val="22"/>
          <w:szCs w:val="22"/>
        </w:rPr>
        <w:t>which</w:t>
      </w:r>
      <w:r w:rsidRPr="00EB09CB">
        <w:rPr>
          <w:rFonts w:ascii="Garamond" w:hAnsi="Garamond"/>
          <w:sz w:val="22"/>
          <w:szCs w:val="22"/>
        </w:rPr>
        <w:t xml:space="preserve"> will clearly link sewerage connectivity to better developmental outcomes for the people.</w:t>
      </w:r>
      <w:r w:rsidR="007D6F72">
        <w:rPr>
          <w:rFonts w:ascii="Garamond" w:hAnsi="Garamond"/>
          <w:sz w:val="22"/>
          <w:szCs w:val="22"/>
        </w:rPr>
        <w:t xml:space="preserve"> </w:t>
      </w:r>
      <w:r w:rsidRPr="00EB09CB">
        <w:rPr>
          <w:rFonts w:ascii="Garamond" w:hAnsi="Garamond"/>
          <w:sz w:val="22"/>
          <w:szCs w:val="22"/>
        </w:rPr>
        <w:t xml:space="preserve"> </w:t>
      </w:r>
    </w:p>
    <w:p w:rsidR="007D6F72" w:rsidRDefault="007D6F72" w:rsidP="00F9724B">
      <w:pPr>
        <w:jc w:val="both"/>
        <w:rPr>
          <w:rFonts w:ascii="Garamond" w:hAnsi="Garamond"/>
          <w:sz w:val="22"/>
          <w:szCs w:val="22"/>
        </w:rPr>
      </w:pPr>
    </w:p>
    <w:p w:rsidR="00831A91" w:rsidRPr="00831A91" w:rsidRDefault="00831A91" w:rsidP="00F9724B">
      <w:pPr>
        <w:jc w:val="both"/>
        <w:rPr>
          <w:rFonts w:ascii="Garamond" w:hAnsi="Garamond"/>
          <w:b/>
          <w:sz w:val="22"/>
          <w:szCs w:val="22"/>
        </w:rPr>
      </w:pPr>
      <w:r w:rsidRPr="00831A91">
        <w:rPr>
          <w:rFonts w:ascii="Garamond" w:hAnsi="Garamond"/>
          <w:b/>
          <w:sz w:val="22"/>
          <w:szCs w:val="22"/>
        </w:rPr>
        <w:t>Randomization and pairing</w:t>
      </w:r>
    </w:p>
    <w:p w:rsidR="00D9497E" w:rsidRPr="00DC7C1B" w:rsidRDefault="00D9497E" w:rsidP="00D9497E">
      <w:pPr>
        <w:jc w:val="both"/>
        <w:rPr>
          <w:rFonts w:ascii="Garamond" w:hAnsi="Garamond"/>
          <w:sz w:val="22"/>
          <w:szCs w:val="22"/>
        </w:rPr>
      </w:pPr>
      <w:r w:rsidRPr="00DC7C1B">
        <w:rPr>
          <w:rFonts w:ascii="Garamond" w:hAnsi="Garamond"/>
          <w:sz w:val="22"/>
          <w:szCs w:val="22"/>
        </w:rPr>
        <w:t xml:space="preserve">Three </w:t>
      </w:r>
      <w:r>
        <w:rPr>
          <w:rFonts w:ascii="Garamond" w:hAnsi="Garamond"/>
          <w:sz w:val="22"/>
          <w:szCs w:val="22"/>
        </w:rPr>
        <w:t>zones</w:t>
      </w:r>
      <w:r w:rsidRPr="00DC7C1B">
        <w:rPr>
          <w:rFonts w:ascii="Garamond" w:hAnsi="Garamond"/>
          <w:sz w:val="22"/>
          <w:szCs w:val="22"/>
        </w:rPr>
        <w:t xml:space="preserve"> with similar socioeconomic characteristics in Treinta y </w:t>
      </w:r>
      <w:proofErr w:type="spellStart"/>
      <w:r w:rsidRPr="00DC7C1B">
        <w:rPr>
          <w:rFonts w:ascii="Garamond" w:hAnsi="Garamond"/>
          <w:sz w:val="22"/>
          <w:szCs w:val="22"/>
        </w:rPr>
        <w:t>Tres</w:t>
      </w:r>
      <w:proofErr w:type="spellEnd"/>
      <w:r w:rsidRPr="00DC7C1B">
        <w:rPr>
          <w:rFonts w:ascii="Garamond" w:hAnsi="Garamond"/>
          <w:sz w:val="22"/>
          <w:szCs w:val="22"/>
        </w:rPr>
        <w:t xml:space="preserve"> were identified as </w:t>
      </w:r>
      <w:r>
        <w:rPr>
          <w:rFonts w:ascii="Garamond" w:hAnsi="Garamond"/>
          <w:sz w:val="22"/>
          <w:szCs w:val="22"/>
        </w:rPr>
        <w:t>the participants</w:t>
      </w:r>
      <w:r w:rsidRPr="00DC7C1B">
        <w:rPr>
          <w:rFonts w:ascii="Garamond" w:hAnsi="Garamond"/>
          <w:sz w:val="22"/>
          <w:szCs w:val="22"/>
        </w:rPr>
        <w:t xml:space="preserve"> for the </w:t>
      </w:r>
      <w:r>
        <w:rPr>
          <w:rFonts w:ascii="Garamond" w:hAnsi="Garamond"/>
          <w:sz w:val="22"/>
          <w:szCs w:val="22"/>
        </w:rPr>
        <w:t xml:space="preserve">evaluation </w:t>
      </w:r>
      <w:r w:rsidRPr="00DC7C1B">
        <w:rPr>
          <w:rFonts w:ascii="Garamond" w:hAnsi="Garamond"/>
          <w:sz w:val="22"/>
          <w:szCs w:val="22"/>
        </w:rPr>
        <w:t>study.</w:t>
      </w:r>
      <w:r>
        <w:rPr>
          <w:rFonts w:ascii="Garamond" w:hAnsi="Garamond"/>
          <w:sz w:val="22"/>
          <w:szCs w:val="22"/>
        </w:rPr>
        <w:t xml:space="preserve"> Within these zones, </w:t>
      </w:r>
      <w:r w:rsidRPr="00DC7C1B">
        <w:rPr>
          <w:rFonts w:ascii="Garamond" w:hAnsi="Garamond"/>
          <w:sz w:val="22"/>
          <w:szCs w:val="22"/>
        </w:rPr>
        <w:t xml:space="preserve">the first step was to identify </w:t>
      </w:r>
      <w:r>
        <w:rPr>
          <w:rFonts w:ascii="Garamond" w:hAnsi="Garamond"/>
          <w:sz w:val="22"/>
          <w:szCs w:val="22"/>
        </w:rPr>
        <w:t>clusters</w:t>
      </w:r>
      <w:r w:rsidRPr="00DC7C1B">
        <w:rPr>
          <w:rFonts w:ascii="Garamond" w:hAnsi="Garamond"/>
          <w:sz w:val="22"/>
          <w:szCs w:val="22"/>
        </w:rPr>
        <w:t xml:space="preserve"> of households that </w:t>
      </w:r>
      <w:r>
        <w:rPr>
          <w:rFonts w:ascii="Garamond" w:hAnsi="Garamond"/>
          <w:sz w:val="22"/>
          <w:szCs w:val="22"/>
        </w:rPr>
        <w:t>belong to the same micro-basin</w:t>
      </w:r>
      <w:r w:rsidRPr="00DC7C1B">
        <w:rPr>
          <w:rFonts w:ascii="Garamond" w:hAnsi="Garamond"/>
          <w:sz w:val="22"/>
          <w:szCs w:val="22"/>
        </w:rPr>
        <w:t xml:space="preserve"> and </w:t>
      </w:r>
      <w:r>
        <w:rPr>
          <w:rFonts w:ascii="Garamond" w:hAnsi="Garamond"/>
          <w:sz w:val="22"/>
          <w:szCs w:val="22"/>
        </w:rPr>
        <w:t>randomly assign these clusters to the treatment or the control groups</w:t>
      </w:r>
      <w:r>
        <w:rPr>
          <w:rStyle w:val="FootnoteReference"/>
          <w:rFonts w:ascii="Garamond" w:hAnsi="Garamond"/>
          <w:sz w:val="22"/>
          <w:szCs w:val="22"/>
        </w:rPr>
        <w:footnoteReference w:id="7"/>
      </w:r>
      <w:r w:rsidRPr="00DC7C1B">
        <w:rPr>
          <w:rFonts w:ascii="Garamond" w:hAnsi="Garamond"/>
          <w:sz w:val="22"/>
          <w:szCs w:val="22"/>
        </w:rPr>
        <w:t xml:space="preserve">.  The team could then assess changes in their welfare that could be attributed to </w:t>
      </w:r>
      <w:r>
        <w:rPr>
          <w:rFonts w:ascii="Garamond" w:hAnsi="Garamond"/>
          <w:sz w:val="22"/>
          <w:szCs w:val="22"/>
        </w:rPr>
        <w:t xml:space="preserve">the </w:t>
      </w:r>
      <w:r w:rsidRPr="00DC7C1B">
        <w:rPr>
          <w:rFonts w:ascii="Garamond" w:hAnsi="Garamond"/>
          <w:sz w:val="22"/>
          <w:szCs w:val="22"/>
        </w:rPr>
        <w:t xml:space="preserve">intervention: connectivity to the sewerage system. </w:t>
      </w:r>
      <w:r>
        <w:rPr>
          <w:rFonts w:ascii="Garamond" w:hAnsi="Garamond"/>
          <w:sz w:val="22"/>
          <w:szCs w:val="22"/>
        </w:rPr>
        <w:t>Hence</w:t>
      </w:r>
      <w:r w:rsidRPr="00DC7C1B">
        <w:rPr>
          <w:rFonts w:ascii="Garamond" w:hAnsi="Garamond"/>
          <w:sz w:val="22"/>
          <w:szCs w:val="22"/>
        </w:rPr>
        <w:t xml:space="preserve">, the study would determine how the households’ well-being would be different (or, in this case, presumably lower) if the intervention had not taken place. Therefore, there was a need for a </w:t>
      </w:r>
      <w:r w:rsidRPr="00DC7C1B">
        <w:rPr>
          <w:rFonts w:ascii="Garamond" w:hAnsi="Garamond"/>
          <w:i/>
          <w:sz w:val="22"/>
          <w:szCs w:val="22"/>
        </w:rPr>
        <w:t>counterfactual</w:t>
      </w:r>
      <w:r w:rsidRPr="00DC7C1B">
        <w:rPr>
          <w:rFonts w:ascii="Garamond" w:hAnsi="Garamond"/>
          <w:sz w:val="22"/>
          <w:szCs w:val="22"/>
        </w:rPr>
        <w:t xml:space="preserve"> and a comparison between what actually happened and what would have happened in the absence of the intervention.</w:t>
      </w:r>
      <w:r w:rsidRPr="00DC7C1B">
        <w:rPr>
          <w:rStyle w:val="FootnoteReference"/>
          <w:rFonts w:ascii="Garamond" w:hAnsi="Garamond"/>
          <w:sz w:val="22"/>
          <w:szCs w:val="22"/>
        </w:rPr>
        <w:footnoteReference w:id="8"/>
      </w:r>
      <w:r w:rsidRPr="00DC7C1B">
        <w:rPr>
          <w:rFonts w:ascii="Garamond" w:hAnsi="Garamond"/>
          <w:sz w:val="22"/>
          <w:szCs w:val="22"/>
        </w:rPr>
        <w:t xml:space="preserve"> These neighborhoods were then divided into 14 respective </w:t>
      </w:r>
      <w:r>
        <w:rPr>
          <w:rFonts w:ascii="Garamond" w:hAnsi="Garamond"/>
          <w:sz w:val="22"/>
          <w:szCs w:val="22"/>
        </w:rPr>
        <w:t>clusters</w:t>
      </w:r>
      <w:r w:rsidRPr="00DC7C1B">
        <w:rPr>
          <w:rFonts w:ascii="Garamond" w:hAnsi="Garamond"/>
          <w:sz w:val="22"/>
          <w:szCs w:val="22"/>
        </w:rPr>
        <w:t xml:space="preserve">; each block contained 912 households with mean incomes inside the pre-established limits, two schools, and a local clinic. </w:t>
      </w:r>
      <w:r>
        <w:rPr>
          <w:rFonts w:ascii="Garamond" w:hAnsi="Garamond"/>
          <w:sz w:val="22"/>
          <w:szCs w:val="22"/>
        </w:rPr>
        <w:t>Essentially, on average, the control group</w:t>
      </w:r>
      <w:r w:rsidR="00831A91">
        <w:rPr>
          <w:rFonts w:ascii="Garamond" w:hAnsi="Garamond"/>
          <w:sz w:val="22"/>
          <w:szCs w:val="22"/>
        </w:rPr>
        <w:t xml:space="preserve"> and</w:t>
      </w:r>
      <w:r>
        <w:rPr>
          <w:rFonts w:ascii="Garamond" w:hAnsi="Garamond"/>
          <w:sz w:val="22"/>
          <w:szCs w:val="22"/>
        </w:rPr>
        <w:t xml:space="preserve"> the treatment group </w:t>
      </w:r>
      <w:r w:rsidRPr="00DC7C1B">
        <w:rPr>
          <w:rFonts w:ascii="Garamond" w:hAnsi="Garamond"/>
          <w:sz w:val="22"/>
          <w:szCs w:val="22"/>
        </w:rPr>
        <w:t xml:space="preserve">were </w:t>
      </w:r>
      <w:r>
        <w:rPr>
          <w:rFonts w:ascii="Garamond" w:hAnsi="Garamond"/>
          <w:sz w:val="22"/>
          <w:szCs w:val="22"/>
        </w:rPr>
        <w:t xml:space="preserve">(statistically) </w:t>
      </w:r>
      <w:r w:rsidRPr="00DC7C1B">
        <w:rPr>
          <w:rFonts w:ascii="Garamond" w:hAnsi="Garamond"/>
          <w:sz w:val="22"/>
          <w:szCs w:val="22"/>
        </w:rPr>
        <w:t>‘identical’ in their set-up, and that they could be intervened independently, without risk of cross-contamination since each of them represented a geographic basin</w:t>
      </w:r>
      <w:r w:rsidRPr="00DC7C1B">
        <w:rPr>
          <w:rStyle w:val="FootnoteReference"/>
          <w:rFonts w:ascii="Garamond" w:hAnsi="Garamond"/>
          <w:sz w:val="22"/>
          <w:szCs w:val="22"/>
        </w:rPr>
        <w:footnoteReference w:id="9"/>
      </w:r>
      <w:r w:rsidRPr="00DC7C1B">
        <w:rPr>
          <w:rFonts w:ascii="Garamond" w:hAnsi="Garamond"/>
          <w:sz w:val="22"/>
          <w:szCs w:val="22"/>
        </w:rPr>
        <w:t>.</w:t>
      </w:r>
    </w:p>
    <w:p w:rsidR="00D9497E" w:rsidRPr="00DC7C1B" w:rsidRDefault="00D9497E" w:rsidP="00D9497E">
      <w:pPr>
        <w:jc w:val="both"/>
        <w:rPr>
          <w:rFonts w:ascii="Garamond" w:hAnsi="Garamond"/>
          <w:sz w:val="22"/>
          <w:szCs w:val="22"/>
        </w:rPr>
      </w:pPr>
    </w:p>
    <w:p w:rsidR="00D9497E" w:rsidRPr="00DC7C1B" w:rsidRDefault="00D9497E" w:rsidP="00D9497E">
      <w:pPr>
        <w:jc w:val="both"/>
        <w:rPr>
          <w:rFonts w:ascii="Garamond" w:hAnsi="Garamond"/>
          <w:sz w:val="22"/>
          <w:szCs w:val="22"/>
        </w:rPr>
      </w:pPr>
      <w:r w:rsidRPr="00DC7C1B">
        <w:rPr>
          <w:rFonts w:ascii="Garamond" w:hAnsi="Garamond"/>
          <w:sz w:val="22"/>
          <w:szCs w:val="22"/>
        </w:rPr>
        <w:t xml:space="preserve">The </w:t>
      </w:r>
      <w:r>
        <w:rPr>
          <w:rFonts w:ascii="Garamond" w:hAnsi="Garamond"/>
          <w:sz w:val="22"/>
          <w:szCs w:val="22"/>
        </w:rPr>
        <w:t xml:space="preserve">evaluation </w:t>
      </w:r>
      <w:r w:rsidRPr="00DC7C1B">
        <w:rPr>
          <w:rFonts w:ascii="Garamond" w:hAnsi="Garamond"/>
          <w:sz w:val="22"/>
          <w:szCs w:val="22"/>
        </w:rPr>
        <w:t>was implemented as follows:</w:t>
      </w:r>
    </w:p>
    <w:p w:rsidR="00D9497E" w:rsidRPr="00DC7C1B" w:rsidRDefault="00D9497E" w:rsidP="00D9497E">
      <w:pPr>
        <w:jc w:val="both"/>
        <w:rPr>
          <w:rFonts w:ascii="Garamond" w:hAnsi="Garamond"/>
          <w:sz w:val="22"/>
          <w:szCs w:val="22"/>
        </w:rPr>
      </w:pPr>
    </w:p>
    <w:p w:rsidR="00D9497E" w:rsidRPr="00DC7C1B" w:rsidRDefault="00D9497E" w:rsidP="00D9497E">
      <w:pPr>
        <w:pStyle w:val="ListParagraph"/>
        <w:numPr>
          <w:ilvl w:val="0"/>
          <w:numId w:val="32"/>
        </w:numPr>
        <w:jc w:val="both"/>
        <w:rPr>
          <w:rFonts w:ascii="Garamond" w:hAnsi="Garamond"/>
          <w:sz w:val="22"/>
          <w:szCs w:val="22"/>
        </w:rPr>
      </w:pPr>
      <w:r w:rsidRPr="00DC7C1B">
        <w:rPr>
          <w:rFonts w:ascii="Garamond" w:hAnsi="Garamond"/>
          <w:sz w:val="22"/>
          <w:szCs w:val="22"/>
        </w:rPr>
        <w:t xml:space="preserve">The 14 </w:t>
      </w:r>
      <w:r>
        <w:rPr>
          <w:rFonts w:ascii="Garamond" w:hAnsi="Garamond"/>
          <w:sz w:val="22"/>
          <w:szCs w:val="22"/>
        </w:rPr>
        <w:t>clusters</w:t>
      </w:r>
      <w:r w:rsidRPr="00DC7C1B">
        <w:rPr>
          <w:rFonts w:ascii="Garamond" w:hAnsi="Garamond"/>
          <w:sz w:val="22"/>
          <w:szCs w:val="22"/>
        </w:rPr>
        <w:t xml:space="preserve"> were grouped into seven pairs;</w:t>
      </w:r>
    </w:p>
    <w:p w:rsidR="00D9497E" w:rsidRPr="00DC7C1B" w:rsidRDefault="00D9497E" w:rsidP="00D9497E">
      <w:pPr>
        <w:pStyle w:val="ListParagraph"/>
        <w:numPr>
          <w:ilvl w:val="0"/>
          <w:numId w:val="32"/>
        </w:numPr>
        <w:jc w:val="both"/>
        <w:rPr>
          <w:rFonts w:ascii="Garamond" w:hAnsi="Garamond"/>
          <w:sz w:val="22"/>
          <w:szCs w:val="22"/>
        </w:rPr>
      </w:pPr>
      <w:r w:rsidRPr="00DC7C1B">
        <w:rPr>
          <w:rFonts w:ascii="Garamond" w:hAnsi="Garamond"/>
          <w:sz w:val="22"/>
          <w:szCs w:val="22"/>
        </w:rPr>
        <w:t xml:space="preserve">A lottery was organized to randomly choose which </w:t>
      </w:r>
      <w:r>
        <w:rPr>
          <w:rFonts w:ascii="Garamond" w:hAnsi="Garamond"/>
          <w:sz w:val="22"/>
          <w:szCs w:val="22"/>
        </w:rPr>
        <w:t>cluster</w:t>
      </w:r>
      <w:r w:rsidRPr="00DC7C1B">
        <w:rPr>
          <w:rFonts w:ascii="Garamond" w:hAnsi="Garamond"/>
          <w:sz w:val="22"/>
          <w:szCs w:val="22"/>
        </w:rPr>
        <w:t xml:space="preserve"> of each pair was to be intervened with first (</w:t>
      </w:r>
      <w:proofErr w:type="spellStart"/>
      <w:r w:rsidRPr="00DC7C1B">
        <w:rPr>
          <w:rFonts w:ascii="Garamond" w:hAnsi="Garamond"/>
          <w:sz w:val="22"/>
          <w:szCs w:val="22"/>
        </w:rPr>
        <w:t>i.e</w:t>
      </w:r>
      <w:proofErr w:type="spellEnd"/>
      <w:r w:rsidRPr="00DC7C1B">
        <w:rPr>
          <w:rFonts w:ascii="Garamond" w:hAnsi="Garamond"/>
          <w:sz w:val="22"/>
          <w:szCs w:val="22"/>
        </w:rPr>
        <w:t xml:space="preserve">, given the sewerage connection) and therefore establish a comparison group: comparing the health indicators of households in the </w:t>
      </w:r>
      <w:r>
        <w:rPr>
          <w:rFonts w:ascii="Garamond" w:hAnsi="Garamond"/>
          <w:sz w:val="22"/>
          <w:szCs w:val="22"/>
        </w:rPr>
        <w:t>cluster</w:t>
      </w:r>
      <w:r w:rsidRPr="00DC7C1B">
        <w:rPr>
          <w:rFonts w:ascii="Garamond" w:hAnsi="Garamond"/>
          <w:sz w:val="22"/>
          <w:szCs w:val="22"/>
        </w:rPr>
        <w:t xml:space="preserve"> that had connection to the </w:t>
      </w:r>
      <w:r>
        <w:rPr>
          <w:rFonts w:ascii="Garamond" w:hAnsi="Garamond"/>
          <w:sz w:val="22"/>
          <w:szCs w:val="22"/>
        </w:rPr>
        <w:t>clusters</w:t>
      </w:r>
      <w:r w:rsidRPr="00DC7C1B">
        <w:rPr>
          <w:rFonts w:ascii="Garamond" w:hAnsi="Garamond"/>
          <w:sz w:val="22"/>
          <w:szCs w:val="22"/>
        </w:rPr>
        <w:t xml:space="preserve"> that did not;</w:t>
      </w:r>
    </w:p>
    <w:p w:rsidR="00D9497E" w:rsidRPr="00DC7C1B" w:rsidRDefault="00D9497E" w:rsidP="00D9497E">
      <w:pPr>
        <w:pStyle w:val="ListParagraph"/>
        <w:numPr>
          <w:ilvl w:val="0"/>
          <w:numId w:val="32"/>
        </w:numPr>
        <w:jc w:val="both"/>
        <w:rPr>
          <w:rFonts w:ascii="Garamond" w:hAnsi="Garamond"/>
          <w:sz w:val="22"/>
          <w:szCs w:val="22"/>
        </w:rPr>
      </w:pPr>
      <w:r w:rsidRPr="00DC7C1B">
        <w:rPr>
          <w:rFonts w:ascii="Garamond" w:hAnsi="Garamond"/>
          <w:sz w:val="22"/>
          <w:szCs w:val="22"/>
        </w:rPr>
        <w:t xml:space="preserve">The connection to the sewage system of all the households belonging to the selected </w:t>
      </w:r>
      <w:r>
        <w:rPr>
          <w:rFonts w:ascii="Garamond" w:hAnsi="Garamond"/>
          <w:sz w:val="22"/>
          <w:szCs w:val="22"/>
        </w:rPr>
        <w:t>clusters in the treatment group will</w:t>
      </w:r>
      <w:r w:rsidRPr="00DC7C1B">
        <w:rPr>
          <w:rFonts w:ascii="Garamond" w:hAnsi="Garamond"/>
          <w:sz w:val="22"/>
          <w:szCs w:val="22"/>
        </w:rPr>
        <w:t xml:space="preserve"> be subsidized</w:t>
      </w:r>
      <w:r>
        <w:rPr>
          <w:rFonts w:ascii="Garamond" w:hAnsi="Garamond"/>
          <w:sz w:val="22"/>
          <w:szCs w:val="22"/>
        </w:rPr>
        <w:t xml:space="preserve"> in order to assure high level of connectivity to the sewerage system</w:t>
      </w:r>
      <w:r w:rsidRPr="00DC7C1B">
        <w:rPr>
          <w:rFonts w:ascii="Garamond" w:hAnsi="Garamond"/>
          <w:sz w:val="22"/>
          <w:szCs w:val="22"/>
        </w:rPr>
        <w:t xml:space="preserve">; </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 xml:space="preserve">Select a region with a critical mass of households so that it is possible to implement the intervention in phases for the following year and count with the following characteristics: </w:t>
      </w:r>
      <w:proofErr w:type="spellStart"/>
      <w:r w:rsidRPr="005333B9">
        <w:rPr>
          <w:rFonts w:ascii="Garamond" w:hAnsi="Garamond"/>
          <w:sz w:val="22"/>
          <w:szCs w:val="22"/>
        </w:rPr>
        <w:t>i</w:t>
      </w:r>
      <w:proofErr w:type="spellEnd"/>
      <w:r w:rsidRPr="005333B9">
        <w:rPr>
          <w:rFonts w:ascii="Garamond" w:hAnsi="Garamond"/>
          <w:sz w:val="22"/>
          <w:szCs w:val="22"/>
        </w:rPr>
        <w:t xml:space="preserve">) they are not connected to the sewage system; ii) they have similar socioeconomic characteristics; and iii) that households are as representative as possible of households with </w:t>
      </w:r>
      <w:r w:rsidRPr="005333B9">
        <w:rPr>
          <w:rFonts w:ascii="Garamond" w:hAnsi="Garamond"/>
          <w:sz w:val="22"/>
          <w:szCs w:val="22"/>
        </w:rPr>
        <w:lastRenderedPageBreak/>
        <w:t xml:space="preserve">an income between 25 and 60 UR so that results can be extrapolated to households with this level of average income. </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 xml:space="preserve">Identify observation-independent clusters inside the previously selected region. These could be constituted by blocks or group of blocks. In order to use the regressions discontinuity approach, the clusters were associated with one </w:t>
      </w:r>
      <w:r w:rsidR="00D04083" w:rsidRPr="005333B9">
        <w:rPr>
          <w:rFonts w:ascii="Garamond" w:hAnsi="Garamond"/>
          <w:sz w:val="22"/>
          <w:szCs w:val="22"/>
        </w:rPr>
        <w:t>neighboring</w:t>
      </w:r>
      <w:r w:rsidRPr="005333B9">
        <w:rPr>
          <w:rFonts w:ascii="Garamond" w:hAnsi="Garamond"/>
          <w:sz w:val="22"/>
          <w:szCs w:val="22"/>
        </w:rPr>
        <w:t xml:space="preserve"> cluster to form a pair of clusters;   </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 xml:space="preserve">A survey was implemented to all the households in the treatment and the control groups; </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Randomly select which cluster to connect in phase 1 and which clusters to connect in phase 2. The randomization was implemented by a lottery to allocate the clusters in the treatment and in the control groups- in order to guarantee the one cluster in a pair belongs to the control group and the other one in the treatment group. Since there were two clusters (belonging to different pairs) with an elementary school; these clusters were also coordinated in such a way that only one of these clusters with a school was assigned to the treatment group ; Since the baseline data was already collected, the team could verify the balance between the treatment and the control groups right after the lottery;</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 xml:space="preserve">The project will build the sewerage systems in the treatment clusters in 2012. One key element in the design, in order to avoid self selection issues, is that a significant share of the households in the treatment group has to have the intra-household sewerage connection. To this end, OSE will make sure that the large majority of households intervened connects to the sewerage system by an awareness campaign as well as (partial) subsidies for these connections; </w:t>
      </w:r>
    </w:p>
    <w:p w:rsidR="005333B9" w:rsidRPr="005333B9" w:rsidRDefault="005333B9" w:rsidP="005333B9">
      <w:pPr>
        <w:pStyle w:val="ListParagraph"/>
        <w:numPr>
          <w:ilvl w:val="0"/>
          <w:numId w:val="32"/>
        </w:numPr>
        <w:jc w:val="both"/>
        <w:rPr>
          <w:rFonts w:ascii="Garamond" w:hAnsi="Garamond"/>
          <w:sz w:val="22"/>
          <w:szCs w:val="22"/>
        </w:rPr>
      </w:pPr>
      <w:r w:rsidRPr="005333B9">
        <w:rPr>
          <w:rFonts w:ascii="Garamond" w:hAnsi="Garamond"/>
          <w:sz w:val="22"/>
          <w:szCs w:val="22"/>
        </w:rPr>
        <w:t>One year after the majority of the households in the treatment group are connected, the follow survey will be implemented;</w:t>
      </w:r>
    </w:p>
    <w:p w:rsidR="005333B9" w:rsidRPr="00DC7C1B" w:rsidRDefault="005333B9" w:rsidP="00D9497E">
      <w:pPr>
        <w:pStyle w:val="ListParagraph"/>
        <w:numPr>
          <w:ilvl w:val="0"/>
          <w:numId w:val="32"/>
        </w:numPr>
        <w:jc w:val="both"/>
        <w:rPr>
          <w:rFonts w:ascii="Garamond" w:hAnsi="Garamond"/>
          <w:sz w:val="22"/>
          <w:szCs w:val="22"/>
        </w:rPr>
      </w:pPr>
      <w:r w:rsidRPr="005333B9">
        <w:rPr>
          <w:rFonts w:ascii="Garamond" w:hAnsi="Garamond"/>
          <w:sz w:val="22"/>
          <w:szCs w:val="22"/>
        </w:rPr>
        <w:t>Those clusters that were not selected in this first phase and acted as the counterfactual (the control group) were to be intervened in under the subsequent phase of the program.</w:t>
      </w:r>
    </w:p>
    <w:p w:rsidR="00D9497E" w:rsidRPr="00DC7C1B" w:rsidRDefault="00D9497E" w:rsidP="00D9497E">
      <w:pPr>
        <w:jc w:val="both"/>
        <w:rPr>
          <w:rFonts w:ascii="Garamond" w:hAnsi="Garamond"/>
          <w:sz w:val="22"/>
          <w:szCs w:val="22"/>
        </w:rPr>
      </w:pPr>
    </w:p>
    <w:p w:rsidR="00D9497E" w:rsidRDefault="00D9497E" w:rsidP="00D9497E">
      <w:pPr>
        <w:jc w:val="both"/>
        <w:rPr>
          <w:rFonts w:ascii="Garamond" w:hAnsi="Garamond"/>
          <w:sz w:val="22"/>
          <w:szCs w:val="22"/>
        </w:rPr>
      </w:pPr>
      <w:r w:rsidRPr="00DC7C1B">
        <w:rPr>
          <w:rFonts w:ascii="Garamond" w:hAnsi="Garamond"/>
          <w:sz w:val="22"/>
          <w:szCs w:val="22"/>
        </w:rPr>
        <w:t>The impact evaluation design chosen was prospective (</w:t>
      </w:r>
      <w:r w:rsidRPr="00DC7C1B">
        <w:rPr>
          <w:rFonts w:ascii="Garamond" w:hAnsi="Garamond"/>
          <w:i/>
          <w:sz w:val="22"/>
          <w:szCs w:val="22"/>
        </w:rPr>
        <w:t>ex ante</w:t>
      </w:r>
      <w:r w:rsidRPr="00DC7C1B">
        <w:rPr>
          <w:rFonts w:ascii="Garamond" w:hAnsi="Garamond"/>
          <w:sz w:val="22"/>
          <w:szCs w:val="22"/>
        </w:rPr>
        <w:t xml:space="preserve">) and was made at the beginning of the intervention. Baseline data – in this case primarily health indicators – from the </w:t>
      </w:r>
      <w:r>
        <w:rPr>
          <w:rFonts w:ascii="Garamond" w:hAnsi="Garamond"/>
          <w:sz w:val="22"/>
          <w:szCs w:val="22"/>
        </w:rPr>
        <w:t>clusters</w:t>
      </w:r>
      <w:r w:rsidRPr="00DC7C1B">
        <w:rPr>
          <w:rFonts w:ascii="Garamond" w:hAnsi="Garamond"/>
          <w:sz w:val="22"/>
          <w:szCs w:val="22"/>
        </w:rPr>
        <w:t xml:space="preserve"> comprising of households was collected at the onset and will be collected </w:t>
      </w:r>
      <w:r>
        <w:rPr>
          <w:rFonts w:ascii="Garamond" w:hAnsi="Garamond"/>
          <w:sz w:val="22"/>
          <w:szCs w:val="22"/>
        </w:rPr>
        <w:t xml:space="preserve">one year after the treatment group is </w:t>
      </w:r>
      <w:proofErr w:type="spellStart"/>
      <w:r>
        <w:rPr>
          <w:rFonts w:ascii="Garamond" w:hAnsi="Garamond"/>
          <w:sz w:val="22"/>
          <w:szCs w:val="22"/>
        </w:rPr>
        <w:t>intervined</w:t>
      </w:r>
      <w:proofErr w:type="spellEnd"/>
      <w:r w:rsidRPr="00DC7C1B">
        <w:rPr>
          <w:rFonts w:ascii="Garamond" w:hAnsi="Garamond"/>
          <w:sz w:val="22"/>
          <w:szCs w:val="22"/>
        </w:rPr>
        <w:t xml:space="preserve">. While all of the households and </w:t>
      </w:r>
      <w:r>
        <w:rPr>
          <w:rFonts w:ascii="Garamond" w:hAnsi="Garamond"/>
          <w:sz w:val="22"/>
          <w:szCs w:val="22"/>
        </w:rPr>
        <w:t>clusters</w:t>
      </w:r>
      <w:r w:rsidRPr="00DC7C1B">
        <w:rPr>
          <w:rFonts w:ascii="Garamond" w:hAnsi="Garamond"/>
          <w:sz w:val="22"/>
          <w:szCs w:val="22"/>
        </w:rPr>
        <w:t xml:space="preserve"> would eventually be covered</w:t>
      </w:r>
      <w:r w:rsidRPr="00766A9A">
        <w:rPr>
          <w:rFonts w:ascii="Garamond" w:hAnsi="Garamond"/>
          <w:sz w:val="22"/>
          <w:szCs w:val="22"/>
        </w:rPr>
        <w:t xml:space="preserve"> by the sewerage system, there emerge the intervention beneficiaries (the ‘treatment group’) and the non-beneficiaries (the ‘control group’, the comparison) for the duration of the intervention. </w:t>
      </w:r>
    </w:p>
    <w:p w:rsidR="00D9497E" w:rsidRDefault="00D9497E" w:rsidP="00D9497E">
      <w:pPr>
        <w:jc w:val="both"/>
        <w:rPr>
          <w:rFonts w:ascii="Garamond" w:hAnsi="Garamond"/>
          <w:sz w:val="22"/>
          <w:szCs w:val="22"/>
        </w:rPr>
      </w:pPr>
    </w:p>
    <w:p w:rsidR="00EA4203" w:rsidRPr="00470F8D" w:rsidRDefault="00EA4203" w:rsidP="00EA4203">
      <w:pPr>
        <w:jc w:val="both"/>
        <w:rPr>
          <w:rFonts w:ascii="Garamond" w:hAnsi="Garamond"/>
          <w:sz w:val="22"/>
          <w:szCs w:val="22"/>
        </w:rPr>
      </w:pPr>
      <w:r>
        <w:rPr>
          <w:rFonts w:ascii="Garamond" w:hAnsi="Garamond"/>
          <w:sz w:val="22"/>
          <w:szCs w:val="22"/>
        </w:rPr>
        <w:t>In the baseline survey, i</w:t>
      </w:r>
      <w:r w:rsidRPr="00470F8D">
        <w:rPr>
          <w:rFonts w:ascii="Garamond" w:hAnsi="Garamond"/>
          <w:sz w:val="22"/>
          <w:szCs w:val="22"/>
        </w:rPr>
        <w:t xml:space="preserve">n total, </w:t>
      </w:r>
      <w:r>
        <w:rPr>
          <w:rFonts w:ascii="Garamond" w:hAnsi="Garamond"/>
          <w:sz w:val="22"/>
          <w:szCs w:val="22"/>
        </w:rPr>
        <w:t>1</w:t>
      </w:r>
      <w:r w:rsidR="005333B9">
        <w:rPr>
          <w:rFonts w:ascii="Garamond" w:hAnsi="Garamond"/>
          <w:sz w:val="22"/>
          <w:szCs w:val="22"/>
        </w:rPr>
        <w:t>,</w:t>
      </w:r>
      <w:r>
        <w:rPr>
          <w:rFonts w:ascii="Garamond" w:hAnsi="Garamond"/>
          <w:sz w:val="22"/>
          <w:szCs w:val="22"/>
        </w:rPr>
        <w:t>386</w:t>
      </w:r>
      <w:r w:rsidRPr="001F1A8A">
        <w:rPr>
          <w:rFonts w:ascii="Garamond" w:hAnsi="Garamond"/>
          <w:sz w:val="22"/>
          <w:szCs w:val="22"/>
        </w:rPr>
        <w:t xml:space="preserve"> households were interviewed in the city, </w:t>
      </w:r>
      <w:r>
        <w:rPr>
          <w:rFonts w:ascii="Garamond" w:hAnsi="Garamond"/>
          <w:sz w:val="22"/>
          <w:szCs w:val="22"/>
        </w:rPr>
        <w:t>473</w:t>
      </w:r>
      <w:r w:rsidRPr="001F1A8A">
        <w:rPr>
          <w:rFonts w:ascii="Garamond" w:hAnsi="Garamond"/>
          <w:sz w:val="22"/>
          <w:szCs w:val="22"/>
        </w:rPr>
        <w:t xml:space="preserve"> </w:t>
      </w:r>
      <w:r>
        <w:rPr>
          <w:rFonts w:ascii="Garamond" w:hAnsi="Garamond"/>
          <w:sz w:val="22"/>
          <w:szCs w:val="22"/>
        </w:rPr>
        <w:t xml:space="preserve">(34%) </w:t>
      </w:r>
      <w:r w:rsidRPr="001F1A8A">
        <w:rPr>
          <w:rFonts w:ascii="Garamond" w:hAnsi="Garamond"/>
          <w:sz w:val="22"/>
          <w:szCs w:val="22"/>
        </w:rPr>
        <w:t xml:space="preserve">as part of the Internal Treatment and Internal Control Groups, and </w:t>
      </w:r>
      <w:r>
        <w:rPr>
          <w:rFonts w:ascii="Garamond" w:hAnsi="Garamond"/>
          <w:sz w:val="22"/>
          <w:szCs w:val="22"/>
        </w:rPr>
        <w:t>524</w:t>
      </w:r>
      <w:r w:rsidRPr="001F1A8A">
        <w:rPr>
          <w:rFonts w:ascii="Garamond" w:hAnsi="Garamond"/>
          <w:sz w:val="22"/>
          <w:szCs w:val="22"/>
        </w:rPr>
        <w:t xml:space="preserve"> households as part of the External Group. These households are equivalent to a total population of </w:t>
      </w:r>
      <w:r>
        <w:rPr>
          <w:rFonts w:ascii="Garamond" w:hAnsi="Garamond"/>
          <w:sz w:val="22"/>
          <w:szCs w:val="22"/>
        </w:rPr>
        <w:t xml:space="preserve">4417 individuals. </w:t>
      </w:r>
      <w:r w:rsidR="008C1018">
        <w:rPr>
          <w:rFonts w:ascii="Garamond" w:hAnsi="Garamond"/>
          <w:sz w:val="22"/>
          <w:szCs w:val="22"/>
        </w:rPr>
        <w:t>The</w:t>
      </w:r>
      <w:r w:rsidRPr="00470F8D">
        <w:rPr>
          <w:rFonts w:ascii="Garamond" w:hAnsi="Garamond"/>
          <w:sz w:val="22"/>
          <w:szCs w:val="22"/>
        </w:rPr>
        <w:t xml:space="preserve"> households </w:t>
      </w:r>
      <w:r w:rsidR="008C1018">
        <w:rPr>
          <w:rFonts w:ascii="Garamond" w:hAnsi="Garamond"/>
          <w:sz w:val="22"/>
          <w:szCs w:val="22"/>
        </w:rPr>
        <w:t xml:space="preserve">which </w:t>
      </w:r>
      <w:r w:rsidRPr="00470F8D">
        <w:rPr>
          <w:rFonts w:ascii="Garamond" w:hAnsi="Garamond"/>
          <w:sz w:val="22"/>
          <w:szCs w:val="22"/>
        </w:rPr>
        <w:t>are spatially distributed in</w:t>
      </w:r>
      <w:r w:rsidR="008C1018">
        <w:rPr>
          <w:rFonts w:ascii="Garamond" w:hAnsi="Garamond"/>
          <w:sz w:val="22"/>
          <w:szCs w:val="22"/>
        </w:rPr>
        <w:t>to</w:t>
      </w:r>
      <w:r w:rsidRPr="00470F8D">
        <w:rPr>
          <w:rFonts w:ascii="Garamond" w:hAnsi="Garamond"/>
          <w:sz w:val="22"/>
          <w:szCs w:val="22"/>
        </w:rPr>
        <w:t xml:space="preserve"> 3 geographic zones comprisi</w:t>
      </w:r>
      <w:r>
        <w:rPr>
          <w:rFonts w:ascii="Garamond" w:hAnsi="Garamond"/>
          <w:sz w:val="22"/>
          <w:szCs w:val="22"/>
        </w:rPr>
        <w:t>ng 14 micro-basins</w:t>
      </w:r>
      <w:r w:rsidR="008C1018">
        <w:rPr>
          <w:rFonts w:ascii="Garamond" w:hAnsi="Garamond"/>
          <w:sz w:val="22"/>
          <w:szCs w:val="22"/>
        </w:rPr>
        <w:t xml:space="preserve"> can be seen in Figure 1 below: </w:t>
      </w:r>
      <w:r w:rsidRPr="00470F8D">
        <w:rPr>
          <w:rFonts w:ascii="Garamond" w:hAnsi="Garamond"/>
          <w:sz w:val="22"/>
          <w:szCs w:val="22"/>
        </w:rPr>
        <w:t xml:space="preserve">All the micro-basins where the external group is placed already have </w:t>
      </w:r>
      <w:r>
        <w:rPr>
          <w:rFonts w:ascii="Garamond" w:hAnsi="Garamond"/>
          <w:sz w:val="22"/>
          <w:szCs w:val="22"/>
        </w:rPr>
        <w:t xml:space="preserve">access to the </w:t>
      </w:r>
      <w:r w:rsidRPr="00470F8D">
        <w:rPr>
          <w:rFonts w:ascii="Garamond" w:hAnsi="Garamond"/>
          <w:sz w:val="22"/>
          <w:szCs w:val="22"/>
        </w:rPr>
        <w:t>sewerage systems; however, 15% of the households of this group have no domiciliary sewage con</w:t>
      </w:r>
      <w:r>
        <w:rPr>
          <w:rFonts w:ascii="Garamond" w:hAnsi="Garamond"/>
          <w:sz w:val="22"/>
          <w:szCs w:val="22"/>
        </w:rPr>
        <w:t xml:space="preserve">nection (see </w:t>
      </w:r>
      <w:r w:rsidRPr="0073444A">
        <w:rPr>
          <w:rFonts w:ascii="Garamond" w:hAnsi="Garamond"/>
          <w:sz w:val="22"/>
          <w:szCs w:val="22"/>
        </w:rPr>
        <w:t>green dots</w:t>
      </w:r>
      <w:r>
        <w:rPr>
          <w:rFonts w:ascii="Garamond" w:hAnsi="Garamond"/>
          <w:sz w:val="22"/>
          <w:szCs w:val="22"/>
        </w:rPr>
        <w:t xml:space="preserve">, </w:t>
      </w:r>
      <w:r w:rsidR="008C1018">
        <w:rPr>
          <w:rFonts w:ascii="Garamond" w:hAnsi="Garamond"/>
          <w:sz w:val="22"/>
          <w:szCs w:val="22"/>
        </w:rPr>
        <w:t>Fig. 1</w:t>
      </w:r>
      <w:r>
        <w:rPr>
          <w:rFonts w:ascii="Garamond" w:hAnsi="Garamond"/>
          <w:sz w:val="22"/>
          <w:szCs w:val="22"/>
        </w:rPr>
        <w:t>)</w:t>
      </w:r>
      <w:r w:rsidRPr="00470F8D">
        <w:rPr>
          <w:rFonts w:ascii="Garamond" w:hAnsi="Garamond"/>
          <w:sz w:val="22"/>
          <w:szCs w:val="22"/>
        </w:rPr>
        <w:t xml:space="preserve">. In contrast, the treatment and internal control group belong to zones characterized by </w:t>
      </w:r>
      <w:r>
        <w:rPr>
          <w:rFonts w:ascii="Garamond" w:hAnsi="Garamond"/>
          <w:sz w:val="22"/>
          <w:szCs w:val="22"/>
        </w:rPr>
        <w:t xml:space="preserve">the complete </w:t>
      </w:r>
      <w:r w:rsidRPr="00470F8D">
        <w:rPr>
          <w:rFonts w:ascii="Garamond" w:hAnsi="Garamond"/>
          <w:sz w:val="22"/>
          <w:szCs w:val="22"/>
        </w:rPr>
        <w:t>absence of sewerage systems</w:t>
      </w:r>
      <w:r>
        <w:rPr>
          <w:rFonts w:ascii="Garamond" w:hAnsi="Garamond"/>
          <w:sz w:val="22"/>
          <w:szCs w:val="22"/>
        </w:rPr>
        <w:t xml:space="preserve"> at present</w:t>
      </w:r>
      <w:r w:rsidRPr="00470F8D">
        <w:rPr>
          <w:rFonts w:ascii="Garamond" w:hAnsi="Garamond"/>
          <w:sz w:val="22"/>
          <w:szCs w:val="22"/>
        </w:rPr>
        <w:t xml:space="preserve">.      </w:t>
      </w:r>
    </w:p>
    <w:p w:rsidR="00BF6AD6" w:rsidRDefault="00BF6AD6"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D04083" w:rsidRDefault="00D04083" w:rsidP="00BF6AD6">
      <w:pPr>
        <w:jc w:val="both"/>
        <w:rPr>
          <w:rFonts w:ascii="Garamond" w:hAnsi="Garamond"/>
          <w:sz w:val="22"/>
          <w:szCs w:val="22"/>
        </w:rPr>
      </w:pPr>
    </w:p>
    <w:p w:rsidR="00BF6AD6" w:rsidRPr="005C654E" w:rsidRDefault="00BF6AD6" w:rsidP="00BF6AD6">
      <w:pPr>
        <w:jc w:val="both"/>
        <w:rPr>
          <w:rFonts w:ascii="Garamond" w:hAnsi="Garamond"/>
          <w:b/>
          <w:sz w:val="18"/>
          <w:szCs w:val="18"/>
        </w:rPr>
      </w:pPr>
      <w:r>
        <w:rPr>
          <w:rFonts w:ascii="Garamond" w:hAnsi="Garamond"/>
          <w:sz w:val="22"/>
          <w:szCs w:val="22"/>
        </w:rPr>
        <w:tab/>
      </w:r>
      <w:r w:rsidRPr="00213A60">
        <w:rPr>
          <w:rFonts w:ascii="Garamond" w:hAnsi="Garamond"/>
          <w:b/>
          <w:sz w:val="22"/>
          <w:szCs w:val="22"/>
        </w:rPr>
        <w:t xml:space="preserve">  </w:t>
      </w:r>
      <w:r w:rsidRPr="005C654E">
        <w:rPr>
          <w:rFonts w:ascii="Garamond" w:hAnsi="Garamond"/>
          <w:b/>
          <w:sz w:val="18"/>
          <w:szCs w:val="18"/>
        </w:rPr>
        <w:t xml:space="preserve">Figure </w:t>
      </w:r>
      <w:r>
        <w:rPr>
          <w:rFonts w:ascii="Garamond" w:hAnsi="Garamond"/>
          <w:b/>
          <w:sz w:val="18"/>
          <w:szCs w:val="18"/>
        </w:rPr>
        <w:t>1</w:t>
      </w:r>
      <w:r w:rsidRPr="005C654E">
        <w:rPr>
          <w:rFonts w:ascii="Garamond" w:hAnsi="Garamond"/>
          <w:b/>
          <w:sz w:val="18"/>
          <w:szCs w:val="18"/>
        </w:rPr>
        <w:t xml:space="preserve">: Spatial distribution of households by group, Treinta y </w:t>
      </w:r>
      <w:proofErr w:type="spellStart"/>
      <w:r w:rsidRPr="005C654E">
        <w:rPr>
          <w:rFonts w:ascii="Garamond" w:hAnsi="Garamond"/>
          <w:b/>
          <w:sz w:val="18"/>
          <w:szCs w:val="18"/>
        </w:rPr>
        <w:t>Tres</w:t>
      </w:r>
      <w:proofErr w:type="spellEnd"/>
      <w:r w:rsidRPr="005C654E">
        <w:rPr>
          <w:rFonts w:ascii="Garamond" w:hAnsi="Garamond"/>
          <w:b/>
          <w:sz w:val="18"/>
          <w:szCs w:val="18"/>
        </w:rPr>
        <w:t>, Uruguay</w:t>
      </w:r>
    </w:p>
    <w:tbl>
      <w:tblPr>
        <w:tblStyle w:val="TableGrid"/>
        <w:tblW w:w="0" w:type="auto"/>
        <w:jc w:val="center"/>
        <w:tblLook w:val="04A0"/>
      </w:tblPr>
      <w:tblGrid>
        <w:gridCol w:w="6885"/>
      </w:tblGrid>
      <w:tr w:rsidR="00BF6AD6" w:rsidTr="00415071">
        <w:trPr>
          <w:jc w:val="center"/>
        </w:trPr>
        <w:tc>
          <w:tcPr>
            <w:tcW w:w="6885" w:type="dxa"/>
            <w:vAlign w:val="center"/>
          </w:tcPr>
          <w:p w:rsidR="00BF6AD6" w:rsidRDefault="00BF6AD6" w:rsidP="00415071">
            <w:pPr>
              <w:jc w:val="both"/>
            </w:pPr>
            <w:r>
              <w:rPr>
                <w:noProof/>
              </w:rPr>
              <w:lastRenderedPageBreak/>
              <w:drawing>
                <wp:inline distT="0" distB="0" distL="0" distR="0">
                  <wp:extent cx="4215384" cy="3657600"/>
                  <wp:effectExtent l="19050" t="0" r="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4215384" cy="3657600"/>
                          </a:xfrm>
                          <a:prstGeom prst="rect">
                            <a:avLst/>
                          </a:prstGeom>
                          <a:noFill/>
                          <a:ln w="9525">
                            <a:noFill/>
                            <a:miter lim="800000"/>
                            <a:headEnd/>
                            <a:tailEnd/>
                          </a:ln>
                        </pic:spPr>
                      </pic:pic>
                    </a:graphicData>
                  </a:graphic>
                </wp:inline>
              </w:drawing>
            </w:r>
          </w:p>
        </w:tc>
      </w:tr>
    </w:tbl>
    <w:p w:rsidR="00BF6AD6" w:rsidRPr="00213A60" w:rsidRDefault="00BF6AD6" w:rsidP="00BF6AD6">
      <w:pPr>
        <w:autoSpaceDE w:val="0"/>
        <w:autoSpaceDN w:val="0"/>
        <w:adjustRightInd w:val="0"/>
        <w:jc w:val="both"/>
        <w:rPr>
          <w:b/>
          <w:sz w:val="20"/>
          <w:szCs w:val="20"/>
        </w:rPr>
      </w:pPr>
      <w:r>
        <w:tab/>
      </w:r>
      <w:r w:rsidRPr="005C654E">
        <w:rPr>
          <w:rFonts w:ascii="Garamond" w:hAnsi="Garamond"/>
          <w:b/>
          <w:sz w:val="18"/>
          <w:szCs w:val="18"/>
        </w:rPr>
        <w:t xml:space="preserve">  </w:t>
      </w:r>
      <w:r>
        <w:rPr>
          <w:rFonts w:ascii="Garamond" w:hAnsi="Garamond"/>
          <w:b/>
          <w:sz w:val="18"/>
          <w:szCs w:val="18"/>
        </w:rPr>
        <w:t xml:space="preserve"> </w:t>
      </w:r>
      <w:r w:rsidRPr="005C654E">
        <w:rPr>
          <w:rFonts w:ascii="Garamond" w:hAnsi="Garamond"/>
          <w:b/>
          <w:sz w:val="18"/>
          <w:szCs w:val="18"/>
        </w:rPr>
        <w:t xml:space="preserve">Source: Impact Evaluation Team, 2011. </w:t>
      </w:r>
    </w:p>
    <w:p w:rsidR="00BF6AD6" w:rsidRDefault="00BF6AD6" w:rsidP="00BF6AD6">
      <w:pPr>
        <w:autoSpaceDE w:val="0"/>
        <w:autoSpaceDN w:val="0"/>
        <w:adjustRightInd w:val="0"/>
        <w:jc w:val="both"/>
      </w:pPr>
    </w:p>
    <w:p w:rsidR="008C1018" w:rsidRDefault="008C1018" w:rsidP="00D9497E">
      <w:pPr>
        <w:jc w:val="both"/>
        <w:rPr>
          <w:rFonts w:ascii="Garamond" w:hAnsi="Garamond"/>
          <w:sz w:val="22"/>
          <w:szCs w:val="22"/>
        </w:rPr>
      </w:pPr>
    </w:p>
    <w:p w:rsidR="00D9497E" w:rsidRDefault="00D9497E" w:rsidP="00D9497E">
      <w:pPr>
        <w:jc w:val="both"/>
        <w:rPr>
          <w:rFonts w:ascii="Garamond" w:hAnsi="Garamond"/>
        </w:rPr>
      </w:pPr>
      <w:r w:rsidRPr="00766A9A">
        <w:rPr>
          <w:rFonts w:ascii="Garamond" w:hAnsi="Garamond"/>
          <w:sz w:val="22"/>
          <w:szCs w:val="22"/>
        </w:rPr>
        <w:t xml:space="preserve">Once the intervention is implemented in the selected </w:t>
      </w:r>
      <w:r>
        <w:rPr>
          <w:rFonts w:ascii="Garamond" w:hAnsi="Garamond"/>
          <w:sz w:val="22"/>
          <w:szCs w:val="22"/>
        </w:rPr>
        <w:t>clusters</w:t>
      </w:r>
      <w:r w:rsidRPr="00766A9A">
        <w:rPr>
          <w:rFonts w:ascii="Garamond" w:hAnsi="Garamond"/>
          <w:sz w:val="22"/>
          <w:szCs w:val="22"/>
        </w:rPr>
        <w:t>, it is expected that at least 95% of the eligible households will be connected to the sewage system. To reach this goal, the government will subsidize all the household connections to the sewerage system: a formal agreement was signed by the city authorities committing themselves to ensure household connections</w:t>
      </w:r>
      <w:r w:rsidRPr="00032533">
        <w:rPr>
          <w:rStyle w:val="FootnoteReference"/>
        </w:rPr>
        <w:footnoteReference w:id="10"/>
      </w:r>
      <w:r w:rsidRPr="00032533">
        <w:rPr>
          <w:rStyle w:val="FootnoteReference"/>
        </w:rPr>
        <w:t>.</w:t>
      </w:r>
    </w:p>
    <w:p w:rsidR="00EA4203" w:rsidRDefault="00EA4203" w:rsidP="00D9497E">
      <w:pPr>
        <w:jc w:val="both"/>
        <w:rPr>
          <w:rFonts w:ascii="Garamond" w:hAnsi="Garamond"/>
          <w:b/>
        </w:rPr>
      </w:pPr>
    </w:p>
    <w:p w:rsidR="00831A91" w:rsidRPr="00403A81" w:rsidRDefault="00831A91" w:rsidP="00D9497E">
      <w:pPr>
        <w:jc w:val="both"/>
        <w:rPr>
          <w:rFonts w:ascii="Garamond" w:hAnsi="Garamond"/>
          <w:b/>
          <w:sz w:val="22"/>
          <w:szCs w:val="22"/>
        </w:rPr>
      </w:pPr>
      <w:r w:rsidRPr="00403A81">
        <w:rPr>
          <w:rFonts w:ascii="Garamond" w:hAnsi="Garamond"/>
          <w:b/>
          <w:sz w:val="22"/>
          <w:szCs w:val="22"/>
        </w:rPr>
        <w:t>The ‘External Group’</w:t>
      </w:r>
    </w:p>
    <w:p w:rsidR="00D04083" w:rsidRDefault="00D04083" w:rsidP="00F9724B">
      <w:pPr>
        <w:jc w:val="both"/>
        <w:rPr>
          <w:rFonts w:ascii="Garamond" w:hAnsi="Garamond"/>
          <w:sz w:val="22"/>
          <w:szCs w:val="22"/>
        </w:rPr>
      </w:pPr>
    </w:p>
    <w:p w:rsidR="00DD210B" w:rsidRDefault="00382B04" w:rsidP="00F9724B">
      <w:pPr>
        <w:jc w:val="both"/>
        <w:rPr>
          <w:rFonts w:ascii="Garamond" w:hAnsi="Garamond"/>
          <w:sz w:val="22"/>
          <w:szCs w:val="22"/>
        </w:rPr>
      </w:pPr>
      <w:r>
        <w:rPr>
          <w:rFonts w:ascii="Garamond" w:hAnsi="Garamond"/>
          <w:sz w:val="22"/>
          <w:szCs w:val="22"/>
        </w:rPr>
        <w:t xml:space="preserve">This impact evaluation analysis however </w:t>
      </w:r>
      <w:r w:rsidR="00F8503D">
        <w:rPr>
          <w:rFonts w:ascii="Garamond" w:hAnsi="Garamond"/>
          <w:sz w:val="22"/>
          <w:szCs w:val="22"/>
        </w:rPr>
        <w:t>is</w:t>
      </w:r>
      <w:r>
        <w:rPr>
          <w:rFonts w:ascii="Garamond" w:hAnsi="Garamond"/>
          <w:sz w:val="22"/>
          <w:szCs w:val="22"/>
        </w:rPr>
        <w:t xml:space="preserve"> relatively recent in its initiation </w:t>
      </w:r>
      <w:r w:rsidR="00690E16">
        <w:rPr>
          <w:rFonts w:ascii="Garamond" w:hAnsi="Garamond"/>
          <w:sz w:val="22"/>
          <w:szCs w:val="22"/>
        </w:rPr>
        <w:t>(2008</w:t>
      </w:r>
      <w:r w:rsidR="00831A91">
        <w:rPr>
          <w:rFonts w:ascii="Garamond" w:hAnsi="Garamond"/>
          <w:sz w:val="22"/>
          <w:szCs w:val="22"/>
        </w:rPr>
        <w:t xml:space="preserve">) </w:t>
      </w:r>
      <w:r>
        <w:rPr>
          <w:rFonts w:ascii="Garamond" w:hAnsi="Garamond"/>
          <w:sz w:val="22"/>
          <w:szCs w:val="22"/>
        </w:rPr>
        <w:t>and since the baseline data was collected in 201</w:t>
      </w:r>
      <w:r w:rsidR="005E341E">
        <w:rPr>
          <w:rFonts w:ascii="Garamond" w:hAnsi="Garamond"/>
          <w:sz w:val="22"/>
          <w:szCs w:val="22"/>
        </w:rPr>
        <w:t>1</w:t>
      </w:r>
      <w:r>
        <w:rPr>
          <w:rFonts w:ascii="Garamond" w:hAnsi="Garamond"/>
          <w:sz w:val="22"/>
          <w:szCs w:val="22"/>
        </w:rPr>
        <w:t xml:space="preserve"> and the final evaluation would be p</w:t>
      </w:r>
      <w:r w:rsidR="00DD210B">
        <w:rPr>
          <w:rFonts w:ascii="Garamond" w:hAnsi="Garamond"/>
          <w:sz w:val="22"/>
          <w:szCs w:val="22"/>
        </w:rPr>
        <w:t>roduced only at the end of 201</w:t>
      </w:r>
      <w:r w:rsidR="005E341E">
        <w:rPr>
          <w:rFonts w:ascii="Garamond" w:hAnsi="Garamond"/>
          <w:sz w:val="22"/>
          <w:szCs w:val="22"/>
        </w:rPr>
        <w:t>3</w:t>
      </w:r>
      <w:r w:rsidR="00DD210B">
        <w:rPr>
          <w:rFonts w:ascii="Garamond" w:hAnsi="Garamond"/>
          <w:sz w:val="22"/>
          <w:szCs w:val="22"/>
        </w:rPr>
        <w:t xml:space="preserve">, it </w:t>
      </w:r>
      <w:r w:rsidR="005E341E">
        <w:rPr>
          <w:rFonts w:ascii="Garamond" w:hAnsi="Garamond"/>
          <w:sz w:val="22"/>
          <w:szCs w:val="22"/>
        </w:rPr>
        <w:t>will be</w:t>
      </w:r>
      <w:r w:rsidR="00DD210B">
        <w:rPr>
          <w:rFonts w:ascii="Garamond" w:hAnsi="Garamond"/>
          <w:sz w:val="22"/>
          <w:szCs w:val="22"/>
        </w:rPr>
        <w:t xml:space="preserve"> improbable to produce a </w:t>
      </w:r>
      <w:r w:rsidR="00690E16">
        <w:rPr>
          <w:rFonts w:ascii="Garamond" w:hAnsi="Garamond"/>
          <w:sz w:val="22"/>
          <w:szCs w:val="22"/>
        </w:rPr>
        <w:t>rigorous</w:t>
      </w:r>
      <w:r w:rsidR="00DD210B">
        <w:rPr>
          <w:rFonts w:ascii="Garamond" w:hAnsi="Garamond"/>
          <w:sz w:val="22"/>
          <w:szCs w:val="22"/>
        </w:rPr>
        <w:t xml:space="preserve"> impact evaluation that compared households with and without the sewage connection</w:t>
      </w:r>
      <w:r w:rsidR="005E341E">
        <w:rPr>
          <w:rFonts w:ascii="Garamond" w:hAnsi="Garamond"/>
          <w:sz w:val="22"/>
          <w:szCs w:val="22"/>
        </w:rPr>
        <w:t xml:space="preserve"> before 2013</w:t>
      </w:r>
      <w:r w:rsidR="00690E16">
        <w:rPr>
          <w:rFonts w:ascii="Garamond" w:hAnsi="Garamond"/>
          <w:sz w:val="22"/>
          <w:szCs w:val="22"/>
        </w:rPr>
        <w:t>. The</w:t>
      </w:r>
      <w:r w:rsidR="00DD210B">
        <w:rPr>
          <w:rFonts w:ascii="Garamond" w:hAnsi="Garamond"/>
          <w:sz w:val="22"/>
          <w:szCs w:val="22"/>
        </w:rPr>
        <w:t xml:space="preserve"> </w:t>
      </w:r>
      <w:r>
        <w:rPr>
          <w:rFonts w:ascii="Garamond" w:hAnsi="Garamond"/>
          <w:sz w:val="22"/>
          <w:szCs w:val="22"/>
        </w:rPr>
        <w:t xml:space="preserve">approach above was </w:t>
      </w:r>
      <w:r w:rsidR="005333B9">
        <w:rPr>
          <w:rFonts w:ascii="Garamond" w:hAnsi="Garamond"/>
          <w:sz w:val="22"/>
          <w:szCs w:val="22"/>
        </w:rPr>
        <w:t>complemented with a second approach in order to use the baseline for generating preliminary evidences of the impact of this type of interventions</w:t>
      </w:r>
      <w:r>
        <w:rPr>
          <w:rFonts w:ascii="Garamond" w:hAnsi="Garamond"/>
          <w:sz w:val="22"/>
          <w:szCs w:val="22"/>
        </w:rPr>
        <w:t xml:space="preserve">. </w:t>
      </w:r>
      <w:r w:rsidR="00DD210B">
        <w:rPr>
          <w:rFonts w:ascii="Garamond" w:hAnsi="Garamond"/>
          <w:sz w:val="22"/>
          <w:szCs w:val="22"/>
        </w:rPr>
        <w:t xml:space="preserve">The team identified an External Group (EG) that was calculated to have the same initial socio-economic characteristics and conditions to that of the (Internal) Control Group and (Internal) Treatment Group (henceforth, ICG </w:t>
      </w:r>
      <w:r w:rsidR="005E341E">
        <w:rPr>
          <w:rFonts w:ascii="Garamond" w:hAnsi="Garamond"/>
          <w:sz w:val="22"/>
          <w:szCs w:val="22"/>
        </w:rPr>
        <w:t>and</w:t>
      </w:r>
      <w:r w:rsidR="00DD210B">
        <w:rPr>
          <w:rFonts w:ascii="Garamond" w:hAnsi="Garamond"/>
          <w:sz w:val="22"/>
          <w:szCs w:val="22"/>
        </w:rPr>
        <w:t xml:space="preserve"> ITG). The EG has already received the intervention and was connected to the sewerage system a few years before. While the ICG and ITG cannot be compared as</w:t>
      </w:r>
      <w:r w:rsidR="005E341E">
        <w:rPr>
          <w:rFonts w:ascii="Garamond" w:hAnsi="Garamond"/>
          <w:sz w:val="22"/>
          <w:szCs w:val="22"/>
        </w:rPr>
        <w:t>, by definition, both groups should have similar initial conditions due to the</w:t>
      </w:r>
      <w:r w:rsidR="00690E16">
        <w:rPr>
          <w:rFonts w:ascii="Garamond" w:hAnsi="Garamond"/>
          <w:sz w:val="22"/>
          <w:szCs w:val="22"/>
        </w:rPr>
        <w:t>ir</w:t>
      </w:r>
      <w:r w:rsidR="005E341E">
        <w:rPr>
          <w:rFonts w:ascii="Garamond" w:hAnsi="Garamond"/>
          <w:sz w:val="22"/>
          <w:szCs w:val="22"/>
        </w:rPr>
        <w:t xml:space="preserve"> randomized </w:t>
      </w:r>
      <w:r w:rsidR="00690E16">
        <w:rPr>
          <w:rFonts w:ascii="Garamond" w:hAnsi="Garamond"/>
          <w:sz w:val="22"/>
          <w:szCs w:val="22"/>
        </w:rPr>
        <w:t>assignment</w:t>
      </w:r>
      <w:r w:rsidR="005E341E">
        <w:rPr>
          <w:rFonts w:ascii="Garamond" w:hAnsi="Garamond"/>
          <w:sz w:val="22"/>
          <w:szCs w:val="22"/>
        </w:rPr>
        <w:t xml:space="preserve"> (</w:t>
      </w:r>
      <w:r w:rsidR="00690E16">
        <w:rPr>
          <w:rFonts w:ascii="Garamond" w:hAnsi="Garamond"/>
          <w:sz w:val="22"/>
          <w:szCs w:val="22"/>
        </w:rPr>
        <w:t>i.e. they are ‘</w:t>
      </w:r>
      <w:r w:rsidR="005E341E">
        <w:rPr>
          <w:rFonts w:ascii="Garamond" w:hAnsi="Garamond"/>
          <w:sz w:val="22"/>
          <w:szCs w:val="22"/>
        </w:rPr>
        <w:t>balanced groups</w:t>
      </w:r>
      <w:r w:rsidR="00690E16">
        <w:rPr>
          <w:rFonts w:ascii="Garamond" w:hAnsi="Garamond"/>
          <w:sz w:val="22"/>
          <w:szCs w:val="22"/>
        </w:rPr>
        <w:t>’</w:t>
      </w:r>
      <w:r w:rsidR="005E341E">
        <w:rPr>
          <w:rFonts w:ascii="Garamond" w:hAnsi="Garamond"/>
          <w:sz w:val="22"/>
          <w:szCs w:val="22"/>
        </w:rPr>
        <w:t xml:space="preserve"> </w:t>
      </w:r>
      <w:r w:rsidR="00690E16">
        <w:rPr>
          <w:rFonts w:ascii="Garamond" w:hAnsi="Garamond"/>
          <w:sz w:val="22"/>
          <w:szCs w:val="22"/>
        </w:rPr>
        <w:t xml:space="preserve">as </w:t>
      </w:r>
      <w:r w:rsidR="005E341E">
        <w:rPr>
          <w:rFonts w:ascii="Garamond" w:hAnsi="Garamond"/>
          <w:sz w:val="22"/>
          <w:szCs w:val="22"/>
        </w:rPr>
        <w:t xml:space="preserve">verified in </w:t>
      </w:r>
      <w:r w:rsidR="0073444A">
        <w:rPr>
          <w:rFonts w:ascii="Garamond" w:hAnsi="Garamond"/>
          <w:sz w:val="22"/>
          <w:szCs w:val="22"/>
        </w:rPr>
        <w:t>Section 4.2)</w:t>
      </w:r>
      <w:r w:rsidR="00690E16">
        <w:rPr>
          <w:rFonts w:ascii="Garamond" w:hAnsi="Garamond"/>
          <w:sz w:val="22"/>
          <w:szCs w:val="22"/>
        </w:rPr>
        <w:t>.</w:t>
      </w:r>
      <w:r w:rsidR="0073444A">
        <w:rPr>
          <w:rFonts w:ascii="Garamond" w:hAnsi="Garamond"/>
          <w:sz w:val="22"/>
          <w:szCs w:val="22"/>
        </w:rPr>
        <w:t xml:space="preserve"> </w:t>
      </w:r>
      <w:r w:rsidR="00690E16">
        <w:rPr>
          <w:rFonts w:ascii="Garamond" w:hAnsi="Garamond"/>
          <w:sz w:val="22"/>
          <w:szCs w:val="22"/>
        </w:rPr>
        <w:t>A</w:t>
      </w:r>
      <w:r w:rsidR="00143BFE">
        <w:rPr>
          <w:rFonts w:ascii="Garamond" w:hAnsi="Garamond"/>
          <w:sz w:val="22"/>
          <w:szCs w:val="22"/>
        </w:rPr>
        <w:t xml:space="preserve"> </w:t>
      </w:r>
      <w:r w:rsidR="00DD210B">
        <w:rPr>
          <w:rFonts w:ascii="Garamond" w:hAnsi="Garamond"/>
          <w:sz w:val="22"/>
          <w:szCs w:val="22"/>
        </w:rPr>
        <w:t xml:space="preserve">preliminary comparison between the EG and the ICG and/or ITG (since they are </w:t>
      </w:r>
      <w:r w:rsidR="007628BF">
        <w:rPr>
          <w:rFonts w:ascii="Garamond" w:hAnsi="Garamond"/>
          <w:sz w:val="22"/>
          <w:szCs w:val="22"/>
        </w:rPr>
        <w:t xml:space="preserve">still very similar </w:t>
      </w:r>
      <w:r w:rsidR="00DD210B">
        <w:rPr>
          <w:rFonts w:ascii="Garamond" w:hAnsi="Garamond"/>
          <w:sz w:val="22"/>
          <w:szCs w:val="22"/>
        </w:rPr>
        <w:t>at present</w:t>
      </w:r>
      <w:r w:rsidR="007628BF">
        <w:rPr>
          <w:rFonts w:ascii="Garamond" w:hAnsi="Garamond"/>
          <w:sz w:val="22"/>
          <w:szCs w:val="22"/>
        </w:rPr>
        <w:t>)</w:t>
      </w:r>
      <w:r w:rsidR="00DD210B">
        <w:rPr>
          <w:rFonts w:ascii="Garamond" w:hAnsi="Garamond"/>
          <w:sz w:val="22"/>
          <w:szCs w:val="22"/>
        </w:rPr>
        <w:t xml:space="preserve"> </w:t>
      </w:r>
      <w:r w:rsidR="007628BF">
        <w:rPr>
          <w:rFonts w:ascii="Garamond" w:hAnsi="Garamond"/>
          <w:sz w:val="22"/>
          <w:szCs w:val="22"/>
        </w:rPr>
        <w:t>would</w:t>
      </w:r>
      <w:r w:rsidR="0045014D">
        <w:rPr>
          <w:rFonts w:ascii="Garamond" w:hAnsi="Garamond"/>
          <w:sz w:val="22"/>
          <w:szCs w:val="22"/>
        </w:rPr>
        <w:t xml:space="preserve"> therefore</w:t>
      </w:r>
      <w:r w:rsidR="007628BF">
        <w:rPr>
          <w:rFonts w:ascii="Garamond" w:hAnsi="Garamond"/>
          <w:sz w:val="22"/>
          <w:szCs w:val="22"/>
        </w:rPr>
        <w:t xml:space="preserve"> </w:t>
      </w:r>
      <w:r w:rsidR="005E341E">
        <w:rPr>
          <w:rFonts w:ascii="Garamond" w:hAnsi="Garamond"/>
          <w:sz w:val="22"/>
          <w:szCs w:val="22"/>
        </w:rPr>
        <w:t>provide</w:t>
      </w:r>
      <w:r w:rsidR="007628BF">
        <w:rPr>
          <w:rFonts w:ascii="Garamond" w:hAnsi="Garamond"/>
          <w:sz w:val="22"/>
          <w:szCs w:val="22"/>
        </w:rPr>
        <w:t xml:space="preserve"> stakeholders (the government, the households, others) </w:t>
      </w:r>
      <w:r w:rsidR="005E341E">
        <w:rPr>
          <w:rFonts w:ascii="Garamond" w:hAnsi="Garamond"/>
          <w:sz w:val="22"/>
          <w:szCs w:val="22"/>
        </w:rPr>
        <w:t>with a preliminary assessment that would be validated at the end of the final evaluation</w:t>
      </w:r>
      <w:r w:rsidR="007628BF">
        <w:rPr>
          <w:rFonts w:ascii="Garamond" w:hAnsi="Garamond"/>
          <w:sz w:val="22"/>
          <w:szCs w:val="22"/>
        </w:rPr>
        <w:t>.</w:t>
      </w:r>
    </w:p>
    <w:p w:rsidR="007628BF" w:rsidRDefault="007628BF" w:rsidP="00F9724B">
      <w:pPr>
        <w:jc w:val="both"/>
        <w:rPr>
          <w:rFonts w:ascii="Garamond" w:hAnsi="Garamond"/>
          <w:sz w:val="22"/>
          <w:szCs w:val="22"/>
        </w:rPr>
      </w:pPr>
    </w:p>
    <w:p w:rsidR="007628BF" w:rsidRDefault="00406794" w:rsidP="00F9724B">
      <w:pPr>
        <w:jc w:val="both"/>
        <w:rPr>
          <w:rFonts w:ascii="Garamond" w:hAnsi="Garamond"/>
          <w:sz w:val="22"/>
          <w:szCs w:val="22"/>
        </w:rPr>
      </w:pPr>
      <w:r>
        <w:rPr>
          <w:rFonts w:ascii="Garamond" w:hAnsi="Garamond"/>
          <w:sz w:val="22"/>
          <w:szCs w:val="22"/>
        </w:rPr>
        <w:lastRenderedPageBreak/>
        <w:t>Subsequently</w:t>
      </w:r>
      <w:r w:rsidR="007628BF">
        <w:rPr>
          <w:rFonts w:ascii="Garamond" w:hAnsi="Garamond"/>
          <w:sz w:val="22"/>
          <w:szCs w:val="22"/>
        </w:rPr>
        <w:t xml:space="preserve">, as results emerge from the effects of ITG’s sewerage connectivity over </w:t>
      </w:r>
      <w:r w:rsidR="007628BF" w:rsidRPr="00143BFE">
        <w:rPr>
          <w:rFonts w:ascii="Garamond" w:hAnsi="Garamond"/>
          <w:color w:val="000000" w:themeColor="text1"/>
          <w:sz w:val="22"/>
          <w:szCs w:val="22"/>
        </w:rPr>
        <w:t>2012</w:t>
      </w:r>
      <w:r w:rsidR="007628BF">
        <w:rPr>
          <w:rFonts w:ascii="Garamond" w:hAnsi="Garamond"/>
          <w:sz w:val="22"/>
          <w:szCs w:val="22"/>
        </w:rPr>
        <w:t>, the team can resort to its original objective of comparing the households with connections (ITG) to those without (ICG) and the presumably positive welfare levels in the ITG would make a case for connectivity. A conceptual graphic below illustrate</w:t>
      </w:r>
      <w:r w:rsidR="000F20A9">
        <w:rPr>
          <w:rFonts w:ascii="Garamond" w:hAnsi="Garamond"/>
          <w:sz w:val="22"/>
          <w:szCs w:val="22"/>
        </w:rPr>
        <w:t>s</w:t>
      </w:r>
      <w:r w:rsidR="007628BF">
        <w:rPr>
          <w:rFonts w:ascii="Garamond" w:hAnsi="Garamond"/>
          <w:sz w:val="22"/>
          <w:szCs w:val="22"/>
        </w:rPr>
        <w:t xml:space="preserve"> how the team has structured their approach</w:t>
      </w:r>
      <w:r w:rsidR="000F20A9">
        <w:rPr>
          <w:rFonts w:ascii="Garamond" w:hAnsi="Garamond"/>
          <w:sz w:val="22"/>
          <w:szCs w:val="22"/>
        </w:rPr>
        <w:t>:</w:t>
      </w:r>
    </w:p>
    <w:p w:rsidR="00DD210B" w:rsidRDefault="00DD210B" w:rsidP="00F9724B">
      <w:pPr>
        <w:jc w:val="both"/>
        <w:rPr>
          <w:rFonts w:ascii="Garamond" w:hAnsi="Garamond"/>
          <w:sz w:val="22"/>
          <w:szCs w:val="22"/>
        </w:rPr>
      </w:pPr>
    </w:p>
    <w:p w:rsidR="008D0030" w:rsidRDefault="000F20A9" w:rsidP="005C654E">
      <w:pPr>
        <w:jc w:val="both"/>
        <w:rPr>
          <w:rFonts w:ascii="Garamond" w:hAnsi="Garamond"/>
          <w:b/>
          <w:sz w:val="18"/>
          <w:szCs w:val="18"/>
        </w:rPr>
      </w:pPr>
      <w:r w:rsidRPr="000F20A9">
        <w:rPr>
          <w:rFonts w:ascii="Garamond" w:hAnsi="Garamond"/>
          <w:b/>
          <w:sz w:val="18"/>
          <w:szCs w:val="18"/>
        </w:rPr>
        <w:t xml:space="preserve">Figure </w:t>
      </w:r>
      <w:r w:rsidR="00F8503D">
        <w:rPr>
          <w:rFonts w:ascii="Garamond" w:hAnsi="Garamond"/>
          <w:b/>
          <w:sz w:val="18"/>
          <w:szCs w:val="18"/>
        </w:rPr>
        <w:t>2</w:t>
      </w:r>
      <w:r w:rsidRPr="000F20A9">
        <w:rPr>
          <w:rFonts w:ascii="Garamond" w:hAnsi="Garamond"/>
          <w:b/>
          <w:sz w:val="18"/>
          <w:szCs w:val="18"/>
        </w:rPr>
        <w:t>: External Group (EG), Internal Control (</w:t>
      </w:r>
      <w:r w:rsidR="008D0030">
        <w:rPr>
          <w:rFonts w:ascii="Garamond" w:hAnsi="Garamond"/>
          <w:b/>
          <w:sz w:val="18"/>
          <w:szCs w:val="18"/>
        </w:rPr>
        <w:t xml:space="preserve">ICG) and Treatment Groups (ITG) – Two comparisons.  </w:t>
      </w:r>
    </w:p>
    <w:p w:rsidR="001F1A8A" w:rsidRDefault="001F1A8A" w:rsidP="00F9724B">
      <w:pPr>
        <w:jc w:val="both"/>
        <w:rPr>
          <w:rFonts w:ascii="Garamond" w:hAnsi="Garamond"/>
          <w:sz w:val="22"/>
          <w:szCs w:val="22"/>
        </w:rPr>
      </w:pPr>
    </w:p>
    <w:p w:rsidR="007628BF" w:rsidRDefault="0021134E" w:rsidP="00F9724B">
      <w:pPr>
        <w:jc w:val="both"/>
        <w:rPr>
          <w:rFonts w:ascii="Garamond" w:hAnsi="Garamond"/>
          <w:sz w:val="22"/>
          <w:szCs w:val="22"/>
        </w:rPr>
      </w:pPr>
      <w:r>
        <w:rPr>
          <w:rFonts w:ascii="Garamond" w:hAnsi="Garamond"/>
          <w:noProof/>
          <w:sz w:val="22"/>
          <w:szCs w:val="22"/>
        </w:rPr>
        <w:pict>
          <v:shapetype id="_x0000_t32" coordsize="21600,21600" o:spt="32" o:oned="t" path="m,l21600,21600e" filled="f">
            <v:path arrowok="t" fillok="f" o:connecttype="none"/>
            <o:lock v:ext="edit" shapetype="t"/>
          </v:shapetype>
          <v:shape id="_x0000_s1027" type="#_x0000_t32" style="position:absolute;left:0;text-align:left;margin-left:211.8pt;margin-top:5.5pt;width:1.75pt;height:252.75pt;z-index:251659264" o:connectortype="straight" strokecolor="black [3200]" strokeweight="1pt">
            <v:stroke dashstyle="dash"/>
            <v:shadow color="#868686"/>
          </v:shape>
        </w:pict>
      </w:r>
      <w:r>
        <w:rPr>
          <w:rFonts w:ascii="Garamond" w:hAnsi="Garamond"/>
          <w:noProof/>
          <w:sz w:val="22"/>
          <w:szCs w:val="22"/>
        </w:rPr>
        <w:pict>
          <v:oval id="_x0000_s1026" style="position:absolute;left:0;text-align:left;margin-left:38.45pt;margin-top:1.95pt;width:354.25pt;height:256.3pt;z-index:251658240" fillcolor="#d6e3bc [1302]" strokecolor="#9bbb59 [3206]" strokeweight="2.5pt">
            <v:shadow color="#868686"/>
          </v:oval>
        </w:pict>
      </w:r>
    </w:p>
    <w:p w:rsidR="007628BF" w:rsidRDefault="007628BF" w:rsidP="00F9724B">
      <w:pPr>
        <w:jc w:val="both"/>
        <w:rPr>
          <w:rFonts w:ascii="Garamond" w:hAnsi="Garamond"/>
          <w:sz w:val="22"/>
          <w:szCs w:val="22"/>
        </w:rPr>
      </w:pPr>
    </w:p>
    <w:p w:rsidR="007628BF" w:rsidRDefault="007628BF" w:rsidP="00F9724B">
      <w:pPr>
        <w:jc w:val="both"/>
        <w:rPr>
          <w:rFonts w:ascii="Garamond" w:hAnsi="Garamond"/>
          <w:sz w:val="22"/>
          <w:szCs w:val="22"/>
        </w:rPr>
      </w:pPr>
    </w:p>
    <w:p w:rsidR="007628BF" w:rsidRDefault="0021134E" w:rsidP="00F9724B">
      <w:pPr>
        <w:jc w:val="both"/>
        <w:rPr>
          <w:rFonts w:ascii="Garamond" w:hAnsi="Garamond"/>
          <w:sz w:val="22"/>
          <w:szCs w:val="22"/>
        </w:rPr>
      </w:pPr>
      <w:r>
        <w:rPr>
          <w:rFonts w:ascii="Garamond" w:hAnsi="Garamond"/>
          <w:noProof/>
          <w:sz w:val="22"/>
          <w:szCs w:val="22"/>
          <w:lang w:eastAsia="zh-TW"/>
        </w:rPr>
        <w:pict>
          <v:shape id="_x0000_s1030" type="#_x0000_t202" style="position:absolute;left:0;text-align:left;margin-left:98.35pt;margin-top:4.65pt;width:89.85pt;height:110.75pt;z-index:251662336;mso-width-relative:margin;mso-height-relative:margin" fillcolor="white [3201]" strokecolor="#4f81bd [3204]" strokeweight="1pt">
            <v:fill opacity="0"/>
            <v:stroke dashstyle="dash"/>
            <v:shadow color="#868686"/>
            <v:textbox style="mso-next-textbox:#_x0000_s1030">
              <w:txbxContent>
                <w:p w:rsidR="005333B9" w:rsidRPr="00F5339C" w:rsidRDefault="005333B9">
                  <w:pPr>
                    <w:rPr>
                      <w:rFonts w:ascii="Century Gothic" w:hAnsi="Century Gothic"/>
                      <w:b/>
                      <w:sz w:val="18"/>
                      <w:szCs w:val="18"/>
                    </w:rPr>
                  </w:pPr>
                  <w:r w:rsidRPr="00F5339C">
                    <w:rPr>
                      <w:rFonts w:ascii="Century Gothic" w:hAnsi="Century Gothic"/>
                      <w:b/>
                      <w:sz w:val="18"/>
                      <w:szCs w:val="18"/>
                    </w:rPr>
                    <w:t>EG</w:t>
                  </w:r>
                </w:p>
                <w:p w:rsidR="005333B9" w:rsidRPr="00F5339C" w:rsidRDefault="005333B9">
                  <w:pPr>
                    <w:rPr>
                      <w:rFonts w:ascii="Century Gothic" w:hAnsi="Century Gothic"/>
                      <w:sz w:val="18"/>
                      <w:szCs w:val="18"/>
                    </w:rPr>
                  </w:pPr>
                  <w:r w:rsidRPr="00F5339C">
                    <w:rPr>
                      <w:rFonts w:ascii="Century Gothic" w:hAnsi="Century Gothic"/>
                      <w:sz w:val="18"/>
                      <w:szCs w:val="18"/>
                    </w:rPr>
                    <w:t xml:space="preserve">Connected to sewerage system before the ICG and ITG; initial condition was similar to the others before connection. </w:t>
                  </w:r>
                </w:p>
              </w:txbxContent>
            </v:textbox>
          </v:shape>
        </w:pict>
      </w:r>
      <w:r>
        <w:rPr>
          <w:rFonts w:ascii="Garamond" w:hAnsi="Garamond"/>
          <w:noProof/>
          <w:sz w:val="22"/>
          <w:szCs w:val="22"/>
        </w:rPr>
        <w:pict>
          <v:shape id="_x0000_s1031" type="#_x0000_t202" style="position:absolute;left:0;text-align:left;margin-left:224.95pt;margin-top:4.65pt;width:108.6pt;height:66.2pt;z-index:251663360;mso-width-relative:margin;mso-height-relative:margin" fillcolor="white [3201]" strokecolor="#9bbb59 [3206]" strokeweight="1pt">
            <v:fill opacity="0"/>
            <v:stroke dashstyle="dash"/>
            <v:shadow color="#868686"/>
            <v:textbox style="mso-next-textbox:#_x0000_s1031">
              <w:txbxContent>
                <w:p w:rsidR="005333B9" w:rsidRPr="00F5339C" w:rsidRDefault="005333B9" w:rsidP="00841C51">
                  <w:pPr>
                    <w:rPr>
                      <w:rFonts w:ascii="Century Gothic" w:hAnsi="Century Gothic"/>
                      <w:b/>
                      <w:sz w:val="18"/>
                      <w:szCs w:val="18"/>
                    </w:rPr>
                  </w:pPr>
                  <w:r w:rsidRPr="00F5339C">
                    <w:rPr>
                      <w:rFonts w:ascii="Century Gothic" w:hAnsi="Century Gothic"/>
                      <w:b/>
                      <w:sz w:val="18"/>
                      <w:szCs w:val="18"/>
                    </w:rPr>
                    <w:t>ICG</w:t>
                  </w:r>
                </w:p>
                <w:p w:rsidR="005333B9" w:rsidRPr="00F5339C" w:rsidRDefault="005333B9" w:rsidP="00841C51">
                  <w:pPr>
                    <w:rPr>
                      <w:rFonts w:ascii="Century Gothic" w:hAnsi="Century Gothic"/>
                      <w:sz w:val="18"/>
                      <w:szCs w:val="18"/>
                    </w:rPr>
                  </w:pPr>
                  <w:r w:rsidRPr="00F5339C">
                    <w:rPr>
                      <w:rFonts w:ascii="Century Gothic" w:hAnsi="Century Gothic"/>
                      <w:sz w:val="18"/>
                      <w:szCs w:val="18"/>
                    </w:rPr>
                    <w:t>Not connected to sewerage system as yet; will be eventually.</w:t>
                  </w:r>
                </w:p>
              </w:txbxContent>
            </v:textbox>
          </v:shape>
        </w:pict>
      </w:r>
    </w:p>
    <w:p w:rsidR="007628BF" w:rsidRDefault="007628BF" w:rsidP="00F9724B">
      <w:pPr>
        <w:jc w:val="both"/>
        <w:rPr>
          <w:rFonts w:ascii="Garamond" w:hAnsi="Garamond"/>
          <w:sz w:val="22"/>
          <w:szCs w:val="22"/>
        </w:rPr>
      </w:pPr>
    </w:p>
    <w:p w:rsidR="007628BF" w:rsidRDefault="007628BF" w:rsidP="00F9724B">
      <w:pPr>
        <w:jc w:val="both"/>
        <w:rPr>
          <w:rFonts w:ascii="Garamond" w:hAnsi="Garamond"/>
          <w:sz w:val="22"/>
          <w:szCs w:val="22"/>
        </w:rPr>
      </w:pPr>
    </w:p>
    <w:p w:rsidR="007628BF" w:rsidRDefault="00A1143B"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69504" behindDoc="0" locked="0" layoutInCell="1" allowOverlap="1">
            <wp:simplePos x="0" y="0"/>
            <wp:positionH relativeFrom="column">
              <wp:posOffset>3889375</wp:posOffset>
            </wp:positionH>
            <wp:positionV relativeFrom="paragraph">
              <wp:posOffset>69215</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2"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7628BF" w:rsidRDefault="00A1143B"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67456" behindDoc="0" locked="0" layoutInCell="1" allowOverlap="1">
            <wp:simplePos x="0" y="0"/>
            <wp:positionH relativeFrom="column">
              <wp:posOffset>4269740</wp:posOffset>
            </wp:positionH>
            <wp:positionV relativeFrom="paragraph">
              <wp:posOffset>36830</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1"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7628BF" w:rsidRDefault="007628BF" w:rsidP="00F9724B">
      <w:pPr>
        <w:jc w:val="both"/>
        <w:rPr>
          <w:rFonts w:ascii="Garamond" w:hAnsi="Garamond"/>
          <w:sz w:val="22"/>
          <w:szCs w:val="22"/>
        </w:rPr>
      </w:pPr>
    </w:p>
    <w:p w:rsidR="007628BF" w:rsidRDefault="0021134E" w:rsidP="00F9724B">
      <w:pPr>
        <w:jc w:val="both"/>
        <w:rPr>
          <w:rFonts w:ascii="Garamond" w:hAnsi="Garamond"/>
          <w:sz w:val="22"/>
          <w:szCs w:val="22"/>
        </w:rPr>
      </w:pPr>
      <w:r>
        <w:rPr>
          <w:rFonts w:ascii="Garamond" w:hAnsi="Garamond"/>
          <w:noProof/>
          <w:sz w:val="22"/>
          <w:szCs w:val="2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4" type="#_x0000_t69" style="position:absolute;left:0;text-align:left;margin-left:287.4pt;margin-top:4.8pt;width:24.25pt;height:15.85pt;rotation:90;z-index:251679744" fillcolor="#f79646 [3209]" strokecolor="#f2f2f2 [3041]" strokeweight="3pt">
            <v:shadow on="t" type="perspective" color="#974706 [1609]" opacity=".5" offset="1pt" offset2="-1pt"/>
          </v:shape>
        </w:pict>
      </w:r>
      <w:r>
        <w:rPr>
          <w:rFonts w:ascii="Garamond" w:hAnsi="Garamond"/>
          <w:noProof/>
          <w:sz w:val="22"/>
          <w:szCs w:val="22"/>
        </w:rPr>
        <w:pict>
          <v:shape id="_x0000_s1033" type="#_x0000_t69" style="position:absolute;left:0;text-align:left;margin-left:191.1pt;margin-top:1.25pt;width:45.45pt;height:19.6pt;z-index:251678720" fillcolor="#f79646 [3209]" strokecolor="#f2f2f2 [3041]" strokeweight="3pt">
            <v:shadow on="t" type="perspective" color="#974706 [1609]" opacity=".5" offset="1pt" offset2="-1pt"/>
          </v:shape>
        </w:pict>
      </w:r>
      <w:r>
        <w:rPr>
          <w:rFonts w:ascii="Garamond" w:hAnsi="Garamond"/>
          <w:noProof/>
          <w:sz w:val="22"/>
          <w:szCs w:val="22"/>
        </w:rPr>
        <w:pict>
          <v:shape id="_x0000_s1028" type="#_x0000_t32" style="position:absolute;left:0;text-align:left;margin-left:211.8pt;margin-top:11.55pt;width:180.9pt;height:.05pt;z-index:251660288" o:connectortype="straight" strokecolor="#9bbb59 [3206]" strokeweight="1pt">
            <v:stroke dashstyle="dash"/>
            <v:shadow color="#868686"/>
          </v:shape>
        </w:pict>
      </w:r>
    </w:p>
    <w:p w:rsidR="00DD210B" w:rsidRDefault="00DD210B" w:rsidP="00F9724B">
      <w:pPr>
        <w:jc w:val="both"/>
        <w:rPr>
          <w:rFonts w:ascii="Garamond" w:hAnsi="Garamond"/>
          <w:sz w:val="22"/>
          <w:szCs w:val="22"/>
        </w:rPr>
      </w:pPr>
    </w:p>
    <w:p w:rsidR="00841C51" w:rsidRDefault="00406794"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65408" behindDoc="0" locked="0" layoutInCell="1" allowOverlap="1">
            <wp:simplePos x="0" y="0"/>
            <wp:positionH relativeFrom="column">
              <wp:posOffset>1651000</wp:posOffset>
            </wp:positionH>
            <wp:positionV relativeFrom="paragraph">
              <wp:posOffset>46990</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8"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r w:rsidR="0021134E">
        <w:rPr>
          <w:rFonts w:ascii="Garamond" w:hAnsi="Garamond"/>
          <w:noProof/>
          <w:sz w:val="22"/>
          <w:szCs w:val="22"/>
        </w:rPr>
        <w:pict>
          <v:shape id="_x0000_s1032" type="#_x0000_t202" style="position:absolute;left:0;text-align:left;margin-left:228.1pt;margin-top:5.85pt;width:112.15pt;height:69.1pt;z-index:251664384;mso-position-horizontal-relative:text;mso-position-vertical-relative:text;mso-width-relative:margin;mso-height-relative:margin" fillcolor="white [3201]" strokecolor="#9bbb59 [3206]" strokeweight="1pt">
            <v:fill opacity="0"/>
            <v:stroke dashstyle="dash"/>
            <v:shadow color="#868686"/>
            <v:textbox style="mso-next-textbox:#_x0000_s1032">
              <w:txbxContent>
                <w:p w:rsidR="005333B9" w:rsidRPr="00F5339C" w:rsidRDefault="005333B9" w:rsidP="00841C51">
                  <w:pPr>
                    <w:rPr>
                      <w:rFonts w:ascii="Century Gothic" w:hAnsi="Century Gothic"/>
                      <w:b/>
                      <w:sz w:val="18"/>
                      <w:szCs w:val="18"/>
                    </w:rPr>
                  </w:pPr>
                  <w:r w:rsidRPr="00F5339C">
                    <w:rPr>
                      <w:rFonts w:ascii="Century Gothic" w:hAnsi="Century Gothic"/>
                      <w:b/>
                      <w:sz w:val="18"/>
                      <w:szCs w:val="18"/>
                    </w:rPr>
                    <w:t>ITG</w:t>
                  </w:r>
                </w:p>
                <w:p w:rsidR="005333B9" w:rsidRPr="00F5339C" w:rsidRDefault="005333B9" w:rsidP="00841C51">
                  <w:pPr>
                    <w:rPr>
                      <w:rFonts w:ascii="Century Gothic" w:hAnsi="Century Gothic"/>
                      <w:sz w:val="18"/>
                      <w:szCs w:val="18"/>
                    </w:rPr>
                  </w:pPr>
                  <w:r>
                    <w:rPr>
                      <w:rFonts w:ascii="Century Gothic" w:hAnsi="Century Gothic"/>
                      <w:sz w:val="18"/>
                      <w:szCs w:val="18"/>
                    </w:rPr>
                    <w:t>To be</w:t>
                  </w:r>
                  <w:r w:rsidRPr="00F5339C">
                    <w:rPr>
                      <w:rFonts w:ascii="Century Gothic" w:hAnsi="Century Gothic"/>
                      <w:sz w:val="18"/>
                      <w:szCs w:val="18"/>
                    </w:rPr>
                    <w:t xml:space="preserve"> connected</w:t>
                  </w:r>
                  <w:r>
                    <w:rPr>
                      <w:rFonts w:ascii="Century Gothic" w:hAnsi="Century Gothic"/>
                      <w:sz w:val="18"/>
                      <w:szCs w:val="18"/>
                    </w:rPr>
                    <w:t xml:space="preserve"> with</w:t>
                  </w:r>
                  <w:r w:rsidRPr="00F5339C">
                    <w:rPr>
                      <w:rFonts w:ascii="Century Gothic" w:hAnsi="Century Gothic"/>
                      <w:sz w:val="18"/>
                      <w:szCs w:val="18"/>
                    </w:rPr>
                    <w:t xml:space="preserve"> the sewerage system.</w:t>
                  </w:r>
                </w:p>
              </w:txbxContent>
            </v:textbox>
          </v:shape>
        </w:pict>
      </w:r>
    </w:p>
    <w:p w:rsidR="00841C51" w:rsidRDefault="00406794"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75648" behindDoc="0" locked="0" layoutInCell="1" allowOverlap="1">
            <wp:simplePos x="0" y="0"/>
            <wp:positionH relativeFrom="column">
              <wp:posOffset>1914525</wp:posOffset>
            </wp:positionH>
            <wp:positionV relativeFrom="paragraph">
              <wp:posOffset>190500</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7"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841C51" w:rsidRDefault="00406794"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77696" behindDoc="0" locked="0" layoutInCell="1" allowOverlap="1">
            <wp:simplePos x="0" y="0"/>
            <wp:positionH relativeFrom="column">
              <wp:posOffset>1490345</wp:posOffset>
            </wp:positionH>
            <wp:positionV relativeFrom="paragraph">
              <wp:posOffset>33020</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8"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841C51" w:rsidRDefault="00406794"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73600" behindDoc="0" locked="0" layoutInCell="1" allowOverlap="1">
            <wp:simplePos x="0" y="0"/>
            <wp:positionH relativeFrom="column">
              <wp:posOffset>2967990</wp:posOffset>
            </wp:positionH>
            <wp:positionV relativeFrom="paragraph">
              <wp:posOffset>76835</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4"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841C51" w:rsidRDefault="00406794" w:rsidP="00F9724B">
      <w:pPr>
        <w:jc w:val="both"/>
        <w:rPr>
          <w:rFonts w:ascii="Garamond" w:hAnsi="Garamond"/>
          <w:sz w:val="22"/>
          <w:szCs w:val="22"/>
        </w:rPr>
      </w:pPr>
      <w:r>
        <w:rPr>
          <w:rFonts w:ascii="Garamond" w:hAnsi="Garamond"/>
          <w:noProof/>
          <w:sz w:val="22"/>
          <w:szCs w:val="22"/>
        </w:rPr>
        <w:drawing>
          <wp:anchor distT="0" distB="0" distL="114300" distR="114300" simplePos="0" relativeHeight="251671552" behindDoc="0" locked="0" layoutInCell="1" allowOverlap="1">
            <wp:simplePos x="0" y="0"/>
            <wp:positionH relativeFrom="column">
              <wp:posOffset>3319145</wp:posOffset>
            </wp:positionH>
            <wp:positionV relativeFrom="paragraph">
              <wp:posOffset>66675</wp:posOffset>
            </wp:positionV>
            <wp:extent cx="424180" cy="424180"/>
            <wp:effectExtent l="0" t="0" r="0" b="0"/>
            <wp:wrapThrough wrapText="bothSides">
              <wp:wrapPolygon edited="0">
                <wp:start x="2910" y="3880"/>
                <wp:lineTo x="0" y="7760"/>
                <wp:lineTo x="1940" y="15521"/>
                <wp:lineTo x="8731" y="16491"/>
                <wp:lineTo x="15521" y="16491"/>
                <wp:lineTo x="18431" y="15521"/>
                <wp:lineTo x="19401" y="8731"/>
                <wp:lineTo x="17461" y="3880"/>
                <wp:lineTo x="2910" y="3880"/>
              </wp:wrapPolygon>
            </wp:wrapThrough>
            <wp:docPr id="13" name="Picture 1" descr="C:\Users\wb239698\AppData\Local\Microsoft\Windows\Temporary Internet Files\Content.IE5\RZDRXJOR\MC900433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239698\AppData\Local\Microsoft\Windows\Temporary Internet Files\Content.IE5\RZDRXJOR\MC900433839[1].png"/>
                    <pic:cNvPicPr>
                      <a:picLocks noChangeAspect="1" noChangeArrowheads="1"/>
                    </pic:cNvPicPr>
                  </pic:nvPicPr>
                  <pic:blipFill>
                    <a:blip r:embed="rId9"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0F20A9" w:rsidRDefault="000F20A9" w:rsidP="00F9724B">
      <w:pPr>
        <w:jc w:val="both"/>
        <w:rPr>
          <w:rFonts w:ascii="Garamond" w:hAnsi="Garamond"/>
          <w:sz w:val="22"/>
          <w:szCs w:val="22"/>
        </w:rPr>
      </w:pPr>
    </w:p>
    <w:p w:rsidR="000F20A9" w:rsidRDefault="000F20A9" w:rsidP="00F9724B">
      <w:pPr>
        <w:jc w:val="both"/>
        <w:rPr>
          <w:rFonts w:ascii="Garamond" w:hAnsi="Garamond"/>
          <w:sz w:val="22"/>
          <w:szCs w:val="22"/>
        </w:rPr>
      </w:pPr>
    </w:p>
    <w:p w:rsidR="000F20A9" w:rsidRDefault="000F20A9" w:rsidP="00F9724B">
      <w:pPr>
        <w:jc w:val="both"/>
        <w:rPr>
          <w:rFonts w:ascii="Garamond" w:hAnsi="Garamond"/>
          <w:sz w:val="22"/>
          <w:szCs w:val="22"/>
        </w:rPr>
      </w:pPr>
    </w:p>
    <w:p w:rsidR="000F20A9" w:rsidRDefault="000F20A9" w:rsidP="00F9724B">
      <w:pPr>
        <w:jc w:val="both"/>
        <w:rPr>
          <w:rFonts w:ascii="Garamond" w:hAnsi="Garamond"/>
          <w:sz w:val="22"/>
          <w:szCs w:val="22"/>
        </w:rPr>
      </w:pPr>
    </w:p>
    <w:p w:rsidR="000F20A9" w:rsidRDefault="000F20A9" w:rsidP="00F9724B">
      <w:pPr>
        <w:jc w:val="both"/>
        <w:rPr>
          <w:rFonts w:ascii="Garamond" w:hAnsi="Garamond"/>
          <w:sz w:val="22"/>
          <w:szCs w:val="22"/>
        </w:rPr>
      </w:pPr>
    </w:p>
    <w:p w:rsidR="0045014D" w:rsidRDefault="0045014D" w:rsidP="00F9724B">
      <w:pPr>
        <w:jc w:val="both"/>
        <w:rPr>
          <w:rFonts w:ascii="Garamond" w:hAnsi="Garamond"/>
          <w:sz w:val="22"/>
          <w:szCs w:val="22"/>
        </w:rPr>
      </w:pPr>
    </w:p>
    <w:p w:rsidR="0045014D" w:rsidRDefault="00403A81" w:rsidP="00F9724B">
      <w:pPr>
        <w:jc w:val="both"/>
        <w:rPr>
          <w:rFonts w:ascii="Garamond" w:hAnsi="Garamond"/>
          <w:sz w:val="22"/>
          <w:szCs w:val="22"/>
        </w:rPr>
      </w:pPr>
      <w:r>
        <w:rPr>
          <w:rFonts w:ascii="Garamond" w:hAnsi="Garamond"/>
          <w:sz w:val="22"/>
          <w:szCs w:val="22"/>
        </w:rPr>
        <w:t xml:space="preserve">In attempting to prepare a preliminary evaluation result, the impact evaluation is pursuing two strategies that result in </w:t>
      </w:r>
      <w:r w:rsidR="007D6F72">
        <w:rPr>
          <w:rFonts w:ascii="Garamond" w:hAnsi="Garamond"/>
          <w:sz w:val="22"/>
          <w:szCs w:val="22"/>
        </w:rPr>
        <w:t>essentially two compar</w:t>
      </w:r>
      <w:r w:rsidR="00406794">
        <w:rPr>
          <w:rFonts w:ascii="Garamond" w:hAnsi="Garamond"/>
          <w:sz w:val="22"/>
          <w:szCs w:val="22"/>
        </w:rPr>
        <w:t xml:space="preserve">isons: </w:t>
      </w:r>
    </w:p>
    <w:p w:rsidR="0045014D" w:rsidRDefault="0045014D" w:rsidP="00F9724B">
      <w:pPr>
        <w:jc w:val="both"/>
        <w:rPr>
          <w:rFonts w:ascii="Garamond" w:hAnsi="Garamond"/>
          <w:sz w:val="22"/>
          <w:szCs w:val="22"/>
        </w:rPr>
      </w:pPr>
    </w:p>
    <w:p w:rsidR="0045014D" w:rsidRDefault="00403A81" w:rsidP="0045014D">
      <w:pPr>
        <w:pStyle w:val="ListParagraph"/>
        <w:numPr>
          <w:ilvl w:val="0"/>
          <w:numId w:val="36"/>
        </w:numPr>
        <w:jc w:val="both"/>
        <w:rPr>
          <w:rFonts w:ascii="Garamond" w:hAnsi="Garamond"/>
          <w:sz w:val="22"/>
          <w:szCs w:val="22"/>
        </w:rPr>
      </w:pPr>
      <w:r w:rsidRPr="00403A81">
        <w:rPr>
          <w:rFonts w:ascii="Garamond" w:hAnsi="Garamond"/>
          <w:b/>
          <w:sz w:val="22"/>
          <w:szCs w:val="22"/>
        </w:rPr>
        <w:t xml:space="preserve">For the short-term and for immediate comparison to </w:t>
      </w:r>
      <w:r>
        <w:rPr>
          <w:rFonts w:ascii="Garamond" w:hAnsi="Garamond"/>
          <w:b/>
          <w:sz w:val="22"/>
          <w:szCs w:val="22"/>
        </w:rPr>
        <w:t>e</w:t>
      </w:r>
      <w:r w:rsidRPr="00403A81">
        <w:rPr>
          <w:rFonts w:ascii="Garamond" w:hAnsi="Garamond"/>
          <w:b/>
          <w:sz w:val="22"/>
          <w:szCs w:val="22"/>
        </w:rPr>
        <w:t>val</w:t>
      </w:r>
      <w:r>
        <w:rPr>
          <w:rFonts w:ascii="Garamond" w:hAnsi="Garamond"/>
          <w:b/>
          <w:sz w:val="22"/>
          <w:szCs w:val="22"/>
        </w:rPr>
        <w:t>uate</w:t>
      </w:r>
      <w:r w:rsidRPr="00403A81">
        <w:rPr>
          <w:rFonts w:ascii="Garamond" w:hAnsi="Garamond"/>
          <w:b/>
          <w:sz w:val="22"/>
          <w:szCs w:val="22"/>
        </w:rPr>
        <w:t xml:space="preserve"> the intervention</w:t>
      </w:r>
      <w:r>
        <w:rPr>
          <w:rFonts w:ascii="Garamond" w:hAnsi="Garamond"/>
          <w:sz w:val="22"/>
          <w:szCs w:val="22"/>
        </w:rPr>
        <w:t xml:space="preserve">, </w:t>
      </w:r>
      <w:r w:rsidR="00406794" w:rsidRPr="0045014D">
        <w:rPr>
          <w:rFonts w:ascii="Garamond" w:hAnsi="Garamond"/>
          <w:sz w:val="22"/>
          <w:szCs w:val="22"/>
        </w:rPr>
        <w:t xml:space="preserve">comparing the average EG household welfare indicators post-intervention to the average household welfare indicators of ICG and ITG; </w:t>
      </w:r>
      <w:r w:rsidR="0045014D">
        <w:rPr>
          <w:rFonts w:ascii="Garamond" w:hAnsi="Garamond"/>
          <w:sz w:val="22"/>
          <w:szCs w:val="22"/>
        </w:rPr>
        <w:t>and eventually</w:t>
      </w:r>
      <w:r w:rsidR="005333B9">
        <w:rPr>
          <w:rFonts w:ascii="Garamond" w:hAnsi="Garamond"/>
          <w:sz w:val="22"/>
          <w:szCs w:val="22"/>
        </w:rPr>
        <w:t>; and</w:t>
      </w:r>
    </w:p>
    <w:p w:rsidR="0045014D" w:rsidRDefault="00403A81" w:rsidP="0045014D">
      <w:pPr>
        <w:pStyle w:val="ListParagraph"/>
        <w:numPr>
          <w:ilvl w:val="0"/>
          <w:numId w:val="36"/>
        </w:numPr>
        <w:jc w:val="both"/>
        <w:rPr>
          <w:rFonts w:ascii="Garamond" w:hAnsi="Garamond"/>
          <w:sz w:val="22"/>
          <w:szCs w:val="22"/>
        </w:rPr>
      </w:pPr>
      <w:r w:rsidRPr="00403A81">
        <w:rPr>
          <w:rFonts w:ascii="Garamond" w:hAnsi="Garamond"/>
          <w:b/>
          <w:sz w:val="22"/>
          <w:szCs w:val="22"/>
        </w:rPr>
        <w:t>Over the medium to long-term</w:t>
      </w:r>
      <w:r>
        <w:rPr>
          <w:rFonts w:ascii="Garamond" w:hAnsi="Garamond"/>
          <w:sz w:val="22"/>
          <w:szCs w:val="22"/>
        </w:rPr>
        <w:t>, c</w:t>
      </w:r>
      <w:r w:rsidR="00406794" w:rsidRPr="0045014D">
        <w:rPr>
          <w:rFonts w:ascii="Garamond" w:hAnsi="Garamond"/>
          <w:sz w:val="22"/>
          <w:szCs w:val="22"/>
        </w:rPr>
        <w:t xml:space="preserve">omparing the household welfare indicators between the ICG and ITG that will be indicative of the benefits from the </w:t>
      </w:r>
      <w:r w:rsidR="00077F84" w:rsidRPr="0045014D">
        <w:rPr>
          <w:rFonts w:ascii="Garamond" w:hAnsi="Garamond"/>
          <w:sz w:val="22"/>
          <w:szCs w:val="22"/>
        </w:rPr>
        <w:t>sewerage</w:t>
      </w:r>
      <w:r w:rsidR="00406794" w:rsidRPr="0045014D">
        <w:rPr>
          <w:rFonts w:ascii="Garamond" w:hAnsi="Garamond"/>
          <w:sz w:val="22"/>
          <w:szCs w:val="22"/>
        </w:rPr>
        <w:t xml:space="preserve"> connectivity (the ‘intervention’).</w:t>
      </w:r>
      <w:r w:rsidR="001F1A8A" w:rsidRPr="0045014D">
        <w:rPr>
          <w:rFonts w:ascii="Garamond" w:hAnsi="Garamond"/>
          <w:sz w:val="22"/>
          <w:szCs w:val="22"/>
        </w:rPr>
        <w:t xml:space="preserve"> </w:t>
      </w:r>
    </w:p>
    <w:p w:rsidR="0045014D" w:rsidRDefault="0045014D" w:rsidP="0045014D">
      <w:pPr>
        <w:jc w:val="both"/>
        <w:rPr>
          <w:rFonts w:ascii="Garamond" w:hAnsi="Garamond"/>
          <w:sz w:val="22"/>
          <w:szCs w:val="22"/>
        </w:rPr>
      </w:pPr>
    </w:p>
    <w:p w:rsidR="00F8503D" w:rsidRDefault="00F8503D" w:rsidP="0045014D">
      <w:pPr>
        <w:jc w:val="both"/>
        <w:rPr>
          <w:rFonts w:ascii="Garamond" w:hAnsi="Garamond"/>
          <w:sz w:val="22"/>
          <w:szCs w:val="22"/>
        </w:rPr>
      </w:pPr>
      <w:r>
        <w:rPr>
          <w:rFonts w:ascii="Garamond" w:hAnsi="Garamond"/>
          <w:sz w:val="22"/>
          <w:szCs w:val="22"/>
        </w:rPr>
        <w:t xml:space="preserve">The premise in the approaches above is that a) The internal treatment group and internal control groups have the same socio-economic conditions at present, and b) the external group, which already has connection to the sewerage system, had the same </w:t>
      </w:r>
      <w:r w:rsidRPr="00F8503D">
        <w:rPr>
          <w:rFonts w:ascii="Garamond" w:hAnsi="Garamond"/>
          <w:i/>
          <w:sz w:val="22"/>
          <w:szCs w:val="22"/>
        </w:rPr>
        <w:t>initial</w:t>
      </w:r>
      <w:r>
        <w:rPr>
          <w:rFonts w:ascii="Garamond" w:hAnsi="Garamond"/>
          <w:sz w:val="22"/>
          <w:szCs w:val="22"/>
        </w:rPr>
        <w:t xml:space="preserve"> conditions as what the ICG and ITG have</w:t>
      </w:r>
      <w:r w:rsidR="001660D3">
        <w:rPr>
          <w:rFonts w:ascii="Garamond" w:hAnsi="Garamond"/>
          <w:sz w:val="22"/>
          <w:szCs w:val="22"/>
        </w:rPr>
        <w:t xml:space="preserve"> at present – before the treatment begins</w:t>
      </w:r>
      <w:r>
        <w:rPr>
          <w:rFonts w:ascii="Garamond" w:hAnsi="Garamond"/>
          <w:sz w:val="22"/>
          <w:szCs w:val="22"/>
        </w:rPr>
        <w:t>.</w:t>
      </w:r>
      <w:r w:rsidR="001660D3">
        <w:rPr>
          <w:rFonts w:ascii="Garamond" w:hAnsi="Garamond"/>
          <w:sz w:val="22"/>
          <w:szCs w:val="22"/>
        </w:rPr>
        <w:t xml:space="preserve"> In the data analysis to follow therefore, it would be crucial to establish that </w:t>
      </w:r>
      <w:r w:rsidR="001660D3" w:rsidRPr="009960A5">
        <w:rPr>
          <w:rFonts w:ascii="Garamond" w:hAnsi="Garamond"/>
          <w:i/>
          <w:sz w:val="22"/>
          <w:szCs w:val="22"/>
        </w:rPr>
        <w:t>ITG = ICG</w:t>
      </w:r>
      <w:r w:rsidR="009960A5">
        <w:rPr>
          <w:rFonts w:ascii="Garamond" w:hAnsi="Garamond"/>
          <w:sz w:val="22"/>
          <w:szCs w:val="22"/>
        </w:rPr>
        <w:t>.</w:t>
      </w:r>
    </w:p>
    <w:p w:rsidR="00F8503D" w:rsidRDefault="00F8503D" w:rsidP="0045014D">
      <w:pPr>
        <w:jc w:val="both"/>
        <w:rPr>
          <w:rFonts w:ascii="Garamond" w:hAnsi="Garamond"/>
          <w:sz w:val="22"/>
          <w:szCs w:val="22"/>
        </w:rPr>
      </w:pPr>
    </w:p>
    <w:p w:rsidR="000F20A9" w:rsidRPr="0045014D" w:rsidRDefault="00406794" w:rsidP="0045014D">
      <w:pPr>
        <w:jc w:val="both"/>
        <w:rPr>
          <w:rFonts w:ascii="Garamond" w:hAnsi="Garamond"/>
          <w:sz w:val="22"/>
          <w:szCs w:val="22"/>
        </w:rPr>
      </w:pPr>
      <w:r w:rsidRPr="0045014D">
        <w:rPr>
          <w:rFonts w:ascii="Garamond" w:hAnsi="Garamond"/>
          <w:sz w:val="22"/>
          <w:szCs w:val="22"/>
        </w:rPr>
        <w:t xml:space="preserve">This is at present an </w:t>
      </w:r>
      <w:r w:rsidRPr="0045014D">
        <w:rPr>
          <w:rFonts w:ascii="Garamond" w:hAnsi="Garamond"/>
          <w:i/>
          <w:sz w:val="22"/>
          <w:szCs w:val="22"/>
        </w:rPr>
        <w:t>ex-post</w:t>
      </w:r>
      <w:r w:rsidRPr="0045014D">
        <w:rPr>
          <w:rFonts w:ascii="Garamond" w:hAnsi="Garamond"/>
          <w:sz w:val="22"/>
          <w:szCs w:val="22"/>
        </w:rPr>
        <w:t xml:space="preserve"> analysis</w:t>
      </w:r>
      <w:r w:rsidR="00782339" w:rsidRPr="0045014D">
        <w:rPr>
          <w:rFonts w:ascii="Garamond" w:hAnsi="Garamond"/>
          <w:sz w:val="22"/>
          <w:szCs w:val="22"/>
        </w:rPr>
        <w:t xml:space="preserve"> comparing household groups already connected to household group comprising of those that now are and those that are not. M</w:t>
      </w:r>
      <w:r w:rsidRPr="0045014D">
        <w:rPr>
          <w:rFonts w:ascii="Garamond" w:hAnsi="Garamond"/>
          <w:sz w:val="22"/>
          <w:szCs w:val="22"/>
        </w:rPr>
        <w:t xml:space="preserve">easuring impacts between the ICG and ITG through the Difference-in-Differences (DiD) methodology (Section 3.3) </w:t>
      </w:r>
      <w:r w:rsidR="001D05AA" w:rsidRPr="0045014D">
        <w:rPr>
          <w:rFonts w:ascii="Garamond" w:hAnsi="Garamond"/>
          <w:sz w:val="22"/>
          <w:szCs w:val="22"/>
        </w:rPr>
        <w:t xml:space="preserve">will </w:t>
      </w:r>
      <w:r w:rsidR="00601C25" w:rsidRPr="0045014D">
        <w:rPr>
          <w:rFonts w:ascii="Garamond" w:hAnsi="Garamond"/>
          <w:sz w:val="22"/>
          <w:szCs w:val="22"/>
        </w:rPr>
        <w:t xml:space="preserve">be done in </w:t>
      </w:r>
      <w:r w:rsidR="00077F84" w:rsidRPr="0045014D">
        <w:rPr>
          <w:rFonts w:ascii="Garamond" w:hAnsi="Garamond"/>
          <w:sz w:val="22"/>
          <w:szCs w:val="22"/>
        </w:rPr>
        <w:t>the final</w:t>
      </w:r>
      <w:r w:rsidR="00601C25" w:rsidRPr="0045014D">
        <w:rPr>
          <w:rFonts w:ascii="Garamond" w:hAnsi="Garamond"/>
          <w:sz w:val="22"/>
          <w:szCs w:val="22"/>
        </w:rPr>
        <w:t xml:space="preserve"> phase of this impact evaluation study.</w:t>
      </w:r>
    </w:p>
    <w:p w:rsidR="000F20A9" w:rsidRDefault="000F20A9" w:rsidP="00F9724B">
      <w:pPr>
        <w:jc w:val="both"/>
        <w:rPr>
          <w:rFonts w:ascii="Garamond" w:hAnsi="Garamond"/>
          <w:sz w:val="22"/>
          <w:szCs w:val="22"/>
        </w:rPr>
      </w:pPr>
    </w:p>
    <w:p w:rsidR="00B71302" w:rsidRPr="001476CD" w:rsidRDefault="00766A9A" w:rsidP="00BE7A80">
      <w:pPr>
        <w:jc w:val="both"/>
        <w:rPr>
          <w:rFonts w:ascii="Garamond" w:hAnsi="Garamond"/>
          <w:b/>
          <w:sz w:val="22"/>
          <w:szCs w:val="22"/>
        </w:rPr>
      </w:pPr>
      <w:r w:rsidRPr="001476CD">
        <w:rPr>
          <w:rFonts w:ascii="Garamond" w:hAnsi="Garamond"/>
          <w:b/>
          <w:sz w:val="22"/>
          <w:szCs w:val="22"/>
        </w:rPr>
        <w:t xml:space="preserve">3.2 </w:t>
      </w:r>
      <w:r w:rsidR="00223446" w:rsidRPr="001476CD">
        <w:rPr>
          <w:rFonts w:ascii="Garamond" w:hAnsi="Garamond"/>
          <w:b/>
          <w:sz w:val="22"/>
          <w:szCs w:val="22"/>
        </w:rPr>
        <w:t>Indicators</w:t>
      </w:r>
    </w:p>
    <w:p w:rsidR="00223446" w:rsidRPr="00766A9A" w:rsidRDefault="00223446" w:rsidP="00BE7A80">
      <w:pPr>
        <w:jc w:val="both"/>
        <w:rPr>
          <w:rFonts w:ascii="Garamond" w:hAnsi="Garamond"/>
          <w:sz w:val="22"/>
          <w:szCs w:val="22"/>
        </w:rPr>
      </w:pPr>
    </w:p>
    <w:p w:rsidR="002B71F3" w:rsidRPr="006A3431" w:rsidRDefault="00BE7A80" w:rsidP="002B71F3">
      <w:pPr>
        <w:jc w:val="both"/>
        <w:rPr>
          <w:rFonts w:ascii="Garamond" w:hAnsi="Garamond"/>
          <w:sz w:val="22"/>
          <w:szCs w:val="22"/>
        </w:rPr>
      </w:pPr>
      <w:r w:rsidRPr="006A3431">
        <w:rPr>
          <w:rFonts w:ascii="Garamond" w:hAnsi="Garamond"/>
          <w:sz w:val="22"/>
          <w:szCs w:val="22"/>
        </w:rPr>
        <w:t>Soil and feces samples from children under 12 years old w</w:t>
      </w:r>
      <w:r w:rsidR="00145550" w:rsidRPr="006A3431">
        <w:rPr>
          <w:rFonts w:ascii="Garamond" w:hAnsi="Garamond"/>
          <w:sz w:val="22"/>
          <w:szCs w:val="22"/>
        </w:rPr>
        <w:t>ere</w:t>
      </w:r>
      <w:r w:rsidRPr="006A3431">
        <w:rPr>
          <w:rFonts w:ascii="Garamond" w:hAnsi="Garamond"/>
          <w:sz w:val="22"/>
          <w:szCs w:val="22"/>
        </w:rPr>
        <w:t xml:space="preserve"> taken</w:t>
      </w:r>
      <w:r w:rsidR="00223446" w:rsidRPr="006A3431">
        <w:rPr>
          <w:rFonts w:ascii="Garamond" w:hAnsi="Garamond"/>
          <w:sz w:val="22"/>
          <w:szCs w:val="22"/>
        </w:rPr>
        <w:t xml:space="preserve"> from </w:t>
      </w:r>
      <w:r w:rsidR="00145550" w:rsidRPr="006A3431">
        <w:rPr>
          <w:rFonts w:ascii="Garamond" w:hAnsi="Garamond"/>
          <w:sz w:val="22"/>
          <w:szCs w:val="22"/>
        </w:rPr>
        <w:t>all the treatment and the control groups. Questionnaires were prepared to measure characteristics for a list of</w:t>
      </w:r>
      <w:r w:rsidR="00D970F1" w:rsidRPr="006A3431">
        <w:rPr>
          <w:rFonts w:ascii="Garamond" w:hAnsi="Garamond"/>
          <w:sz w:val="22"/>
          <w:szCs w:val="22"/>
        </w:rPr>
        <w:t xml:space="preserve"> </w:t>
      </w:r>
      <w:r w:rsidR="00145550" w:rsidRPr="006A3431">
        <w:rPr>
          <w:rFonts w:ascii="Garamond" w:hAnsi="Garamond"/>
          <w:sz w:val="22"/>
          <w:szCs w:val="22"/>
        </w:rPr>
        <w:t>biomarkers</w:t>
      </w:r>
      <w:r w:rsidR="00D970F1" w:rsidRPr="006A3431">
        <w:rPr>
          <w:rFonts w:ascii="Garamond" w:hAnsi="Garamond"/>
          <w:sz w:val="22"/>
          <w:szCs w:val="22"/>
        </w:rPr>
        <w:t xml:space="preserve"> </w:t>
      </w:r>
      <w:r w:rsidR="00145550" w:rsidRPr="006A3431">
        <w:rPr>
          <w:rFonts w:ascii="Garamond" w:hAnsi="Garamond"/>
          <w:sz w:val="22"/>
          <w:szCs w:val="22"/>
        </w:rPr>
        <w:t>that the team identified</w:t>
      </w:r>
      <w:r w:rsidR="006A3431">
        <w:rPr>
          <w:rFonts w:ascii="Garamond" w:hAnsi="Garamond"/>
          <w:sz w:val="22"/>
          <w:szCs w:val="22"/>
        </w:rPr>
        <w:t xml:space="preserve"> – </w:t>
      </w:r>
      <w:r w:rsidR="00145550" w:rsidRPr="006A3431">
        <w:rPr>
          <w:rFonts w:ascii="Garamond" w:hAnsi="Garamond"/>
          <w:sz w:val="22"/>
          <w:szCs w:val="22"/>
        </w:rPr>
        <w:t xml:space="preserve">and </w:t>
      </w:r>
      <w:r w:rsidRPr="006A3431">
        <w:rPr>
          <w:rFonts w:ascii="Garamond" w:hAnsi="Garamond"/>
          <w:sz w:val="22"/>
          <w:szCs w:val="22"/>
        </w:rPr>
        <w:t xml:space="preserve">perception indicators </w:t>
      </w:r>
      <w:r w:rsidR="00145550" w:rsidRPr="006A3431">
        <w:rPr>
          <w:rFonts w:ascii="Garamond" w:hAnsi="Garamond"/>
          <w:sz w:val="22"/>
          <w:szCs w:val="22"/>
        </w:rPr>
        <w:t xml:space="preserve">were collected from connected and unconnected households </w:t>
      </w:r>
      <w:r w:rsidRPr="006A3431">
        <w:rPr>
          <w:rFonts w:ascii="Garamond" w:hAnsi="Garamond"/>
          <w:sz w:val="22"/>
          <w:szCs w:val="22"/>
        </w:rPr>
        <w:t xml:space="preserve">before the intervention. These same </w:t>
      </w:r>
      <w:r w:rsidR="00E6577E" w:rsidRPr="006A3431">
        <w:rPr>
          <w:rFonts w:ascii="Garamond" w:hAnsi="Garamond"/>
          <w:sz w:val="22"/>
          <w:szCs w:val="22"/>
        </w:rPr>
        <w:t>indicators will</w:t>
      </w:r>
      <w:r w:rsidRPr="006A3431">
        <w:rPr>
          <w:rFonts w:ascii="Garamond" w:hAnsi="Garamond"/>
          <w:sz w:val="22"/>
          <w:szCs w:val="22"/>
        </w:rPr>
        <w:t xml:space="preserve"> be measured 12 months after the intervention. </w:t>
      </w:r>
      <w:r w:rsidR="002B71F3" w:rsidRPr="006A3431">
        <w:rPr>
          <w:rFonts w:ascii="Garamond" w:hAnsi="Garamond"/>
          <w:sz w:val="22"/>
          <w:szCs w:val="22"/>
        </w:rPr>
        <w:t>Other outcomes will be also considered such as children’s morbidity and mortality, nutrition, and anemia. The design will also measure indicators such as welfare perception, quality of surface water, school attendance, and work attendance.</w:t>
      </w:r>
    </w:p>
    <w:p w:rsidR="00655EAA" w:rsidRDefault="00655EAA" w:rsidP="00F64D50">
      <w:pPr>
        <w:jc w:val="both"/>
        <w:rPr>
          <w:rFonts w:ascii="Garamond" w:hAnsi="Garamond"/>
          <w:sz w:val="22"/>
          <w:szCs w:val="22"/>
        </w:rPr>
      </w:pPr>
    </w:p>
    <w:p w:rsidR="005E2C8F" w:rsidRDefault="006A3431" w:rsidP="00F64D50">
      <w:pPr>
        <w:jc w:val="both"/>
        <w:rPr>
          <w:rFonts w:ascii="Garamond" w:hAnsi="Garamond"/>
          <w:sz w:val="22"/>
          <w:szCs w:val="22"/>
        </w:rPr>
      </w:pPr>
      <w:r>
        <w:rPr>
          <w:rFonts w:ascii="Garamond" w:hAnsi="Garamond"/>
          <w:sz w:val="22"/>
          <w:szCs w:val="22"/>
        </w:rPr>
        <w:t>The impact evaluation team</w:t>
      </w:r>
      <w:r w:rsidR="005E2C8F" w:rsidRPr="006A3431">
        <w:rPr>
          <w:rFonts w:ascii="Garamond" w:hAnsi="Garamond"/>
          <w:sz w:val="22"/>
          <w:szCs w:val="22"/>
        </w:rPr>
        <w:t xml:space="preserve"> identified the prevalence of parasites in children younger than 12 years old</w:t>
      </w:r>
      <w:r w:rsidRPr="006A3431">
        <w:rPr>
          <w:rFonts w:ascii="Garamond" w:hAnsi="Garamond"/>
          <w:sz w:val="22"/>
          <w:szCs w:val="22"/>
        </w:rPr>
        <w:t xml:space="preserve"> as </w:t>
      </w:r>
      <w:r>
        <w:rPr>
          <w:rFonts w:ascii="Garamond" w:hAnsi="Garamond"/>
          <w:sz w:val="22"/>
          <w:szCs w:val="22"/>
        </w:rPr>
        <w:t>the</w:t>
      </w:r>
      <w:r w:rsidRPr="006A3431">
        <w:rPr>
          <w:rFonts w:ascii="Garamond" w:hAnsi="Garamond"/>
          <w:sz w:val="22"/>
          <w:szCs w:val="22"/>
        </w:rPr>
        <w:t xml:space="preserve"> relevant biomarker</w:t>
      </w:r>
      <w:r>
        <w:rPr>
          <w:rFonts w:ascii="Garamond" w:hAnsi="Garamond"/>
          <w:sz w:val="22"/>
          <w:szCs w:val="22"/>
        </w:rPr>
        <w:t xml:space="preserve"> (the team assumes an </w:t>
      </w:r>
      <w:r w:rsidRPr="006A3431">
        <w:rPr>
          <w:rFonts w:ascii="Garamond" w:hAnsi="Garamond"/>
          <w:sz w:val="22"/>
          <w:szCs w:val="22"/>
        </w:rPr>
        <w:t>incidence of 4 to 8 percent</w:t>
      </w:r>
      <w:r>
        <w:rPr>
          <w:rFonts w:ascii="Garamond" w:hAnsi="Garamond"/>
          <w:sz w:val="22"/>
          <w:szCs w:val="22"/>
        </w:rPr>
        <w:t xml:space="preserve"> b</w:t>
      </w:r>
      <w:r w:rsidR="005E2C8F" w:rsidRPr="006A3431">
        <w:rPr>
          <w:rFonts w:ascii="Garamond" w:hAnsi="Garamond"/>
          <w:sz w:val="22"/>
          <w:szCs w:val="22"/>
        </w:rPr>
        <w:t xml:space="preserve">efore the intervention, </w:t>
      </w:r>
      <w:r>
        <w:rPr>
          <w:rFonts w:ascii="Garamond" w:hAnsi="Garamond"/>
          <w:sz w:val="22"/>
          <w:szCs w:val="22"/>
        </w:rPr>
        <w:t>and an expectation to</w:t>
      </w:r>
      <w:r w:rsidR="005E2C8F" w:rsidRPr="006A3431">
        <w:rPr>
          <w:rFonts w:ascii="Garamond" w:hAnsi="Garamond"/>
          <w:sz w:val="22"/>
          <w:szCs w:val="22"/>
        </w:rPr>
        <w:t xml:space="preserve"> find a reduction of 30 percent in the connected </w:t>
      </w:r>
      <w:r w:rsidR="008934FC">
        <w:rPr>
          <w:rFonts w:ascii="Garamond" w:hAnsi="Garamond"/>
          <w:sz w:val="22"/>
          <w:szCs w:val="22"/>
        </w:rPr>
        <w:t>clusters</w:t>
      </w:r>
      <w:r>
        <w:rPr>
          <w:rFonts w:ascii="Garamond" w:hAnsi="Garamond"/>
          <w:sz w:val="22"/>
          <w:szCs w:val="22"/>
        </w:rPr>
        <w:t>)</w:t>
      </w:r>
      <w:r w:rsidR="005E2C8F" w:rsidRPr="006A3431">
        <w:rPr>
          <w:rFonts w:ascii="Garamond" w:hAnsi="Garamond"/>
          <w:sz w:val="22"/>
          <w:szCs w:val="22"/>
        </w:rPr>
        <w:t xml:space="preserve">. The incidence could be higher if the soil was significantly polluted. Uruguayan epidemiologist belonging to </w:t>
      </w:r>
      <w:r>
        <w:rPr>
          <w:rFonts w:ascii="Garamond" w:hAnsi="Garamond"/>
          <w:sz w:val="22"/>
          <w:szCs w:val="22"/>
        </w:rPr>
        <w:t xml:space="preserve">the team’s </w:t>
      </w:r>
      <w:r w:rsidR="005E2C8F" w:rsidRPr="006A3431">
        <w:rPr>
          <w:rFonts w:ascii="Garamond" w:hAnsi="Garamond"/>
          <w:sz w:val="22"/>
          <w:szCs w:val="22"/>
        </w:rPr>
        <w:t>group of local experts has assessed this issue and found that three soil samples should be taken every six months as well as children sample feces.</w:t>
      </w:r>
    </w:p>
    <w:p w:rsidR="005E2C8F" w:rsidRPr="001476CD" w:rsidRDefault="005E2C8F" w:rsidP="00F64D50">
      <w:pPr>
        <w:jc w:val="both"/>
        <w:rPr>
          <w:rFonts w:ascii="Garamond" w:hAnsi="Garamond"/>
          <w:sz w:val="22"/>
          <w:szCs w:val="22"/>
        </w:rPr>
      </w:pPr>
    </w:p>
    <w:p w:rsidR="00032533" w:rsidRPr="001476CD" w:rsidRDefault="00B25AEB" w:rsidP="00032533">
      <w:pPr>
        <w:jc w:val="both"/>
        <w:rPr>
          <w:rFonts w:ascii="Garamond" w:hAnsi="Garamond"/>
          <w:b/>
          <w:sz w:val="22"/>
          <w:szCs w:val="22"/>
        </w:rPr>
      </w:pPr>
      <w:r w:rsidRPr="001476CD">
        <w:rPr>
          <w:rFonts w:ascii="Garamond" w:hAnsi="Garamond"/>
          <w:b/>
          <w:sz w:val="22"/>
          <w:szCs w:val="22"/>
        </w:rPr>
        <w:t xml:space="preserve">3.3 </w:t>
      </w:r>
      <w:r w:rsidR="00032533" w:rsidRPr="001476CD">
        <w:rPr>
          <w:rFonts w:ascii="Garamond" w:hAnsi="Garamond"/>
          <w:b/>
          <w:sz w:val="22"/>
          <w:szCs w:val="22"/>
        </w:rPr>
        <w:t>Measuring Impacts: The Methodology of Analysis</w:t>
      </w:r>
    </w:p>
    <w:p w:rsidR="00032533" w:rsidRPr="00E763A0" w:rsidRDefault="00032533" w:rsidP="00032533">
      <w:pPr>
        <w:jc w:val="both"/>
        <w:rPr>
          <w:rFonts w:ascii="Garamond" w:hAnsi="Garamond"/>
          <w:sz w:val="22"/>
          <w:szCs w:val="22"/>
        </w:rPr>
      </w:pPr>
    </w:p>
    <w:p w:rsidR="00032533" w:rsidRPr="00E763A0" w:rsidRDefault="00032533" w:rsidP="00032533">
      <w:pPr>
        <w:jc w:val="both"/>
        <w:rPr>
          <w:rFonts w:ascii="Garamond" w:hAnsi="Garamond"/>
          <w:sz w:val="22"/>
          <w:szCs w:val="22"/>
        </w:rPr>
      </w:pPr>
      <w:r w:rsidRPr="00E763A0">
        <w:rPr>
          <w:rFonts w:ascii="Garamond" w:hAnsi="Garamond"/>
          <w:sz w:val="22"/>
          <w:szCs w:val="22"/>
        </w:rPr>
        <w:t xml:space="preserve">In addition to the identification of the research questions, the sample structure, treatment and control groups, a systematic impact evaluation requires the definition of a framework of analysis. The study will implement a Difference-in-difference (DiD) approach. DiD methodology consists of measuring the average changes in a given indicator between the periods before and after the intervention for both treatment and control groups, and then comparing the changes for the two groups. The differences between two groups reflect the isolated effect of the program. </w:t>
      </w:r>
    </w:p>
    <w:p w:rsidR="00032533" w:rsidRPr="00E763A0" w:rsidRDefault="00032533" w:rsidP="00032533">
      <w:pPr>
        <w:jc w:val="both"/>
        <w:rPr>
          <w:rFonts w:ascii="Garamond" w:hAnsi="Garamond"/>
          <w:sz w:val="22"/>
          <w:szCs w:val="22"/>
        </w:rPr>
      </w:pPr>
      <w:r w:rsidRPr="00E763A0">
        <w:rPr>
          <w:rFonts w:ascii="Garamond" w:hAnsi="Garamond"/>
          <w:sz w:val="22"/>
          <w:szCs w:val="22"/>
        </w:rPr>
        <w:t>This approach requires the existence of base-line and post-intervention information for both groups. For this reason, this project will start with the implementation of a base-line survey collecting information about individual, household and community characteristics of the beneficiaries as well as some indicators. The data collection will include the entire population in the zone selected for this study. The survey will be re-applied to the same sample just before the beginning of the last round of the program.</w:t>
      </w:r>
    </w:p>
    <w:p w:rsidR="00032533" w:rsidRPr="00E763A0" w:rsidRDefault="00032533" w:rsidP="00032533">
      <w:pPr>
        <w:jc w:val="both"/>
        <w:rPr>
          <w:rFonts w:ascii="Garamond" w:hAnsi="Garamond"/>
          <w:sz w:val="22"/>
          <w:szCs w:val="22"/>
        </w:rPr>
      </w:pPr>
    </w:p>
    <w:p w:rsidR="00032533" w:rsidRDefault="00032533" w:rsidP="00032533">
      <w:pPr>
        <w:jc w:val="both"/>
        <w:rPr>
          <w:rFonts w:ascii="Garamond" w:hAnsi="Garamond"/>
          <w:sz w:val="22"/>
          <w:szCs w:val="22"/>
        </w:rPr>
      </w:pPr>
      <w:proofErr w:type="gramStart"/>
      <w:r w:rsidRPr="00E763A0">
        <w:rPr>
          <w:rFonts w:ascii="Garamond" w:hAnsi="Garamond"/>
          <w:sz w:val="22"/>
          <w:szCs w:val="22"/>
        </w:rPr>
        <w:t>A DiD</w:t>
      </w:r>
      <w:proofErr w:type="gramEnd"/>
      <w:r w:rsidRPr="00E763A0">
        <w:rPr>
          <w:rFonts w:ascii="Garamond" w:hAnsi="Garamond"/>
          <w:sz w:val="22"/>
          <w:szCs w:val="22"/>
        </w:rPr>
        <w:t xml:space="preserve"> econometric analysis will allow verification of the effectiveness of the randomization strategy creating comparable groups and to correct some potential </w:t>
      </w:r>
      <w:r w:rsidR="003A2239">
        <w:rPr>
          <w:rFonts w:ascii="Garamond" w:hAnsi="Garamond"/>
          <w:sz w:val="22"/>
          <w:szCs w:val="22"/>
        </w:rPr>
        <w:t>‘</w:t>
      </w:r>
      <w:r w:rsidRPr="00E763A0">
        <w:rPr>
          <w:rFonts w:ascii="Garamond" w:hAnsi="Garamond"/>
          <w:sz w:val="22"/>
          <w:szCs w:val="22"/>
        </w:rPr>
        <w:t>contamination</w:t>
      </w:r>
      <w:r w:rsidR="003A2239">
        <w:rPr>
          <w:rFonts w:ascii="Garamond" w:hAnsi="Garamond"/>
          <w:sz w:val="22"/>
          <w:szCs w:val="22"/>
        </w:rPr>
        <w:t>’</w:t>
      </w:r>
      <w:r w:rsidRPr="00E763A0">
        <w:rPr>
          <w:rFonts w:ascii="Garamond" w:hAnsi="Garamond"/>
          <w:sz w:val="22"/>
          <w:szCs w:val="22"/>
        </w:rPr>
        <w:t xml:space="preserve"> of the data. The before- and</w:t>
      </w:r>
      <w:r w:rsidR="00476A2E">
        <w:rPr>
          <w:rFonts w:ascii="Garamond" w:hAnsi="Garamond"/>
          <w:sz w:val="22"/>
          <w:szCs w:val="22"/>
        </w:rPr>
        <w:t>-</w:t>
      </w:r>
      <w:r w:rsidRPr="00E763A0">
        <w:rPr>
          <w:rFonts w:ascii="Garamond" w:hAnsi="Garamond"/>
          <w:sz w:val="22"/>
          <w:szCs w:val="22"/>
        </w:rPr>
        <w:t>after</w:t>
      </w:r>
      <w:r w:rsidR="00476A2E">
        <w:rPr>
          <w:rFonts w:ascii="Garamond" w:hAnsi="Garamond"/>
          <w:sz w:val="22"/>
          <w:szCs w:val="22"/>
        </w:rPr>
        <w:t xml:space="preserve"> </w:t>
      </w:r>
      <w:r w:rsidRPr="00E763A0">
        <w:rPr>
          <w:rFonts w:ascii="Garamond" w:hAnsi="Garamond"/>
          <w:sz w:val="22"/>
          <w:szCs w:val="22"/>
        </w:rPr>
        <w:t>difference for each group corrects for any remaining fixed difference between treatment and control, while the between groups deal with external factors that affect the target population during the interval of analysis. Assuming that those factors reach treatment and control equally, the second difference successfully isolates the true causal effect of the intervention.</w:t>
      </w:r>
    </w:p>
    <w:p w:rsidR="00C36DD5" w:rsidRDefault="00C36DD5" w:rsidP="00032533">
      <w:pPr>
        <w:jc w:val="both"/>
        <w:rPr>
          <w:rFonts w:ascii="Garamond" w:hAnsi="Garamond"/>
          <w:sz w:val="22"/>
          <w:szCs w:val="22"/>
        </w:rPr>
      </w:pPr>
    </w:p>
    <w:p w:rsidR="008173D3" w:rsidRDefault="008173D3" w:rsidP="00032533">
      <w:pPr>
        <w:jc w:val="both"/>
        <w:rPr>
          <w:rFonts w:ascii="Garamond" w:hAnsi="Garamond"/>
          <w:sz w:val="22"/>
          <w:szCs w:val="22"/>
        </w:rPr>
      </w:pPr>
    </w:p>
    <w:p w:rsidR="008173D3" w:rsidRDefault="008173D3" w:rsidP="00032533">
      <w:pPr>
        <w:jc w:val="both"/>
        <w:rPr>
          <w:rFonts w:ascii="Garamond" w:hAnsi="Garamond"/>
          <w:sz w:val="22"/>
          <w:szCs w:val="22"/>
        </w:rPr>
      </w:pPr>
    </w:p>
    <w:p w:rsidR="008173D3" w:rsidRPr="008173D3" w:rsidRDefault="008173D3" w:rsidP="008173D3">
      <w:pPr>
        <w:jc w:val="both"/>
        <w:rPr>
          <w:rFonts w:ascii="Garamond" w:hAnsi="Garamond"/>
          <w:b/>
        </w:rPr>
      </w:pPr>
      <w:r w:rsidRPr="008173D3">
        <w:rPr>
          <w:rFonts w:ascii="Garamond" w:hAnsi="Garamond"/>
          <w:b/>
        </w:rPr>
        <w:t>4. DATA ANALYSIS, EVALUATION AND FINDINGS</w:t>
      </w:r>
    </w:p>
    <w:p w:rsidR="008173D3" w:rsidRPr="008173D3" w:rsidRDefault="008173D3" w:rsidP="008173D3"/>
    <w:p w:rsidR="002F4DC5" w:rsidRPr="00025F0B" w:rsidRDefault="008173D3" w:rsidP="00032533">
      <w:pPr>
        <w:jc w:val="both"/>
        <w:rPr>
          <w:rFonts w:ascii="Garamond" w:hAnsi="Garamond"/>
          <w:b/>
          <w:sz w:val="22"/>
          <w:szCs w:val="22"/>
        </w:rPr>
      </w:pPr>
      <w:r>
        <w:rPr>
          <w:rFonts w:ascii="Garamond" w:hAnsi="Garamond"/>
          <w:b/>
          <w:sz w:val="22"/>
          <w:szCs w:val="22"/>
        </w:rPr>
        <w:t>4</w:t>
      </w:r>
      <w:r w:rsidR="004C0F8C">
        <w:rPr>
          <w:rFonts w:ascii="Garamond" w:hAnsi="Garamond"/>
          <w:b/>
          <w:sz w:val="22"/>
          <w:szCs w:val="22"/>
        </w:rPr>
        <w:t>.</w:t>
      </w:r>
      <w:r>
        <w:rPr>
          <w:rFonts w:ascii="Garamond" w:hAnsi="Garamond"/>
          <w:b/>
          <w:sz w:val="22"/>
          <w:szCs w:val="22"/>
        </w:rPr>
        <w:t>1</w:t>
      </w:r>
      <w:r w:rsidR="004C0F8C">
        <w:rPr>
          <w:rFonts w:ascii="Garamond" w:hAnsi="Garamond"/>
          <w:b/>
          <w:sz w:val="22"/>
          <w:szCs w:val="22"/>
        </w:rPr>
        <w:t xml:space="preserve"> House</w:t>
      </w:r>
      <w:r w:rsidR="00025F0B" w:rsidRPr="00025F0B">
        <w:rPr>
          <w:rFonts w:ascii="Garamond" w:hAnsi="Garamond"/>
          <w:b/>
          <w:sz w:val="22"/>
          <w:szCs w:val="22"/>
        </w:rPr>
        <w:t>hold</w:t>
      </w:r>
      <w:r w:rsidR="004C0F8C">
        <w:rPr>
          <w:rFonts w:ascii="Garamond" w:hAnsi="Garamond"/>
          <w:b/>
          <w:sz w:val="22"/>
          <w:szCs w:val="22"/>
        </w:rPr>
        <w:t xml:space="preserve"> Data</w:t>
      </w:r>
      <w:r w:rsidR="00025F0B" w:rsidRPr="00025F0B">
        <w:rPr>
          <w:rFonts w:ascii="Garamond" w:hAnsi="Garamond"/>
          <w:b/>
          <w:sz w:val="22"/>
          <w:szCs w:val="22"/>
        </w:rPr>
        <w:t xml:space="preserve"> </w:t>
      </w:r>
      <w:r w:rsidR="00EE5D74">
        <w:rPr>
          <w:rFonts w:ascii="Garamond" w:hAnsi="Garamond"/>
          <w:b/>
          <w:sz w:val="22"/>
          <w:szCs w:val="22"/>
        </w:rPr>
        <w:t>Summary</w:t>
      </w:r>
    </w:p>
    <w:p w:rsidR="003C239F" w:rsidRDefault="003C239F" w:rsidP="00032533">
      <w:pPr>
        <w:jc w:val="both"/>
        <w:rPr>
          <w:rFonts w:ascii="Garamond" w:hAnsi="Garamond"/>
          <w:sz w:val="22"/>
          <w:szCs w:val="22"/>
        </w:rPr>
      </w:pPr>
    </w:p>
    <w:p w:rsidR="00EC6B06" w:rsidRDefault="003A2239" w:rsidP="00025F0B">
      <w:pPr>
        <w:jc w:val="both"/>
        <w:rPr>
          <w:rFonts w:ascii="Garamond" w:hAnsi="Garamond"/>
          <w:sz w:val="22"/>
          <w:szCs w:val="22"/>
        </w:rPr>
      </w:pPr>
      <w:r w:rsidRPr="003A2239">
        <w:rPr>
          <w:rFonts w:ascii="Garamond" w:hAnsi="Garamond"/>
          <w:sz w:val="22"/>
          <w:szCs w:val="22"/>
        </w:rPr>
        <w:t>A</w:t>
      </w:r>
      <w:r w:rsidR="00766A9D" w:rsidRPr="003A2239">
        <w:rPr>
          <w:rFonts w:ascii="Garamond" w:hAnsi="Garamond"/>
          <w:sz w:val="22"/>
          <w:szCs w:val="22"/>
        </w:rPr>
        <w:t xml:space="preserve"> statistical</w:t>
      </w:r>
      <w:r w:rsidRPr="003A2239">
        <w:rPr>
          <w:rFonts w:ascii="Garamond" w:hAnsi="Garamond"/>
          <w:sz w:val="22"/>
          <w:szCs w:val="22"/>
        </w:rPr>
        <w:t xml:space="preserve"> summary from the baseline data gives us a</w:t>
      </w:r>
      <w:r w:rsidR="00EC6B06" w:rsidRPr="003A2239">
        <w:rPr>
          <w:rFonts w:ascii="Garamond" w:hAnsi="Garamond"/>
          <w:sz w:val="22"/>
          <w:szCs w:val="22"/>
        </w:rPr>
        <w:t xml:space="preserve"> profile of </w:t>
      </w:r>
      <w:r w:rsidRPr="003A2239">
        <w:rPr>
          <w:rFonts w:ascii="Garamond" w:hAnsi="Garamond"/>
          <w:sz w:val="22"/>
          <w:szCs w:val="22"/>
        </w:rPr>
        <w:t xml:space="preserve">the </w:t>
      </w:r>
      <w:r w:rsidR="00EC6B06" w:rsidRPr="003A2239">
        <w:rPr>
          <w:rFonts w:ascii="Garamond" w:hAnsi="Garamond"/>
          <w:sz w:val="22"/>
          <w:szCs w:val="22"/>
        </w:rPr>
        <w:t xml:space="preserve">households </w:t>
      </w:r>
      <w:r w:rsidRPr="003A2239">
        <w:rPr>
          <w:rFonts w:ascii="Garamond" w:hAnsi="Garamond"/>
          <w:sz w:val="22"/>
          <w:szCs w:val="22"/>
        </w:rPr>
        <w:t xml:space="preserve">under </w:t>
      </w:r>
      <w:r w:rsidR="00EC6B06" w:rsidRPr="003A2239">
        <w:rPr>
          <w:rFonts w:ascii="Garamond" w:hAnsi="Garamond"/>
          <w:sz w:val="22"/>
          <w:szCs w:val="22"/>
        </w:rPr>
        <w:t>th</w:t>
      </w:r>
      <w:r w:rsidRPr="003A2239">
        <w:rPr>
          <w:rFonts w:ascii="Garamond" w:hAnsi="Garamond"/>
          <w:sz w:val="22"/>
          <w:szCs w:val="22"/>
        </w:rPr>
        <w:t>is</w:t>
      </w:r>
      <w:r w:rsidR="00EC6B06" w:rsidRPr="003A2239">
        <w:rPr>
          <w:rFonts w:ascii="Garamond" w:hAnsi="Garamond"/>
          <w:sz w:val="22"/>
          <w:szCs w:val="22"/>
        </w:rPr>
        <w:t xml:space="preserve"> study:</w:t>
      </w:r>
    </w:p>
    <w:p w:rsidR="00EC6B06" w:rsidRDefault="00EC6B06" w:rsidP="00025F0B">
      <w:pPr>
        <w:jc w:val="both"/>
        <w:rPr>
          <w:rFonts w:ascii="Garamond" w:hAnsi="Garamond"/>
          <w:sz w:val="22"/>
          <w:szCs w:val="22"/>
        </w:rPr>
      </w:pPr>
    </w:p>
    <w:p w:rsidR="00941AB7" w:rsidRDefault="00025F0B" w:rsidP="00941AB7">
      <w:pPr>
        <w:jc w:val="both"/>
        <w:rPr>
          <w:rFonts w:ascii="Garamond" w:hAnsi="Garamond"/>
          <w:sz w:val="22"/>
          <w:szCs w:val="22"/>
        </w:rPr>
      </w:pPr>
      <w:r w:rsidRPr="00025F0B">
        <w:rPr>
          <w:rFonts w:ascii="Garamond" w:hAnsi="Garamond"/>
          <w:sz w:val="22"/>
          <w:szCs w:val="22"/>
        </w:rPr>
        <w:t xml:space="preserve">In total, </w:t>
      </w:r>
      <w:r w:rsidR="00941AB7">
        <w:rPr>
          <w:rFonts w:ascii="Garamond" w:hAnsi="Garamond"/>
          <w:sz w:val="22"/>
          <w:szCs w:val="22"/>
        </w:rPr>
        <w:t xml:space="preserve">1386 </w:t>
      </w:r>
      <w:r w:rsidRPr="00025F0B">
        <w:rPr>
          <w:rFonts w:ascii="Garamond" w:hAnsi="Garamond"/>
          <w:sz w:val="22"/>
          <w:szCs w:val="22"/>
        </w:rPr>
        <w:t>households were interview</w:t>
      </w:r>
      <w:r w:rsidR="00AA3EBD">
        <w:rPr>
          <w:rFonts w:ascii="Garamond" w:hAnsi="Garamond"/>
          <w:sz w:val="22"/>
          <w:szCs w:val="22"/>
        </w:rPr>
        <w:t>ed</w:t>
      </w:r>
      <w:r w:rsidR="00941AB7">
        <w:rPr>
          <w:rFonts w:ascii="Garamond" w:hAnsi="Garamond"/>
          <w:sz w:val="22"/>
          <w:szCs w:val="22"/>
        </w:rPr>
        <w:t xml:space="preserve"> that included 4,417 individuals. </w:t>
      </w:r>
      <w:r w:rsidR="00941AB7" w:rsidRPr="00941AB7">
        <w:rPr>
          <w:rFonts w:ascii="Garamond" w:hAnsi="Garamond"/>
          <w:sz w:val="22"/>
          <w:szCs w:val="22"/>
        </w:rPr>
        <w:t>The results show that 47.50% (2,098) of surveyed individuals are male, while 52.50% (2,319) are female. The average age for the individuals is close to 32 years old, and 22.21% (981) of them are 12 or younger. The oldest person in the sample is 96 years old.</w:t>
      </w:r>
      <w:r w:rsidR="00941AB7">
        <w:rPr>
          <w:rFonts w:ascii="Garamond" w:hAnsi="Garamond"/>
          <w:sz w:val="22"/>
          <w:szCs w:val="22"/>
        </w:rPr>
        <w:t xml:space="preserve"> </w:t>
      </w:r>
    </w:p>
    <w:p w:rsidR="00941AB7" w:rsidRDefault="00941AB7" w:rsidP="00941AB7">
      <w:pPr>
        <w:jc w:val="both"/>
        <w:rPr>
          <w:rFonts w:ascii="Garamond" w:hAnsi="Garamond"/>
          <w:sz w:val="22"/>
          <w:szCs w:val="22"/>
        </w:rPr>
      </w:pPr>
    </w:p>
    <w:p w:rsidR="00941AB7" w:rsidRPr="00DA28E6" w:rsidRDefault="00941AB7" w:rsidP="00941AB7">
      <w:pPr>
        <w:spacing w:line="360" w:lineRule="auto"/>
        <w:jc w:val="both"/>
        <w:rPr>
          <w:rFonts w:ascii="Garamond" w:hAnsi="Garamond"/>
          <w:b/>
          <w:sz w:val="20"/>
          <w:szCs w:val="20"/>
        </w:rPr>
      </w:pPr>
      <w:r>
        <w:rPr>
          <w:rFonts w:ascii="Garamond" w:hAnsi="Garamond"/>
          <w:sz w:val="22"/>
          <w:szCs w:val="22"/>
        </w:rPr>
        <w:t xml:space="preserve">    </w:t>
      </w:r>
      <w:r w:rsidRPr="00DA28E6">
        <w:rPr>
          <w:rFonts w:ascii="Garamond" w:hAnsi="Garamond"/>
          <w:b/>
          <w:sz w:val="20"/>
          <w:szCs w:val="20"/>
        </w:rPr>
        <w:t>Descriptive Statistics – Structure of the Survey</w:t>
      </w:r>
    </w:p>
    <w:tbl>
      <w:tblPr>
        <w:tblStyle w:val="TableGrid"/>
        <w:tblW w:w="8125"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2946"/>
        <w:gridCol w:w="1170"/>
        <w:gridCol w:w="1039"/>
        <w:gridCol w:w="1194"/>
        <w:gridCol w:w="876"/>
        <w:gridCol w:w="900"/>
      </w:tblGrid>
      <w:tr w:rsidR="00941AB7" w:rsidRPr="00941AB7" w:rsidTr="00941AB7">
        <w:trPr>
          <w:jc w:val="center"/>
        </w:trPr>
        <w:tc>
          <w:tcPr>
            <w:tcW w:w="2946"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lastRenderedPageBreak/>
              <w:t>Variable</w:t>
            </w:r>
          </w:p>
        </w:tc>
        <w:tc>
          <w:tcPr>
            <w:tcW w:w="1170"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t>Obs.</w:t>
            </w:r>
          </w:p>
        </w:tc>
        <w:tc>
          <w:tcPr>
            <w:tcW w:w="1039"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t>Mean</w:t>
            </w:r>
          </w:p>
        </w:tc>
        <w:tc>
          <w:tcPr>
            <w:tcW w:w="1194"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t>Std. Dev.</w:t>
            </w:r>
          </w:p>
        </w:tc>
        <w:tc>
          <w:tcPr>
            <w:tcW w:w="876"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t>Min</w:t>
            </w:r>
          </w:p>
        </w:tc>
        <w:tc>
          <w:tcPr>
            <w:tcW w:w="900" w:type="dxa"/>
            <w:tcBorders>
              <w:top w:val="double" w:sz="4" w:space="0" w:color="auto"/>
              <w:bottom w:val="single" w:sz="4" w:space="0" w:color="000000" w:themeColor="text1"/>
            </w:tcBorders>
          </w:tcPr>
          <w:p w:rsidR="00941AB7" w:rsidRPr="00941AB7" w:rsidRDefault="00941AB7" w:rsidP="00941AB7">
            <w:pPr>
              <w:spacing w:line="360" w:lineRule="auto"/>
              <w:jc w:val="both"/>
              <w:rPr>
                <w:rFonts w:ascii="Garamond" w:hAnsi="Garamond"/>
                <w:b/>
                <w:sz w:val="22"/>
                <w:szCs w:val="22"/>
              </w:rPr>
            </w:pPr>
            <w:r w:rsidRPr="00941AB7">
              <w:rPr>
                <w:rFonts w:ascii="Garamond" w:hAnsi="Garamond"/>
                <w:b/>
                <w:sz w:val="22"/>
                <w:szCs w:val="22"/>
              </w:rPr>
              <w:t>Max</w:t>
            </w:r>
          </w:p>
        </w:tc>
      </w:tr>
      <w:tr w:rsidR="00941AB7" w:rsidRPr="00941AB7" w:rsidTr="00941AB7">
        <w:trPr>
          <w:jc w:val="center"/>
        </w:trPr>
        <w:tc>
          <w:tcPr>
            <w:tcW w:w="2946"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Male (binary)</w:t>
            </w:r>
          </w:p>
        </w:tc>
        <w:tc>
          <w:tcPr>
            <w:tcW w:w="1170"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4417</w:t>
            </w:r>
          </w:p>
        </w:tc>
        <w:tc>
          <w:tcPr>
            <w:tcW w:w="1039"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0.475</w:t>
            </w:r>
          </w:p>
        </w:tc>
        <w:tc>
          <w:tcPr>
            <w:tcW w:w="1194"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p>
        </w:tc>
        <w:tc>
          <w:tcPr>
            <w:tcW w:w="876"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0</w:t>
            </w:r>
          </w:p>
        </w:tc>
        <w:tc>
          <w:tcPr>
            <w:tcW w:w="900" w:type="dxa"/>
            <w:tcBorders>
              <w:top w:val="single" w:sz="4" w:space="0" w:color="000000" w:themeColor="text1"/>
            </w:tcBorders>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1</w:t>
            </w:r>
          </w:p>
        </w:tc>
      </w:tr>
      <w:tr w:rsidR="00941AB7" w:rsidRPr="00941AB7" w:rsidTr="00941AB7">
        <w:trPr>
          <w:jc w:val="center"/>
        </w:trPr>
        <w:tc>
          <w:tcPr>
            <w:tcW w:w="294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Age</w:t>
            </w:r>
          </w:p>
        </w:tc>
        <w:tc>
          <w:tcPr>
            <w:tcW w:w="117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4417</w:t>
            </w:r>
          </w:p>
        </w:tc>
        <w:tc>
          <w:tcPr>
            <w:tcW w:w="1039"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32.32</w:t>
            </w:r>
          </w:p>
        </w:tc>
        <w:tc>
          <w:tcPr>
            <w:tcW w:w="1194"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21.98</w:t>
            </w:r>
          </w:p>
        </w:tc>
        <w:tc>
          <w:tcPr>
            <w:tcW w:w="87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0</w:t>
            </w:r>
          </w:p>
        </w:tc>
        <w:tc>
          <w:tcPr>
            <w:tcW w:w="90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96</w:t>
            </w:r>
          </w:p>
        </w:tc>
      </w:tr>
      <w:tr w:rsidR="00941AB7" w:rsidRPr="00941AB7" w:rsidTr="00941AB7">
        <w:trPr>
          <w:jc w:val="center"/>
        </w:trPr>
        <w:tc>
          <w:tcPr>
            <w:tcW w:w="294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Younger than 13 (binary)</w:t>
            </w:r>
          </w:p>
        </w:tc>
        <w:tc>
          <w:tcPr>
            <w:tcW w:w="117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4417</w:t>
            </w:r>
          </w:p>
        </w:tc>
        <w:tc>
          <w:tcPr>
            <w:tcW w:w="1039"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.2221</w:t>
            </w:r>
          </w:p>
        </w:tc>
        <w:tc>
          <w:tcPr>
            <w:tcW w:w="1194" w:type="dxa"/>
          </w:tcPr>
          <w:p w:rsidR="00941AB7" w:rsidRPr="00941AB7" w:rsidRDefault="00941AB7" w:rsidP="00941AB7">
            <w:pPr>
              <w:spacing w:line="360" w:lineRule="auto"/>
              <w:jc w:val="both"/>
              <w:rPr>
                <w:rFonts w:ascii="Garamond" w:hAnsi="Garamond"/>
                <w:sz w:val="22"/>
                <w:szCs w:val="22"/>
              </w:rPr>
            </w:pPr>
          </w:p>
        </w:tc>
        <w:tc>
          <w:tcPr>
            <w:tcW w:w="87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0</w:t>
            </w:r>
          </w:p>
        </w:tc>
        <w:tc>
          <w:tcPr>
            <w:tcW w:w="90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1</w:t>
            </w:r>
          </w:p>
        </w:tc>
      </w:tr>
      <w:tr w:rsidR="00941AB7" w:rsidRPr="00941AB7" w:rsidTr="00941AB7">
        <w:trPr>
          <w:jc w:val="center"/>
        </w:trPr>
        <w:tc>
          <w:tcPr>
            <w:tcW w:w="294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Age of  the household head</w:t>
            </w:r>
          </w:p>
        </w:tc>
        <w:tc>
          <w:tcPr>
            <w:tcW w:w="117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1386</w:t>
            </w:r>
          </w:p>
        </w:tc>
        <w:tc>
          <w:tcPr>
            <w:tcW w:w="1039"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51.44</w:t>
            </w:r>
          </w:p>
        </w:tc>
        <w:tc>
          <w:tcPr>
            <w:tcW w:w="1194"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12.44</w:t>
            </w:r>
          </w:p>
        </w:tc>
        <w:tc>
          <w:tcPr>
            <w:tcW w:w="876"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18</w:t>
            </w:r>
          </w:p>
        </w:tc>
        <w:tc>
          <w:tcPr>
            <w:tcW w:w="900" w:type="dxa"/>
          </w:tcPr>
          <w:p w:rsidR="00941AB7" w:rsidRPr="00941AB7" w:rsidRDefault="00941AB7" w:rsidP="00941AB7">
            <w:pPr>
              <w:spacing w:line="360" w:lineRule="auto"/>
              <w:jc w:val="both"/>
              <w:rPr>
                <w:rFonts w:ascii="Garamond" w:hAnsi="Garamond"/>
                <w:sz w:val="22"/>
                <w:szCs w:val="22"/>
              </w:rPr>
            </w:pPr>
            <w:r w:rsidRPr="00941AB7">
              <w:rPr>
                <w:rFonts w:ascii="Garamond" w:hAnsi="Garamond"/>
                <w:sz w:val="22"/>
                <w:szCs w:val="22"/>
              </w:rPr>
              <w:t>96</w:t>
            </w:r>
          </w:p>
        </w:tc>
      </w:tr>
    </w:tbl>
    <w:p w:rsidR="00941AB7" w:rsidRPr="00446E98" w:rsidRDefault="00941AB7" w:rsidP="00941AB7">
      <w:pPr>
        <w:spacing w:line="360" w:lineRule="auto"/>
        <w:jc w:val="both"/>
        <w:rPr>
          <w:rFonts w:ascii="Garamond" w:hAnsi="Garamond"/>
          <w:b/>
          <w:color w:val="FF0000"/>
          <w:sz w:val="18"/>
          <w:szCs w:val="18"/>
        </w:rPr>
      </w:pPr>
      <w:r w:rsidRPr="00446E98">
        <w:rPr>
          <w:rFonts w:ascii="Garamond" w:hAnsi="Garamond"/>
          <w:b/>
          <w:sz w:val="18"/>
          <w:szCs w:val="18"/>
        </w:rPr>
        <w:t xml:space="preserve">    Source: </w:t>
      </w:r>
      <w:r w:rsidR="00873600" w:rsidRPr="00446E98">
        <w:rPr>
          <w:rFonts w:ascii="Garamond" w:hAnsi="Garamond"/>
          <w:b/>
          <w:sz w:val="18"/>
          <w:szCs w:val="18"/>
        </w:rPr>
        <w:t xml:space="preserve">Survey Data, </w:t>
      </w:r>
      <w:r w:rsidRPr="00446E98">
        <w:rPr>
          <w:rFonts w:ascii="Garamond" w:hAnsi="Garamond"/>
          <w:b/>
          <w:sz w:val="18"/>
          <w:szCs w:val="18"/>
        </w:rPr>
        <w:t>Impact Evaluation Team</w:t>
      </w:r>
      <w:r w:rsidRPr="008578A7">
        <w:rPr>
          <w:rFonts w:ascii="Garamond" w:hAnsi="Garamond"/>
          <w:b/>
          <w:sz w:val="18"/>
          <w:szCs w:val="18"/>
        </w:rPr>
        <w:t>, 201</w:t>
      </w:r>
      <w:r w:rsidR="005B023F" w:rsidRPr="008578A7">
        <w:rPr>
          <w:rFonts w:ascii="Garamond" w:hAnsi="Garamond"/>
          <w:b/>
          <w:sz w:val="18"/>
          <w:szCs w:val="18"/>
        </w:rPr>
        <w:t>1</w:t>
      </w:r>
      <w:r w:rsidRPr="008578A7">
        <w:rPr>
          <w:rFonts w:ascii="Garamond" w:hAnsi="Garamond"/>
          <w:b/>
          <w:sz w:val="18"/>
          <w:szCs w:val="18"/>
        </w:rPr>
        <w:t>.</w:t>
      </w:r>
    </w:p>
    <w:p w:rsidR="00742879" w:rsidRDefault="00742879" w:rsidP="00941AB7">
      <w:pPr>
        <w:jc w:val="both"/>
        <w:rPr>
          <w:rFonts w:ascii="Garamond" w:hAnsi="Garamond"/>
          <w:sz w:val="22"/>
          <w:szCs w:val="22"/>
        </w:rPr>
      </w:pPr>
    </w:p>
    <w:p w:rsidR="00941AB7" w:rsidRDefault="007B7A43" w:rsidP="00941AB7">
      <w:pPr>
        <w:jc w:val="both"/>
        <w:rPr>
          <w:rFonts w:ascii="Garamond" w:hAnsi="Garamond"/>
          <w:sz w:val="22"/>
          <w:szCs w:val="22"/>
        </w:rPr>
      </w:pPr>
      <w:r>
        <w:rPr>
          <w:rFonts w:ascii="Garamond" w:hAnsi="Garamond"/>
          <w:sz w:val="22"/>
          <w:szCs w:val="22"/>
        </w:rPr>
        <w:t>G</w:t>
      </w:r>
      <w:r w:rsidRPr="00941AB7">
        <w:rPr>
          <w:rFonts w:ascii="Garamond" w:hAnsi="Garamond"/>
          <w:sz w:val="22"/>
          <w:szCs w:val="22"/>
        </w:rPr>
        <w:t>iven that we will observe that program’s impacts in children, which means we need to focus on the households that have at least two members.</w:t>
      </w:r>
      <w:r w:rsidR="00222021">
        <w:rPr>
          <w:rFonts w:ascii="Garamond" w:hAnsi="Garamond"/>
          <w:sz w:val="22"/>
          <w:szCs w:val="22"/>
        </w:rPr>
        <w:t xml:space="preserve"> </w:t>
      </w:r>
    </w:p>
    <w:p w:rsidR="005B023F" w:rsidRDefault="005B023F" w:rsidP="00742879">
      <w:pPr>
        <w:spacing w:line="360" w:lineRule="auto"/>
        <w:jc w:val="both"/>
        <w:rPr>
          <w:rFonts w:ascii="Garamond" w:hAnsi="Garamond"/>
          <w:sz w:val="22"/>
          <w:szCs w:val="22"/>
        </w:rPr>
      </w:pPr>
    </w:p>
    <w:p w:rsidR="00742879" w:rsidRPr="00DA28E6" w:rsidRDefault="00742879" w:rsidP="00742879">
      <w:pPr>
        <w:spacing w:line="360" w:lineRule="auto"/>
        <w:jc w:val="both"/>
        <w:rPr>
          <w:rFonts w:ascii="Garamond" w:hAnsi="Garamond"/>
          <w:b/>
          <w:sz w:val="20"/>
          <w:szCs w:val="20"/>
        </w:rPr>
      </w:pPr>
      <w:r w:rsidRPr="00DA28E6">
        <w:rPr>
          <w:rFonts w:ascii="Garamond" w:hAnsi="Garamond"/>
          <w:b/>
          <w:sz w:val="20"/>
          <w:szCs w:val="20"/>
        </w:rPr>
        <w:t>Number of individuals living in the household</w:t>
      </w:r>
    </w:p>
    <w:p w:rsidR="00742879" w:rsidRPr="00742879" w:rsidRDefault="00742879" w:rsidP="00742879">
      <w:pPr>
        <w:spacing w:line="360" w:lineRule="auto"/>
        <w:jc w:val="both"/>
        <w:rPr>
          <w:rFonts w:ascii="Garamond" w:hAnsi="Garamond"/>
          <w:sz w:val="22"/>
          <w:szCs w:val="22"/>
        </w:rPr>
      </w:pPr>
      <w:r w:rsidRPr="00742879">
        <w:rPr>
          <w:rFonts w:ascii="Garamond" w:hAnsi="Garamond"/>
          <w:noProof/>
          <w:sz w:val="22"/>
          <w:szCs w:val="22"/>
        </w:rPr>
        <w:drawing>
          <wp:inline distT="0" distB="0" distL="0" distR="0">
            <wp:extent cx="2574951" cy="188137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307" cy="1880176"/>
                    </a:xfrm>
                    <a:prstGeom prst="rect">
                      <a:avLst/>
                    </a:prstGeom>
                    <a:noFill/>
                    <a:ln>
                      <a:noFill/>
                    </a:ln>
                  </pic:spPr>
                </pic:pic>
              </a:graphicData>
            </a:graphic>
          </wp:inline>
        </w:drawing>
      </w:r>
    </w:p>
    <w:p w:rsidR="005B023F" w:rsidRPr="00446E98" w:rsidRDefault="00742879" w:rsidP="005B023F">
      <w:pPr>
        <w:spacing w:line="360" w:lineRule="auto"/>
        <w:jc w:val="both"/>
        <w:rPr>
          <w:rFonts w:ascii="Garamond" w:hAnsi="Garamond"/>
          <w:b/>
          <w:color w:val="FF0000"/>
          <w:sz w:val="18"/>
          <w:szCs w:val="18"/>
        </w:rPr>
      </w:pPr>
      <w:r w:rsidRPr="00742879">
        <w:rPr>
          <w:rFonts w:ascii="Garamond" w:hAnsi="Garamond"/>
          <w:sz w:val="22"/>
          <w:szCs w:val="22"/>
        </w:rPr>
        <w:t xml:space="preserve"> </w:t>
      </w:r>
      <w:r w:rsidRPr="00446E98">
        <w:rPr>
          <w:rFonts w:ascii="Garamond" w:hAnsi="Garamond"/>
          <w:b/>
          <w:sz w:val="18"/>
          <w:szCs w:val="18"/>
        </w:rPr>
        <w:t>Source:</w:t>
      </w:r>
      <w:r w:rsidR="005B023F" w:rsidRPr="00446E98">
        <w:rPr>
          <w:rFonts w:ascii="Garamond" w:hAnsi="Garamond"/>
          <w:sz w:val="18"/>
          <w:szCs w:val="18"/>
        </w:rPr>
        <w:t xml:space="preserve"> </w:t>
      </w:r>
      <w:r w:rsidR="005B023F" w:rsidRPr="00446E98">
        <w:rPr>
          <w:rFonts w:ascii="Garamond" w:hAnsi="Garamond"/>
          <w:b/>
          <w:sz w:val="18"/>
          <w:szCs w:val="18"/>
        </w:rPr>
        <w:t>Survey Data, Impact Evaluation Team,</w:t>
      </w:r>
      <w:r w:rsidR="008E2EB6">
        <w:rPr>
          <w:rFonts w:ascii="Garamond" w:hAnsi="Garamond"/>
          <w:b/>
          <w:sz w:val="18"/>
          <w:szCs w:val="18"/>
        </w:rPr>
        <w:t xml:space="preserve"> 2011.</w:t>
      </w:r>
    </w:p>
    <w:p w:rsidR="002B3043" w:rsidRDefault="002B3043" w:rsidP="00025F0B">
      <w:pPr>
        <w:jc w:val="both"/>
        <w:rPr>
          <w:rFonts w:ascii="Garamond" w:hAnsi="Garamond"/>
          <w:sz w:val="22"/>
          <w:szCs w:val="22"/>
        </w:rPr>
      </w:pPr>
    </w:p>
    <w:p w:rsidR="00446E98" w:rsidRDefault="00446E98" w:rsidP="00025F0B">
      <w:pPr>
        <w:jc w:val="both"/>
        <w:rPr>
          <w:rFonts w:ascii="Garamond" w:hAnsi="Garamond"/>
          <w:sz w:val="22"/>
          <w:szCs w:val="22"/>
        </w:rPr>
      </w:pPr>
      <w:r>
        <w:rPr>
          <w:rFonts w:ascii="Garamond" w:hAnsi="Garamond"/>
          <w:sz w:val="22"/>
          <w:szCs w:val="22"/>
        </w:rPr>
        <w:t xml:space="preserve">The </w:t>
      </w:r>
      <w:proofErr w:type="spellStart"/>
      <w:r>
        <w:rPr>
          <w:rFonts w:ascii="Garamond" w:hAnsi="Garamond"/>
          <w:sz w:val="22"/>
          <w:szCs w:val="22"/>
        </w:rPr>
        <w:t>figue</w:t>
      </w:r>
      <w:proofErr w:type="spellEnd"/>
      <w:r>
        <w:rPr>
          <w:rFonts w:ascii="Garamond" w:hAnsi="Garamond"/>
          <w:sz w:val="22"/>
          <w:szCs w:val="22"/>
        </w:rPr>
        <w:t xml:space="preserve"> above shows that most households have two, three and four members, with the mean of the household being 3.18 family members. This study looks </w:t>
      </w:r>
      <w:r w:rsidR="004005EE">
        <w:rPr>
          <w:rFonts w:ascii="Garamond" w:hAnsi="Garamond"/>
          <w:sz w:val="22"/>
          <w:szCs w:val="22"/>
        </w:rPr>
        <w:t>particularly</w:t>
      </w:r>
      <w:r>
        <w:rPr>
          <w:rFonts w:ascii="Garamond" w:hAnsi="Garamond"/>
          <w:sz w:val="22"/>
          <w:szCs w:val="22"/>
        </w:rPr>
        <w:t xml:space="preserve"> at the number of children within the households (any household member younger than 12 years is treated as a child). The figure below presents the distribution of children within the households.</w:t>
      </w:r>
    </w:p>
    <w:p w:rsidR="00446E98" w:rsidRPr="00446E98" w:rsidRDefault="00F54120" w:rsidP="00446E98">
      <w:pPr>
        <w:spacing w:line="360" w:lineRule="auto"/>
        <w:jc w:val="both"/>
        <w:rPr>
          <w:rFonts w:ascii="Garamond" w:hAnsi="Garamond" w:cstheme="minorHAnsi"/>
          <w:b/>
          <w:sz w:val="22"/>
          <w:szCs w:val="22"/>
        </w:rPr>
      </w:pPr>
      <w:r>
        <w:rPr>
          <w:rFonts w:ascii="Garamond" w:hAnsi="Garamond" w:cstheme="minorHAnsi"/>
          <w:b/>
          <w:sz w:val="22"/>
          <w:szCs w:val="22"/>
        </w:rPr>
        <w:t>Number of children younger than 12 (</w:t>
      </w:r>
      <w:r w:rsidR="00446E98" w:rsidRPr="00446E98">
        <w:rPr>
          <w:rFonts w:ascii="Garamond" w:hAnsi="Garamond" w:cstheme="minorHAnsi"/>
          <w:b/>
          <w:sz w:val="22"/>
          <w:szCs w:val="22"/>
        </w:rPr>
        <w:t>by household</w:t>
      </w:r>
      <w:r>
        <w:rPr>
          <w:rFonts w:ascii="Garamond" w:hAnsi="Garamond" w:cstheme="minorHAnsi"/>
          <w:b/>
          <w:sz w:val="22"/>
          <w:szCs w:val="22"/>
        </w:rPr>
        <w:t>)</w:t>
      </w:r>
    </w:p>
    <w:p w:rsidR="00446E98" w:rsidRPr="00CE4561" w:rsidRDefault="00446E98" w:rsidP="00446E98">
      <w:pPr>
        <w:spacing w:line="360" w:lineRule="auto"/>
        <w:jc w:val="both"/>
        <w:rPr>
          <w:rFonts w:cstheme="minorHAnsi"/>
        </w:rPr>
      </w:pPr>
      <w:r w:rsidRPr="00CE4561">
        <w:rPr>
          <w:rFonts w:cstheme="minorHAnsi"/>
          <w:noProof/>
        </w:rPr>
        <w:drawing>
          <wp:inline distT="0" distB="0" distL="0" distR="0">
            <wp:extent cx="3611033" cy="2639281"/>
            <wp:effectExtent l="2540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833" cy="2641328"/>
                    </a:xfrm>
                    <a:prstGeom prst="rect">
                      <a:avLst/>
                    </a:prstGeom>
                    <a:noFill/>
                    <a:ln>
                      <a:noFill/>
                    </a:ln>
                  </pic:spPr>
                </pic:pic>
              </a:graphicData>
            </a:graphic>
          </wp:inline>
        </w:drawing>
      </w:r>
    </w:p>
    <w:p w:rsidR="008578A7" w:rsidRPr="00446E98" w:rsidRDefault="00446E98" w:rsidP="008578A7">
      <w:pPr>
        <w:spacing w:line="360" w:lineRule="auto"/>
        <w:jc w:val="both"/>
        <w:rPr>
          <w:rFonts w:ascii="Garamond" w:hAnsi="Garamond"/>
          <w:b/>
          <w:color w:val="FF0000"/>
          <w:sz w:val="18"/>
          <w:szCs w:val="18"/>
        </w:rPr>
      </w:pPr>
      <w:r w:rsidRPr="00446E98">
        <w:rPr>
          <w:rFonts w:cstheme="minorHAnsi"/>
          <w:color w:val="FF0000"/>
          <w:sz w:val="18"/>
        </w:rPr>
        <w:lastRenderedPageBreak/>
        <w:t xml:space="preserve">  </w:t>
      </w:r>
      <w:r w:rsidR="008578A7" w:rsidRPr="00446E98">
        <w:rPr>
          <w:rFonts w:ascii="Garamond" w:hAnsi="Garamond"/>
          <w:b/>
          <w:sz w:val="18"/>
          <w:szCs w:val="18"/>
        </w:rPr>
        <w:t>Source: Survey Data, Impact Evaluation Team</w:t>
      </w:r>
      <w:r w:rsidR="008578A7" w:rsidRPr="008578A7">
        <w:rPr>
          <w:rFonts w:ascii="Garamond" w:hAnsi="Garamond"/>
          <w:b/>
          <w:sz w:val="18"/>
          <w:szCs w:val="18"/>
        </w:rPr>
        <w:t>, 2011.</w:t>
      </w:r>
    </w:p>
    <w:p w:rsidR="00446E98" w:rsidRPr="006C2F75" w:rsidRDefault="00446E98" w:rsidP="008578A7">
      <w:pPr>
        <w:spacing w:line="360" w:lineRule="auto"/>
        <w:ind w:left="720" w:firstLine="720"/>
        <w:jc w:val="both"/>
        <w:rPr>
          <w:rFonts w:ascii="Garamond" w:hAnsi="Garamond"/>
          <w:sz w:val="22"/>
          <w:szCs w:val="22"/>
        </w:rPr>
      </w:pPr>
    </w:p>
    <w:p w:rsidR="006C2F75" w:rsidRDefault="006C2F75" w:rsidP="006C2F75">
      <w:pPr>
        <w:jc w:val="both"/>
        <w:rPr>
          <w:rFonts w:ascii="Garamond" w:hAnsi="Garamond"/>
          <w:sz w:val="22"/>
          <w:szCs w:val="22"/>
        </w:rPr>
      </w:pPr>
      <w:r>
        <w:rPr>
          <w:rFonts w:ascii="Garamond" w:hAnsi="Garamond"/>
          <w:sz w:val="22"/>
          <w:szCs w:val="22"/>
        </w:rPr>
        <w:t>The f</w:t>
      </w:r>
      <w:r w:rsidR="00446E98" w:rsidRPr="006C2F75">
        <w:rPr>
          <w:rFonts w:ascii="Garamond" w:hAnsi="Garamond"/>
          <w:sz w:val="22"/>
          <w:szCs w:val="22"/>
        </w:rPr>
        <w:t xml:space="preserve">igure </w:t>
      </w:r>
      <w:r>
        <w:rPr>
          <w:rFonts w:ascii="Garamond" w:hAnsi="Garamond"/>
          <w:sz w:val="22"/>
          <w:szCs w:val="22"/>
        </w:rPr>
        <w:t xml:space="preserve">above derived from the data shows </w:t>
      </w:r>
      <w:r w:rsidR="00446E98" w:rsidRPr="006C2F75">
        <w:rPr>
          <w:rFonts w:ascii="Garamond" w:hAnsi="Garamond"/>
          <w:sz w:val="22"/>
          <w:szCs w:val="22"/>
        </w:rPr>
        <w:t>that 57.29% of households do not have any children, while 24.68% report having one child, and 11.62% have two children. The number of households with more than two kids is just 6.41%, which amounts to just 89 households. In total, there are 981 children in the survey who are distributed across 600 households.</w:t>
      </w:r>
    </w:p>
    <w:p w:rsidR="00446E98" w:rsidRPr="006C2F75" w:rsidRDefault="00446E98" w:rsidP="006C2F75">
      <w:pPr>
        <w:jc w:val="both"/>
        <w:rPr>
          <w:rFonts w:ascii="Garamond" w:hAnsi="Garamond"/>
          <w:sz w:val="22"/>
          <w:szCs w:val="22"/>
        </w:rPr>
      </w:pPr>
      <w:r w:rsidRPr="006C2F75">
        <w:rPr>
          <w:rFonts w:ascii="Garamond" w:hAnsi="Garamond"/>
          <w:sz w:val="22"/>
          <w:szCs w:val="22"/>
        </w:rPr>
        <w:t xml:space="preserve">  </w:t>
      </w:r>
    </w:p>
    <w:p w:rsidR="00446E98" w:rsidRDefault="00446E98" w:rsidP="006C2F75">
      <w:pPr>
        <w:jc w:val="both"/>
        <w:rPr>
          <w:rFonts w:ascii="Garamond" w:hAnsi="Garamond"/>
          <w:sz w:val="22"/>
          <w:szCs w:val="22"/>
        </w:rPr>
      </w:pPr>
      <w:r w:rsidRPr="006C2F75">
        <w:rPr>
          <w:rFonts w:ascii="Garamond" w:hAnsi="Garamond"/>
          <w:sz w:val="22"/>
          <w:szCs w:val="22"/>
        </w:rPr>
        <w:t xml:space="preserve">We are also interested in the variables which show the economic characteristics of the surveyed individuals. </w:t>
      </w:r>
      <w:r w:rsidR="006C2F75">
        <w:rPr>
          <w:rFonts w:ascii="Garamond" w:hAnsi="Garamond"/>
          <w:sz w:val="22"/>
          <w:szCs w:val="22"/>
        </w:rPr>
        <w:t>The t</w:t>
      </w:r>
      <w:r w:rsidRPr="006C2F75">
        <w:rPr>
          <w:rFonts w:ascii="Garamond" w:hAnsi="Garamond"/>
          <w:sz w:val="22"/>
          <w:szCs w:val="22"/>
        </w:rPr>
        <w:t xml:space="preserve">able </w:t>
      </w:r>
      <w:r w:rsidR="006C2F75">
        <w:rPr>
          <w:rFonts w:ascii="Garamond" w:hAnsi="Garamond"/>
          <w:sz w:val="22"/>
          <w:szCs w:val="22"/>
        </w:rPr>
        <w:t>below</w:t>
      </w:r>
      <w:r w:rsidRPr="006C2F75">
        <w:rPr>
          <w:rFonts w:ascii="Garamond" w:hAnsi="Garamond"/>
          <w:sz w:val="22"/>
          <w:szCs w:val="22"/>
        </w:rPr>
        <w:t xml:space="preserve"> presents the descriptive statistics that show the number of hours worked and the monthly income for the participants. The survey indicates that 1633 individuals work at least one hour per week, and that the average is about 8 hours per week. The average monthly income is 9,600 Ur</w:t>
      </w:r>
      <w:r w:rsidR="006C2F75">
        <w:rPr>
          <w:rFonts w:ascii="Garamond" w:hAnsi="Garamond"/>
          <w:sz w:val="22"/>
          <w:szCs w:val="22"/>
        </w:rPr>
        <w:t>uguayan P</w:t>
      </w:r>
      <w:r w:rsidRPr="006C2F75">
        <w:rPr>
          <w:rFonts w:ascii="Garamond" w:hAnsi="Garamond"/>
          <w:sz w:val="22"/>
          <w:szCs w:val="22"/>
        </w:rPr>
        <w:t>esos</w:t>
      </w:r>
      <w:r w:rsidR="006C2F75">
        <w:rPr>
          <w:rFonts w:ascii="Garamond" w:hAnsi="Garamond"/>
          <w:sz w:val="22"/>
          <w:szCs w:val="22"/>
        </w:rPr>
        <w:t>,</w:t>
      </w:r>
      <w:r w:rsidRPr="006C2F75">
        <w:rPr>
          <w:rFonts w:ascii="Garamond" w:hAnsi="Garamond"/>
          <w:sz w:val="22"/>
          <w:szCs w:val="22"/>
        </w:rPr>
        <w:t xml:space="preserve"> with a standard deviation</w:t>
      </w:r>
      <w:r w:rsidR="006C2F75">
        <w:rPr>
          <w:rFonts w:ascii="Garamond" w:hAnsi="Garamond"/>
          <w:sz w:val="22"/>
          <w:szCs w:val="22"/>
        </w:rPr>
        <w:t>,</w:t>
      </w:r>
      <w:r w:rsidRPr="006C2F75">
        <w:rPr>
          <w:rFonts w:ascii="Garamond" w:hAnsi="Garamond"/>
          <w:sz w:val="22"/>
          <w:szCs w:val="22"/>
        </w:rPr>
        <w:t xml:space="preserve"> which equals $6,661. </w:t>
      </w:r>
    </w:p>
    <w:p w:rsidR="006C2F75" w:rsidRDefault="006C2F75" w:rsidP="006C2F75">
      <w:pPr>
        <w:jc w:val="both"/>
        <w:rPr>
          <w:rFonts w:ascii="Garamond" w:hAnsi="Garamond"/>
          <w:sz w:val="22"/>
          <w:szCs w:val="22"/>
        </w:rPr>
      </w:pPr>
    </w:p>
    <w:p w:rsidR="00446E98" w:rsidRPr="006C2F75" w:rsidRDefault="006C2F75" w:rsidP="00446E98">
      <w:pPr>
        <w:spacing w:line="360" w:lineRule="auto"/>
        <w:jc w:val="both"/>
        <w:rPr>
          <w:rFonts w:ascii="Garamond" w:hAnsi="Garamond" w:cstheme="minorHAnsi"/>
          <w:b/>
          <w:sz w:val="22"/>
          <w:szCs w:val="22"/>
        </w:rPr>
      </w:pPr>
      <w:r>
        <w:rPr>
          <w:rFonts w:ascii="Garamond" w:hAnsi="Garamond"/>
          <w:sz w:val="22"/>
          <w:szCs w:val="22"/>
        </w:rPr>
        <w:t xml:space="preserve">    </w:t>
      </w:r>
      <w:r w:rsidR="00446E98" w:rsidRPr="00DA28E6">
        <w:rPr>
          <w:rFonts w:ascii="Garamond" w:hAnsi="Garamond"/>
          <w:b/>
          <w:sz w:val="20"/>
          <w:szCs w:val="20"/>
        </w:rPr>
        <w:t>Descriptive Statistics</w:t>
      </w:r>
      <w:r w:rsidRPr="00DA28E6">
        <w:rPr>
          <w:rFonts w:ascii="Garamond" w:hAnsi="Garamond"/>
          <w:b/>
          <w:sz w:val="20"/>
          <w:szCs w:val="20"/>
        </w:rPr>
        <w:t xml:space="preserve">: </w:t>
      </w:r>
      <w:r w:rsidR="00446E98" w:rsidRPr="00DA28E6">
        <w:rPr>
          <w:rFonts w:ascii="Garamond" w:hAnsi="Garamond"/>
          <w:b/>
          <w:sz w:val="20"/>
          <w:szCs w:val="20"/>
        </w:rPr>
        <w:t>Socioeconomic Characteristics</w:t>
      </w:r>
    </w:p>
    <w:tbl>
      <w:tblPr>
        <w:tblStyle w:val="TableGrid"/>
        <w:tblW w:w="8125"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2946"/>
        <w:gridCol w:w="1170"/>
        <w:gridCol w:w="1039"/>
        <w:gridCol w:w="1194"/>
        <w:gridCol w:w="876"/>
        <w:gridCol w:w="900"/>
      </w:tblGrid>
      <w:tr w:rsidR="00446E98" w:rsidRPr="00CE4561" w:rsidTr="00446E98">
        <w:trPr>
          <w:jc w:val="center"/>
        </w:trPr>
        <w:tc>
          <w:tcPr>
            <w:tcW w:w="2946"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Variable</w:t>
            </w:r>
          </w:p>
        </w:tc>
        <w:tc>
          <w:tcPr>
            <w:tcW w:w="1170"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Obs.</w:t>
            </w:r>
          </w:p>
        </w:tc>
        <w:tc>
          <w:tcPr>
            <w:tcW w:w="1039"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Mean</w:t>
            </w:r>
          </w:p>
        </w:tc>
        <w:tc>
          <w:tcPr>
            <w:tcW w:w="1194"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Std. Dev.</w:t>
            </w:r>
          </w:p>
        </w:tc>
        <w:tc>
          <w:tcPr>
            <w:tcW w:w="876"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Min</w:t>
            </w:r>
          </w:p>
        </w:tc>
        <w:tc>
          <w:tcPr>
            <w:tcW w:w="900" w:type="dxa"/>
            <w:tcBorders>
              <w:top w:val="double" w:sz="4" w:space="0" w:color="auto"/>
              <w:bottom w:val="single" w:sz="4" w:space="0" w:color="000000" w:themeColor="text1"/>
            </w:tcBorders>
          </w:tcPr>
          <w:p w:rsidR="00446E98" w:rsidRPr="006C2F75" w:rsidRDefault="00446E98" w:rsidP="00446E98">
            <w:pPr>
              <w:spacing w:line="360" w:lineRule="auto"/>
              <w:jc w:val="both"/>
              <w:rPr>
                <w:rFonts w:ascii="Garamond" w:hAnsi="Garamond"/>
                <w:b/>
                <w:sz w:val="22"/>
                <w:szCs w:val="22"/>
              </w:rPr>
            </w:pPr>
            <w:r w:rsidRPr="006C2F75">
              <w:rPr>
                <w:rFonts w:ascii="Garamond" w:hAnsi="Garamond"/>
                <w:b/>
                <w:sz w:val="22"/>
                <w:szCs w:val="22"/>
              </w:rPr>
              <w:t>Max</w:t>
            </w:r>
          </w:p>
        </w:tc>
      </w:tr>
      <w:tr w:rsidR="00446E98" w:rsidRPr="00CE4561" w:rsidTr="00446E98">
        <w:trPr>
          <w:jc w:val="center"/>
        </w:trPr>
        <w:tc>
          <w:tcPr>
            <w:tcW w:w="2946"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Hours Worked</w:t>
            </w:r>
          </w:p>
        </w:tc>
        <w:tc>
          <w:tcPr>
            <w:tcW w:w="1170"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1633</w:t>
            </w:r>
          </w:p>
        </w:tc>
        <w:tc>
          <w:tcPr>
            <w:tcW w:w="1039"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7.96</w:t>
            </w:r>
          </w:p>
        </w:tc>
        <w:tc>
          <w:tcPr>
            <w:tcW w:w="1194"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2.64</w:t>
            </w:r>
          </w:p>
        </w:tc>
        <w:tc>
          <w:tcPr>
            <w:tcW w:w="876"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1</w:t>
            </w:r>
          </w:p>
        </w:tc>
        <w:tc>
          <w:tcPr>
            <w:tcW w:w="900" w:type="dxa"/>
            <w:tcBorders>
              <w:top w:val="single" w:sz="4" w:space="0" w:color="000000" w:themeColor="text1"/>
            </w:tcBorders>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16</w:t>
            </w:r>
          </w:p>
        </w:tc>
      </w:tr>
      <w:tr w:rsidR="00446E98" w:rsidRPr="00CE4561" w:rsidTr="00446E98">
        <w:trPr>
          <w:jc w:val="center"/>
        </w:trPr>
        <w:tc>
          <w:tcPr>
            <w:tcW w:w="2946"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Monthly income</w:t>
            </w:r>
          </w:p>
        </w:tc>
        <w:tc>
          <w:tcPr>
            <w:tcW w:w="1170"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1314</w:t>
            </w:r>
          </w:p>
        </w:tc>
        <w:tc>
          <w:tcPr>
            <w:tcW w:w="1039"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9605</w:t>
            </w:r>
          </w:p>
        </w:tc>
        <w:tc>
          <w:tcPr>
            <w:tcW w:w="1194"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6661</w:t>
            </w:r>
          </w:p>
        </w:tc>
        <w:tc>
          <w:tcPr>
            <w:tcW w:w="876"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200</w:t>
            </w:r>
          </w:p>
        </w:tc>
        <w:tc>
          <w:tcPr>
            <w:tcW w:w="900" w:type="dxa"/>
          </w:tcPr>
          <w:p w:rsidR="00446E98" w:rsidRPr="006C2F75" w:rsidRDefault="00446E98" w:rsidP="00446E98">
            <w:pPr>
              <w:spacing w:line="360" w:lineRule="auto"/>
              <w:jc w:val="both"/>
              <w:rPr>
                <w:rFonts w:ascii="Garamond" w:hAnsi="Garamond"/>
                <w:sz w:val="22"/>
                <w:szCs w:val="22"/>
              </w:rPr>
            </w:pPr>
            <w:r w:rsidRPr="006C2F75">
              <w:rPr>
                <w:rFonts w:ascii="Garamond" w:hAnsi="Garamond"/>
                <w:sz w:val="22"/>
                <w:szCs w:val="22"/>
              </w:rPr>
              <w:t>60000</w:t>
            </w:r>
          </w:p>
        </w:tc>
      </w:tr>
    </w:tbl>
    <w:p w:rsidR="008578A7" w:rsidRPr="00446E98" w:rsidRDefault="00446E98" w:rsidP="008578A7">
      <w:pPr>
        <w:spacing w:line="360" w:lineRule="auto"/>
        <w:jc w:val="both"/>
        <w:rPr>
          <w:rFonts w:ascii="Garamond" w:hAnsi="Garamond"/>
          <w:b/>
          <w:color w:val="FF0000"/>
          <w:sz w:val="18"/>
          <w:szCs w:val="18"/>
        </w:rPr>
      </w:pPr>
      <w:r w:rsidRPr="006C2F75">
        <w:rPr>
          <w:rFonts w:cstheme="minorHAnsi"/>
          <w:color w:val="FF0000"/>
          <w:sz w:val="18"/>
        </w:rPr>
        <w:t xml:space="preserve">     </w:t>
      </w:r>
      <w:r w:rsidR="008578A7" w:rsidRPr="00446E98">
        <w:rPr>
          <w:rFonts w:ascii="Garamond" w:hAnsi="Garamond"/>
          <w:b/>
          <w:sz w:val="18"/>
          <w:szCs w:val="18"/>
        </w:rPr>
        <w:t>Source: Survey Data, Impact Evaluation Team</w:t>
      </w:r>
      <w:r w:rsidR="008578A7" w:rsidRPr="008578A7">
        <w:rPr>
          <w:rFonts w:ascii="Garamond" w:hAnsi="Garamond"/>
          <w:b/>
          <w:sz w:val="18"/>
          <w:szCs w:val="18"/>
        </w:rPr>
        <w:t>, 2011.</w:t>
      </w:r>
    </w:p>
    <w:p w:rsidR="002B3043" w:rsidRDefault="002B3043" w:rsidP="008578A7">
      <w:pPr>
        <w:spacing w:line="360" w:lineRule="auto"/>
        <w:jc w:val="both"/>
        <w:rPr>
          <w:rFonts w:ascii="Garamond" w:hAnsi="Garamond"/>
          <w:sz w:val="22"/>
          <w:szCs w:val="22"/>
        </w:rPr>
      </w:pPr>
    </w:p>
    <w:p w:rsidR="006C2F75" w:rsidRDefault="006C2F75" w:rsidP="006C2F75">
      <w:pPr>
        <w:jc w:val="both"/>
        <w:rPr>
          <w:rFonts w:ascii="Garamond" w:hAnsi="Garamond"/>
          <w:sz w:val="22"/>
          <w:szCs w:val="22"/>
        </w:rPr>
      </w:pPr>
      <w:r>
        <w:rPr>
          <w:rFonts w:ascii="Garamond" w:hAnsi="Garamond"/>
          <w:sz w:val="22"/>
          <w:szCs w:val="22"/>
        </w:rPr>
        <w:t>The t</w:t>
      </w:r>
      <w:r w:rsidRPr="006C2F75">
        <w:rPr>
          <w:rFonts w:ascii="Garamond" w:hAnsi="Garamond"/>
          <w:sz w:val="22"/>
          <w:szCs w:val="22"/>
        </w:rPr>
        <w:t>able</w:t>
      </w:r>
      <w:r>
        <w:rPr>
          <w:rFonts w:ascii="Garamond" w:hAnsi="Garamond"/>
          <w:sz w:val="22"/>
          <w:szCs w:val="22"/>
        </w:rPr>
        <w:t xml:space="preserve"> below </w:t>
      </w:r>
      <w:r w:rsidRPr="006C2F75">
        <w:rPr>
          <w:rFonts w:ascii="Garamond" w:hAnsi="Garamond"/>
          <w:sz w:val="22"/>
          <w:szCs w:val="22"/>
        </w:rPr>
        <w:t>contains information about the relevant health indicators in the survey. Only 10.12% of those surveyed had been sick in the past 30 days before the survey. Moreover, just 6.83% of children younger than 12 years old ha</w:t>
      </w:r>
      <w:r>
        <w:rPr>
          <w:rFonts w:ascii="Garamond" w:hAnsi="Garamond"/>
          <w:sz w:val="22"/>
          <w:szCs w:val="22"/>
        </w:rPr>
        <w:t>ve</w:t>
      </w:r>
      <w:r w:rsidRPr="006C2F75">
        <w:rPr>
          <w:rFonts w:ascii="Garamond" w:hAnsi="Garamond"/>
          <w:sz w:val="22"/>
          <w:szCs w:val="22"/>
        </w:rPr>
        <w:t xml:space="preserve"> had diarrhea in that period. Finally, only 22.82% of those surveys had ever been de</w:t>
      </w:r>
      <w:r>
        <w:rPr>
          <w:rFonts w:ascii="Garamond" w:hAnsi="Garamond"/>
          <w:sz w:val="22"/>
          <w:szCs w:val="22"/>
        </w:rPr>
        <w:t>-</w:t>
      </w:r>
      <w:r w:rsidRPr="006C2F75">
        <w:rPr>
          <w:rFonts w:ascii="Garamond" w:hAnsi="Garamond"/>
          <w:sz w:val="22"/>
          <w:szCs w:val="22"/>
        </w:rPr>
        <w:t>wormed in their lives.</w:t>
      </w:r>
    </w:p>
    <w:p w:rsidR="006C2F75" w:rsidRDefault="006C2F75"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DA28E6" w:rsidRDefault="00DA28E6" w:rsidP="006C2F75">
      <w:pPr>
        <w:jc w:val="both"/>
        <w:rPr>
          <w:rFonts w:ascii="Garamond" w:hAnsi="Garamond"/>
          <w:sz w:val="22"/>
          <w:szCs w:val="22"/>
        </w:rPr>
      </w:pPr>
    </w:p>
    <w:p w:rsidR="006C2F75" w:rsidRPr="00DA28E6" w:rsidRDefault="006C2F75" w:rsidP="006C2F75">
      <w:pPr>
        <w:spacing w:line="360" w:lineRule="auto"/>
        <w:jc w:val="both"/>
        <w:rPr>
          <w:rFonts w:ascii="Garamond" w:hAnsi="Garamond"/>
          <w:b/>
          <w:sz w:val="20"/>
          <w:szCs w:val="20"/>
        </w:rPr>
      </w:pPr>
      <w:r w:rsidRPr="00DA28E6">
        <w:rPr>
          <w:rFonts w:ascii="Garamond" w:hAnsi="Garamond"/>
          <w:b/>
          <w:sz w:val="20"/>
          <w:szCs w:val="20"/>
        </w:rPr>
        <w:t xml:space="preserve">              </w:t>
      </w:r>
      <w:r w:rsidR="00DA28E6">
        <w:rPr>
          <w:rFonts w:ascii="Garamond" w:hAnsi="Garamond"/>
          <w:b/>
          <w:sz w:val="20"/>
          <w:szCs w:val="20"/>
        </w:rPr>
        <w:t xml:space="preserve">   </w:t>
      </w:r>
      <w:r w:rsidRPr="00DA28E6">
        <w:rPr>
          <w:rFonts w:ascii="Garamond" w:hAnsi="Garamond"/>
          <w:b/>
          <w:sz w:val="20"/>
          <w:szCs w:val="20"/>
        </w:rPr>
        <w:t>Descriptive Statistics – Health Statistics</w:t>
      </w:r>
    </w:p>
    <w:tbl>
      <w:tblPr>
        <w:tblStyle w:val="TableGrid"/>
        <w:tblW w:w="6934"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3073"/>
        <w:gridCol w:w="1051"/>
        <w:gridCol w:w="1038"/>
        <w:gridCol w:w="874"/>
        <w:gridCol w:w="898"/>
      </w:tblGrid>
      <w:tr w:rsidR="006C2F75" w:rsidRPr="006C2F75" w:rsidTr="006C2F75">
        <w:trPr>
          <w:jc w:val="center"/>
        </w:trPr>
        <w:tc>
          <w:tcPr>
            <w:tcW w:w="3073"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Variable</w:t>
            </w:r>
          </w:p>
        </w:tc>
        <w:tc>
          <w:tcPr>
            <w:tcW w:w="1051"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Obs.</w:t>
            </w:r>
          </w:p>
        </w:tc>
        <w:tc>
          <w:tcPr>
            <w:tcW w:w="1038"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Mean</w:t>
            </w:r>
          </w:p>
        </w:tc>
        <w:tc>
          <w:tcPr>
            <w:tcW w:w="874"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Min</w:t>
            </w:r>
          </w:p>
        </w:tc>
        <w:tc>
          <w:tcPr>
            <w:tcW w:w="898"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Max</w:t>
            </w:r>
          </w:p>
        </w:tc>
      </w:tr>
      <w:tr w:rsidR="006C2F75" w:rsidRPr="006C2F75" w:rsidTr="006C2F75">
        <w:trPr>
          <w:jc w:val="center"/>
        </w:trPr>
        <w:tc>
          <w:tcPr>
            <w:tcW w:w="3073"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Sick in the past 30 days</w:t>
            </w:r>
          </w:p>
        </w:tc>
        <w:tc>
          <w:tcPr>
            <w:tcW w:w="1051"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4405</w:t>
            </w:r>
          </w:p>
        </w:tc>
        <w:tc>
          <w:tcPr>
            <w:tcW w:w="1038"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0.1012</w:t>
            </w:r>
          </w:p>
        </w:tc>
        <w:tc>
          <w:tcPr>
            <w:tcW w:w="874"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898"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073" w:type="dxa"/>
          </w:tcPr>
          <w:p w:rsidR="006C2F75" w:rsidRPr="006C2F75" w:rsidRDefault="006C2F75" w:rsidP="006C2F75">
            <w:pPr>
              <w:spacing w:line="360" w:lineRule="auto"/>
              <w:jc w:val="both"/>
              <w:rPr>
                <w:rFonts w:ascii="Garamond" w:hAnsi="Garamond"/>
                <w:sz w:val="22"/>
                <w:szCs w:val="22"/>
              </w:rPr>
            </w:pPr>
            <w:proofErr w:type="spellStart"/>
            <w:r w:rsidRPr="006C2F75">
              <w:rPr>
                <w:rFonts w:ascii="Garamond" w:hAnsi="Garamond"/>
                <w:sz w:val="22"/>
                <w:szCs w:val="22"/>
              </w:rPr>
              <w:t>Dewormed</w:t>
            </w:r>
            <w:proofErr w:type="spellEnd"/>
            <w:r w:rsidRPr="006C2F75">
              <w:rPr>
                <w:rFonts w:ascii="Garamond" w:hAnsi="Garamond"/>
                <w:sz w:val="22"/>
                <w:szCs w:val="22"/>
              </w:rPr>
              <w:t xml:space="preserve"> (binary)</w:t>
            </w:r>
          </w:p>
        </w:tc>
        <w:tc>
          <w:tcPr>
            <w:tcW w:w="1051"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4373</w:t>
            </w:r>
          </w:p>
        </w:tc>
        <w:tc>
          <w:tcPr>
            <w:tcW w:w="103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0.2282</w:t>
            </w:r>
          </w:p>
        </w:tc>
        <w:tc>
          <w:tcPr>
            <w:tcW w:w="874"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89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07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Diarrhea in past 30 days</w:t>
            </w:r>
          </w:p>
        </w:tc>
        <w:tc>
          <w:tcPr>
            <w:tcW w:w="1051"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977</w:t>
            </w:r>
          </w:p>
        </w:tc>
        <w:tc>
          <w:tcPr>
            <w:tcW w:w="103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0.0683</w:t>
            </w:r>
          </w:p>
        </w:tc>
        <w:tc>
          <w:tcPr>
            <w:tcW w:w="874"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89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073" w:type="dxa"/>
          </w:tcPr>
          <w:p w:rsidR="006C2F75" w:rsidRPr="006C2F75" w:rsidRDefault="006C2F75" w:rsidP="006C2F75">
            <w:pPr>
              <w:spacing w:line="360" w:lineRule="auto"/>
              <w:jc w:val="both"/>
              <w:rPr>
                <w:rFonts w:ascii="Garamond" w:hAnsi="Garamond"/>
                <w:sz w:val="22"/>
                <w:szCs w:val="22"/>
              </w:rPr>
            </w:pPr>
            <w:proofErr w:type="spellStart"/>
            <w:r w:rsidRPr="006C2F75">
              <w:rPr>
                <w:rFonts w:ascii="Garamond" w:hAnsi="Garamond"/>
                <w:sz w:val="22"/>
                <w:szCs w:val="22"/>
              </w:rPr>
              <w:t>Coproparasitic</w:t>
            </w:r>
            <w:proofErr w:type="spellEnd"/>
            <w:r w:rsidRPr="006C2F75">
              <w:rPr>
                <w:rFonts w:ascii="Garamond" w:hAnsi="Garamond"/>
                <w:sz w:val="22"/>
                <w:szCs w:val="22"/>
              </w:rPr>
              <w:t xml:space="preserve"> Test I</w:t>
            </w:r>
          </w:p>
        </w:tc>
        <w:tc>
          <w:tcPr>
            <w:tcW w:w="1051"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800</w:t>
            </w:r>
          </w:p>
        </w:tc>
        <w:tc>
          <w:tcPr>
            <w:tcW w:w="103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0.1258</w:t>
            </w:r>
          </w:p>
        </w:tc>
        <w:tc>
          <w:tcPr>
            <w:tcW w:w="874"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89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073" w:type="dxa"/>
          </w:tcPr>
          <w:p w:rsidR="006C2F75" w:rsidRPr="006C2F75" w:rsidRDefault="006C2F75" w:rsidP="006C2F75">
            <w:pPr>
              <w:spacing w:line="360" w:lineRule="auto"/>
              <w:jc w:val="both"/>
              <w:rPr>
                <w:rFonts w:ascii="Garamond" w:hAnsi="Garamond"/>
                <w:sz w:val="22"/>
                <w:szCs w:val="22"/>
              </w:rPr>
            </w:pPr>
            <w:proofErr w:type="spellStart"/>
            <w:r w:rsidRPr="006C2F75">
              <w:rPr>
                <w:rFonts w:ascii="Garamond" w:hAnsi="Garamond"/>
                <w:sz w:val="22"/>
                <w:szCs w:val="22"/>
              </w:rPr>
              <w:t>Coproparasitic</w:t>
            </w:r>
            <w:proofErr w:type="spellEnd"/>
            <w:r w:rsidRPr="006C2F75">
              <w:rPr>
                <w:rFonts w:ascii="Garamond" w:hAnsi="Garamond"/>
                <w:sz w:val="22"/>
                <w:szCs w:val="22"/>
              </w:rPr>
              <w:t xml:space="preserve"> Test II</w:t>
            </w:r>
          </w:p>
        </w:tc>
        <w:tc>
          <w:tcPr>
            <w:tcW w:w="1051"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800</w:t>
            </w:r>
          </w:p>
        </w:tc>
        <w:tc>
          <w:tcPr>
            <w:tcW w:w="103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0.1425</w:t>
            </w:r>
          </w:p>
        </w:tc>
        <w:tc>
          <w:tcPr>
            <w:tcW w:w="874"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898"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bl>
    <w:p w:rsidR="008578A7" w:rsidRPr="00446E98" w:rsidRDefault="006C2F75" w:rsidP="008578A7">
      <w:pPr>
        <w:spacing w:line="360" w:lineRule="auto"/>
        <w:jc w:val="both"/>
        <w:rPr>
          <w:rFonts w:ascii="Garamond" w:hAnsi="Garamond"/>
          <w:b/>
          <w:color w:val="FF0000"/>
          <w:sz w:val="18"/>
          <w:szCs w:val="18"/>
        </w:rPr>
      </w:pPr>
      <w:r w:rsidRPr="006C2F75">
        <w:rPr>
          <w:rFonts w:ascii="Garamond" w:hAnsi="Garamond"/>
          <w:sz w:val="22"/>
          <w:szCs w:val="22"/>
        </w:rPr>
        <w:t xml:space="preserve">            </w:t>
      </w:r>
      <w:r w:rsidR="00191280">
        <w:rPr>
          <w:rFonts w:ascii="Garamond" w:hAnsi="Garamond"/>
          <w:sz w:val="22"/>
          <w:szCs w:val="22"/>
        </w:rPr>
        <w:t xml:space="preserve"> </w:t>
      </w:r>
      <w:r w:rsidR="00DA28E6">
        <w:rPr>
          <w:rFonts w:ascii="Garamond" w:hAnsi="Garamond"/>
          <w:sz w:val="22"/>
          <w:szCs w:val="22"/>
        </w:rPr>
        <w:t xml:space="preserve">  </w:t>
      </w:r>
      <w:r w:rsidR="00191280">
        <w:rPr>
          <w:rFonts w:ascii="Garamond" w:hAnsi="Garamond"/>
          <w:sz w:val="22"/>
          <w:szCs w:val="22"/>
        </w:rPr>
        <w:t xml:space="preserve"> S</w:t>
      </w:r>
      <w:r w:rsidR="008578A7" w:rsidRPr="00446E98">
        <w:rPr>
          <w:rFonts w:ascii="Garamond" w:hAnsi="Garamond"/>
          <w:b/>
          <w:sz w:val="18"/>
          <w:szCs w:val="18"/>
        </w:rPr>
        <w:t>ource: Survey Data, Impact Evaluation Team</w:t>
      </w:r>
      <w:r w:rsidR="008578A7" w:rsidRPr="008578A7">
        <w:rPr>
          <w:rFonts w:ascii="Garamond" w:hAnsi="Garamond"/>
          <w:b/>
          <w:sz w:val="18"/>
          <w:szCs w:val="18"/>
        </w:rPr>
        <w:t>, 2011.</w:t>
      </w:r>
    </w:p>
    <w:p w:rsidR="006C2F75" w:rsidRPr="006C2F75" w:rsidRDefault="006C2F75" w:rsidP="006C2F75">
      <w:pPr>
        <w:spacing w:line="360" w:lineRule="auto"/>
        <w:jc w:val="both"/>
        <w:rPr>
          <w:rFonts w:ascii="Garamond" w:hAnsi="Garamond"/>
          <w:color w:val="FF0000"/>
          <w:sz w:val="22"/>
          <w:szCs w:val="22"/>
        </w:rPr>
      </w:pPr>
    </w:p>
    <w:p w:rsidR="006C2F75" w:rsidRDefault="006C2F75" w:rsidP="006C2F75">
      <w:pPr>
        <w:jc w:val="both"/>
        <w:rPr>
          <w:rFonts w:ascii="Garamond" w:hAnsi="Garamond"/>
          <w:sz w:val="22"/>
          <w:szCs w:val="22"/>
        </w:rPr>
      </w:pPr>
      <w:r>
        <w:rPr>
          <w:rFonts w:ascii="Garamond" w:hAnsi="Garamond"/>
          <w:sz w:val="22"/>
          <w:szCs w:val="22"/>
        </w:rPr>
        <w:t xml:space="preserve">The table </w:t>
      </w:r>
      <w:r w:rsidR="00191280">
        <w:rPr>
          <w:rFonts w:ascii="Garamond" w:hAnsi="Garamond"/>
          <w:sz w:val="22"/>
          <w:szCs w:val="22"/>
        </w:rPr>
        <w:t xml:space="preserve">above </w:t>
      </w:r>
      <w:r w:rsidRPr="006C2F75">
        <w:rPr>
          <w:rFonts w:ascii="Garamond" w:hAnsi="Garamond"/>
          <w:sz w:val="22"/>
          <w:szCs w:val="22"/>
        </w:rPr>
        <w:t xml:space="preserve">also includes the results of the </w:t>
      </w:r>
      <w:proofErr w:type="spellStart"/>
      <w:r w:rsidRPr="006C2F75">
        <w:rPr>
          <w:rFonts w:ascii="Garamond" w:hAnsi="Garamond"/>
          <w:sz w:val="22"/>
          <w:szCs w:val="22"/>
        </w:rPr>
        <w:t>Coproparasitic</w:t>
      </w:r>
      <w:proofErr w:type="spellEnd"/>
      <w:r w:rsidRPr="006C2F75">
        <w:rPr>
          <w:rFonts w:ascii="Garamond" w:hAnsi="Garamond"/>
          <w:sz w:val="22"/>
          <w:szCs w:val="22"/>
        </w:rPr>
        <w:t xml:space="preserve"> test, which was given to children younger than 12 who were willing to participate. The first test was administered directly, and it showed that just 12.58% of kids had some type of worm. Most of those had been affected by </w:t>
      </w:r>
      <w:proofErr w:type="spellStart"/>
      <w:r w:rsidRPr="006C2F75">
        <w:rPr>
          <w:rFonts w:ascii="Garamond" w:hAnsi="Garamond"/>
          <w:sz w:val="22"/>
          <w:szCs w:val="22"/>
        </w:rPr>
        <w:t>giardia</w:t>
      </w:r>
      <w:proofErr w:type="spellEnd"/>
      <w:r w:rsidRPr="006C2F75">
        <w:rPr>
          <w:rFonts w:ascii="Garamond" w:hAnsi="Garamond"/>
          <w:sz w:val="22"/>
          <w:szCs w:val="22"/>
        </w:rPr>
        <w:t xml:space="preserve"> </w:t>
      </w:r>
      <w:proofErr w:type="spellStart"/>
      <w:r w:rsidRPr="006C2F75">
        <w:rPr>
          <w:rFonts w:ascii="Garamond" w:hAnsi="Garamond"/>
          <w:sz w:val="22"/>
          <w:szCs w:val="22"/>
        </w:rPr>
        <w:t>lambia</w:t>
      </w:r>
      <w:proofErr w:type="spellEnd"/>
      <w:r w:rsidRPr="006C2F75">
        <w:rPr>
          <w:rFonts w:ascii="Garamond" w:hAnsi="Garamond"/>
          <w:sz w:val="22"/>
          <w:szCs w:val="22"/>
        </w:rPr>
        <w:t xml:space="preserve"> cysts, as well as by </w:t>
      </w:r>
      <w:proofErr w:type="spellStart"/>
      <w:r w:rsidRPr="006C2F75">
        <w:rPr>
          <w:rFonts w:ascii="Garamond" w:hAnsi="Garamond"/>
          <w:sz w:val="22"/>
          <w:szCs w:val="22"/>
        </w:rPr>
        <w:t>endolimax</w:t>
      </w:r>
      <w:proofErr w:type="spellEnd"/>
      <w:r w:rsidRPr="006C2F75">
        <w:rPr>
          <w:rFonts w:ascii="Garamond" w:hAnsi="Garamond"/>
          <w:sz w:val="22"/>
          <w:szCs w:val="22"/>
        </w:rPr>
        <w:t xml:space="preserve"> nana and </w:t>
      </w:r>
      <w:proofErr w:type="spellStart"/>
      <w:r w:rsidRPr="006C2F75">
        <w:rPr>
          <w:rFonts w:ascii="Garamond" w:hAnsi="Garamond"/>
          <w:sz w:val="22"/>
          <w:szCs w:val="22"/>
        </w:rPr>
        <w:t>Ecoli</w:t>
      </w:r>
      <w:proofErr w:type="spellEnd"/>
      <w:r w:rsidRPr="006C2F75">
        <w:rPr>
          <w:rFonts w:ascii="Garamond" w:hAnsi="Garamond"/>
          <w:sz w:val="22"/>
          <w:szCs w:val="22"/>
        </w:rPr>
        <w:t xml:space="preserve">. The second test was done through an </w:t>
      </w:r>
      <w:r w:rsidRPr="006C2F75">
        <w:rPr>
          <w:rFonts w:ascii="Garamond" w:hAnsi="Garamond"/>
          <w:sz w:val="22"/>
          <w:szCs w:val="22"/>
        </w:rPr>
        <w:lastRenderedPageBreak/>
        <w:t>enrichment procedure and it showed similar results. Just 14.25% of children had some kind of worm, and the most prevalent ones were the same ones found through the direct test.</w:t>
      </w:r>
    </w:p>
    <w:p w:rsidR="006C2F75" w:rsidRPr="006C2F75" w:rsidRDefault="006C2F75" w:rsidP="006C2F75">
      <w:pPr>
        <w:jc w:val="both"/>
        <w:rPr>
          <w:rFonts w:ascii="Garamond" w:hAnsi="Garamond"/>
          <w:sz w:val="22"/>
          <w:szCs w:val="22"/>
        </w:rPr>
      </w:pPr>
    </w:p>
    <w:p w:rsidR="00900909" w:rsidRDefault="006C2F75" w:rsidP="006C2F75">
      <w:pPr>
        <w:jc w:val="both"/>
        <w:rPr>
          <w:rFonts w:ascii="Garamond" w:hAnsi="Garamond"/>
          <w:sz w:val="22"/>
          <w:szCs w:val="22"/>
        </w:rPr>
      </w:pPr>
      <w:r>
        <w:rPr>
          <w:rFonts w:ascii="Garamond" w:hAnsi="Garamond"/>
          <w:sz w:val="22"/>
          <w:szCs w:val="22"/>
        </w:rPr>
        <w:t xml:space="preserve">The data also reveals general information on </w:t>
      </w:r>
      <w:r w:rsidRPr="006C2F75">
        <w:rPr>
          <w:rFonts w:ascii="Garamond" w:hAnsi="Garamond"/>
          <w:sz w:val="22"/>
          <w:szCs w:val="22"/>
        </w:rPr>
        <w:t xml:space="preserve">the households’ situation in terms of water access, hygiene and sewage. Most households are connected to the network provided by </w:t>
      </w:r>
      <w:r>
        <w:rPr>
          <w:rFonts w:ascii="Garamond" w:hAnsi="Garamond"/>
          <w:sz w:val="22"/>
          <w:szCs w:val="22"/>
        </w:rPr>
        <w:t xml:space="preserve">the </w:t>
      </w:r>
      <w:proofErr w:type="spellStart"/>
      <w:r w:rsidRPr="006C2F75">
        <w:rPr>
          <w:rFonts w:ascii="Garamond" w:hAnsi="Garamond"/>
          <w:sz w:val="22"/>
          <w:szCs w:val="22"/>
        </w:rPr>
        <w:t>Obras</w:t>
      </w:r>
      <w:proofErr w:type="spellEnd"/>
      <w:r w:rsidRPr="006C2F75">
        <w:rPr>
          <w:rFonts w:ascii="Garamond" w:hAnsi="Garamond"/>
          <w:sz w:val="22"/>
          <w:szCs w:val="22"/>
        </w:rPr>
        <w:t xml:space="preserve"> </w:t>
      </w:r>
      <w:proofErr w:type="spellStart"/>
      <w:r w:rsidRPr="006C2F75">
        <w:rPr>
          <w:rFonts w:ascii="Garamond" w:hAnsi="Garamond"/>
          <w:sz w:val="22"/>
          <w:szCs w:val="22"/>
        </w:rPr>
        <w:t>Sanitarias</w:t>
      </w:r>
      <w:proofErr w:type="spellEnd"/>
      <w:r w:rsidRPr="006C2F75">
        <w:rPr>
          <w:rFonts w:ascii="Garamond" w:hAnsi="Garamond"/>
          <w:sz w:val="22"/>
          <w:szCs w:val="22"/>
        </w:rPr>
        <w:t xml:space="preserve"> </w:t>
      </w:r>
      <w:proofErr w:type="gramStart"/>
      <w:r w:rsidRPr="006C2F75">
        <w:rPr>
          <w:rFonts w:ascii="Garamond" w:hAnsi="Garamond"/>
          <w:sz w:val="22"/>
          <w:szCs w:val="22"/>
        </w:rPr>
        <w:t>del</w:t>
      </w:r>
      <w:proofErr w:type="gramEnd"/>
      <w:r w:rsidRPr="006C2F75">
        <w:rPr>
          <w:rFonts w:ascii="Garamond" w:hAnsi="Garamond"/>
          <w:sz w:val="22"/>
          <w:szCs w:val="22"/>
        </w:rPr>
        <w:t xml:space="preserve"> Estado (OSE). The majority of households (68.76% of them) use water </w:t>
      </w:r>
      <w:r w:rsidR="00900909">
        <w:rPr>
          <w:rFonts w:ascii="Garamond" w:hAnsi="Garamond"/>
          <w:sz w:val="22"/>
          <w:szCs w:val="22"/>
        </w:rPr>
        <w:t>without treating it</w:t>
      </w:r>
      <w:r w:rsidRPr="006C2F75">
        <w:rPr>
          <w:rFonts w:ascii="Garamond" w:hAnsi="Garamond"/>
          <w:sz w:val="22"/>
          <w:szCs w:val="22"/>
        </w:rPr>
        <w:t>, while 19.70% of them need to boil the water before using it.</w:t>
      </w:r>
    </w:p>
    <w:p w:rsidR="006C2F75" w:rsidRPr="006C2F75" w:rsidRDefault="006C2F75" w:rsidP="006C2F75">
      <w:pPr>
        <w:jc w:val="both"/>
        <w:rPr>
          <w:rFonts w:ascii="Garamond" w:hAnsi="Garamond"/>
          <w:sz w:val="22"/>
          <w:szCs w:val="22"/>
        </w:rPr>
      </w:pPr>
      <w:r w:rsidRPr="006C2F75">
        <w:rPr>
          <w:rFonts w:ascii="Garamond" w:hAnsi="Garamond"/>
          <w:sz w:val="22"/>
          <w:szCs w:val="22"/>
        </w:rPr>
        <w:t xml:space="preserve"> </w:t>
      </w:r>
    </w:p>
    <w:p w:rsidR="006C2F75" w:rsidRPr="00900909" w:rsidRDefault="00900909" w:rsidP="006C2F75">
      <w:pPr>
        <w:spacing w:line="360" w:lineRule="auto"/>
        <w:jc w:val="both"/>
        <w:rPr>
          <w:rFonts w:ascii="Garamond" w:hAnsi="Garamond"/>
          <w:b/>
          <w:sz w:val="22"/>
          <w:szCs w:val="22"/>
        </w:rPr>
      </w:pPr>
      <w:r>
        <w:rPr>
          <w:rFonts w:ascii="Garamond" w:hAnsi="Garamond"/>
          <w:sz w:val="22"/>
          <w:szCs w:val="22"/>
        </w:rPr>
        <w:t xml:space="preserve">               </w:t>
      </w:r>
      <w:r w:rsidR="006C2F75" w:rsidRPr="00DA28E6">
        <w:rPr>
          <w:rFonts w:ascii="Garamond" w:hAnsi="Garamond"/>
          <w:b/>
          <w:sz w:val="20"/>
          <w:szCs w:val="20"/>
        </w:rPr>
        <w:t>Descriptive Statistics – Variables relate</w:t>
      </w:r>
      <w:r w:rsidR="00191280" w:rsidRPr="00DA28E6">
        <w:rPr>
          <w:rFonts w:ascii="Garamond" w:hAnsi="Garamond"/>
          <w:b/>
          <w:sz w:val="20"/>
          <w:szCs w:val="20"/>
        </w:rPr>
        <w:t>d to water, hygiene, and sewage</w:t>
      </w:r>
      <w:r w:rsidR="006C2F75" w:rsidRPr="00900909">
        <w:rPr>
          <w:rFonts w:ascii="Garamond" w:hAnsi="Garamond"/>
          <w:b/>
          <w:sz w:val="22"/>
          <w:szCs w:val="22"/>
        </w:rPr>
        <w:t xml:space="preserve"> </w:t>
      </w:r>
    </w:p>
    <w:tbl>
      <w:tblPr>
        <w:tblStyle w:val="TableGrid"/>
        <w:tblW w:w="6897"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3253"/>
        <w:gridCol w:w="863"/>
        <w:gridCol w:w="1005"/>
        <w:gridCol w:w="876"/>
        <w:gridCol w:w="900"/>
      </w:tblGrid>
      <w:tr w:rsidR="006C2F75" w:rsidRPr="006C2F75" w:rsidTr="006C2F75">
        <w:trPr>
          <w:jc w:val="center"/>
        </w:trPr>
        <w:tc>
          <w:tcPr>
            <w:tcW w:w="3253"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Variable</w:t>
            </w:r>
          </w:p>
        </w:tc>
        <w:tc>
          <w:tcPr>
            <w:tcW w:w="863"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Obs.</w:t>
            </w:r>
          </w:p>
        </w:tc>
        <w:tc>
          <w:tcPr>
            <w:tcW w:w="1005"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Media</w:t>
            </w:r>
          </w:p>
        </w:tc>
        <w:tc>
          <w:tcPr>
            <w:tcW w:w="876"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Min</w:t>
            </w:r>
          </w:p>
        </w:tc>
        <w:tc>
          <w:tcPr>
            <w:tcW w:w="900" w:type="dxa"/>
            <w:tcBorders>
              <w:top w:val="double" w:sz="4" w:space="0" w:color="auto"/>
              <w:bottom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Max</w:t>
            </w:r>
          </w:p>
        </w:tc>
      </w:tr>
      <w:tr w:rsidR="006C2F75" w:rsidRPr="006C2F75" w:rsidTr="006C2F75">
        <w:trPr>
          <w:jc w:val="center"/>
        </w:trPr>
        <w:tc>
          <w:tcPr>
            <w:tcW w:w="3253"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Connected to OSE network</w:t>
            </w:r>
          </w:p>
        </w:tc>
        <w:tc>
          <w:tcPr>
            <w:tcW w:w="863"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1386</w:t>
            </w:r>
          </w:p>
        </w:tc>
        <w:tc>
          <w:tcPr>
            <w:tcW w:w="1005"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0.9755</w:t>
            </w:r>
          </w:p>
        </w:tc>
        <w:tc>
          <w:tcPr>
            <w:tcW w:w="876"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Borders>
              <w:top w:val="single" w:sz="4" w:space="0" w:color="000000" w:themeColor="text1"/>
            </w:tcBorders>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Use water as obtained</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1382</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0.6876</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Boil water</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1376</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0.1970</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 xml:space="preserve">Disposal of </w:t>
            </w:r>
            <w:proofErr w:type="spellStart"/>
            <w:r w:rsidRPr="006C2F75">
              <w:rPr>
                <w:rFonts w:ascii="Garamond" w:hAnsi="Garamond"/>
                <w:sz w:val="22"/>
                <w:szCs w:val="22"/>
              </w:rPr>
              <w:t>blackwater</w:t>
            </w:r>
            <w:proofErr w:type="spellEnd"/>
            <w:r w:rsidRPr="006C2F75">
              <w:rPr>
                <w:rFonts w:ascii="Garamond" w:hAnsi="Garamond"/>
                <w:sz w:val="22"/>
                <w:szCs w:val="22"/>
              </w:rPr>
              <w:t xml:space="preserve"> through the sewage network</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1386</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0.3287</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Sewage Problems</w:t>
            </w:r>
          </w:p>
        </w:tc>
        <w:tc>
          <w:tcPr>
            <w:tcW w:w="863" w:type="dxa"/>
          </w:tcPr>
          <w:p w:rsidR="006C2F75" w:rsidRPr="006C2F75" w:rsidRDefault="006C2F75" w:rsidP="006C2F75">
            <w:pPr>
              <w:spacing w:line="360" w:lineRule="auto"/>
              <w:jc w:val="both"/>
              <w:rPr>
                <w:rFonts w:ascii="Garamond" w:hAnsi="Garamond"/>
                <w:sz w:val="22"/>
                <w:szCs w:val="22"/>
              </w:rPr>
            </w:pPr>
          </w:p>
        </w:tc>
        <w:tc>
          <w:tcPr>
            <w:tcW w:w="1005" w:type="dxa"/>
          </w:tcPr>
          <w:p w:rsidR="006C2F75" w:rsidRPr="006C2F75" w:rsidRDefault="006C2F75" w:rsidP="006C2F75">
            <w:pPr>
              <w:spacing w:line="360" w:lineRule="auto"/>
              <w:jc w:val="both"/>
              <w:rPr>
                <w:rFonts w:ascii="Garamond" w:hAnsi="Garamond"/>
                <w:sz w:val="22"/>
                <w:szCs w:val="22"/>
              </w:rPr>
            </w:pPr>
          </w:p>
        </w:tc>
        <w:tc>
          <w:tcPr>
            <w:tcW w:w="876" w:type="dxa"/>
          </w:tcPr>
          <w:p w:rsidR="006C2F75" w:rsidRPr="006C2F75" w:rsidRDefault="006C2F75" w:rsidP="006C2F75">
            <w:pPr>
              <w:spacing w:line="360" w:lineRule="auto"/>
              <w:jc w:val="both"/>
              <w:rPr>
                <w:rFonts w:ascii="Garamond" w:hAnsi="Garamond"/>
                <w:sz w:val="22"/>
                <w:szCs w:val="22"/>
              </w:rPr>
            </w:pPr>
          </w:p>
        </w:tc>
        <w:tc>
          <w:tcPr>
            <w:tcW w:w="900" w:type="dxa"/>
          </w:tcPr>
          <w:p w:rsidR="006C2F75" w:rsidRPr="006C2F75" w:rsidRDefault="006C2F75" w:rsidP="006C2F75">
            <w:pPr>
              <w:spacing w:line="360" w:lineRule="auto"/>
              <w:jc w:val="both"/>
              <w:rPr>
                <w:rFonts w:ascii="Garamond" w:hAnsi="Garamond"/>
                <w:sz w:val="22"/>
                <w:szCs w:val="22"/>
              </w:rPr>
            </w:pP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Water in ditches</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937</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0.4408</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Soil contamination</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937</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0.2305</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Water contamination</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937</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0.1345</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Proliferation of illnesses</w:t>
            </w:r>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937</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0.2017</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r w:rsidR="006C2F75" w:rsidRPr="006C2F75" w:rsidTr="006C2F75">
        <w:trPr>
          <w:jc w:val="center"/>
        </w:trPr>
        <w:tc>
          <w:tcPr>
            <w:tcW w:w="3253" w:type="dxa"/>
          </w:tcPr>
          <w:p w:rsidR="006C2F75" w:rsidRPr="006C2F75" w:rsidRDefault="006C2F75" w:rsidP="006C2F75">
            <w:pPr>
              <w:spacing w:line="360" w:lineRule="auto"/>
              <w:jc w:val="both"/>
              <w:rPr>
                <w:rFonts w:ascii="Garamond" w:hAnsi="Garamond"/>
                <w:sz w:val="22"/>
                <w:szCs w:val="22"/>
              </w:rPr>
            </w:pPr>
            <w:proofErr w:type="spellStart"/>
            <w:r w:rsidRPr="006C2F75">
              <w:rPr>
                <w:rFonts w:ascii="Garamond" w:hAnsi="Garamond"/>
                <w:sz w:val="22"/>
                <w:szCs w:val="22"/>
              </w:rPr>
              <w:t>Mosquitos</w:t>
            </w:r>
            <w:proofErr w:type="spellEnd"/>
          </w:p>
        </w:tc>
        <w:tc>
          <w:tcPr>
            <w:tcW w:w="863"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937</w:t>
            </w:r>
          </w:p>
        </w:tc>
        <w:tc>
          <w:tcPr>
            <w:tcW w:w="1005"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0.4995</w:t>
            </w:r>
          </w:p>
        </w:tc>
        <w:tc>
          <w:tcPr>
            <w:tcW w:w="876"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0</w:t>
            </w:r>
          </w:p>
        </w:tc>
        <w:tc>
          <w:tcPr>
            <w:tcW w:w="900" w:type="dxa"/>
          </w:tcPr>
          <w:p w:rsidR="006C2F75" w:rsidRPr="006C2F75" w:rsidRDefault="006C2F75" w:rsidP="006C2F75">
            <w:pPr>
              <w:spacing w:line="360" w:lineRule="auto"/>
              <w:jc w:val="both"/>
              <w:rPr>
                <w:rFonts w:ascii="Garamond" w:hAnsi="Garamond"/>
                <w:sz w:val="22"/>
                <w:szCs w:val="22"/>
              </w:rPr>
            </w:pPr>
            <w:r w:rsidRPr="006C2F75">
              <w:rPr>
                <w:rFonts w:ascii="Garamond" w:hAnsi="Garamond"/>
                <w:sz w:val="22"/>
                <w:szCs w:val="22"/>
              </w:rPr>
              <w:t>1</w:t>
            </w:r>
          </w:p>
        </w:tc>
      </w:tr>
    </w:tbl>
    <w:p w:rsidR="008578A7" w:rsidRPr="00446E98" w:rsidRDefault="006C2F75" w:rsidP="008578A7">
      <w:pPr>
        <w:spacing w:line="360" w:lineRule="auto"/>
        <w:jc w:val="both"/>
        <w:rPr>
          <w:rFonts w:ascii="Garamond" w:hAnsi="Garamond"/>
          <w:b/>
          <w:color w:val="FF0000"/>
          <w:sz w:val="18"/>
          <w:szCs w:val="18"/>
        </w:rPr>
      </w:pPr>
      <w:r w:rsidRPr="00900909">
        <w:rPr>
          <w:rFonts w:ascii="Garamond" w:hAnsi="Garamond"/>
          <w:color w:val="FF0000"/>
          <w:sz w:val="22"/>
          <w:szCs w:val="22"/>
        </w:rPr>
        <w:t xml:space="preserve">              </w:t>
      </w:r>
      <w:r w:rsidR="00DA28E6">
        <w:rPr>
          <w:rFonts w:ascii="Garamond" w:hAnsi="Garamond"/>
          <w:color w:val="FF0000"/>
          <w:sz w:val="22"/>
          <w:szCs w:val="22"/>
        </w:rPr>
        <w:t xml:space="preserve">  </w:t>
      </w:r>
      <w:r w:rsidR="008578A7" w:rsidRPr="00446E98">
        <w:rPr>
          <w:rFonts w:ascii="Garamond" w:hAnsi="Garamond"/>
          <w:b/>
          <w:sz w:val="18"/>
          <w:szCs w:val="18"/>
        </w:rPr>
        <w:t>Source: Survey Data, Impact Evaluation Team</w:t>
      </w:r>
      <w:r w:rsidR="008578A7" w:rsidRPr="008578A7">
        <w:rPr>
          <w:rFonts w:ascii="Garamond" w:hAnsi="Garamond"/>
          <w:b/>
          <w:sz w:val="18"/>
          <w:szCs w:val="18"/>
        </w:rPr>
        <w:t>, 2011.</w:t>
      </w:r>
    </w:p>
    <w:p w:rsidR="006C2F75" w:rsidRPr="006C2F75" w:rsidRDefault="006C2F75" w:rsidP="006C2F75">
      <w:pPr>
        <w:spacing w:line="360" w:lineRule="auto"/>
        <w:jc w:val="both"/>
        <w:rPr>
          <w:rFonts w:ascii="Garamond" w:hAnsi="Garamond"/>
          <w:sz w:val="22"/>
          <w:szCs w:val="22"/>
        </w:rPr>
      </w:pPr>
    </w:p>
    <w:p w:rsidR="006C2F75" w:rsidRPr="006C2F75" w:rsidRDefault="006C2F75" w:rsidP="006C2F75">
      <w:pPr>
        <w:jc w:val="both"/>
        <w:rPr>
          <w:rFonts w:ascii="Garamond" w:hAnsi="Garamond"/>
          <w:sz w:val="22"/>
          <w:szCs w:val="22"/>
        </w:rPr>
      </w:pPr>
      <w:r w:rsidRPr="006C2F75">
        <w:rPr>
          <w:rFonts w:ascii="Garamond" w:hAnsi="Garamond"/>
          <w:sz w:val="22"/>
          <w:szCs w:val="22"/>
        </w:rPr>
        <w:t xml:space="preserve">With respect to the sewage variables, only 32.87% of households dispose of their </w:t>
      </w:r>
      <w:proofErr w:type="spellStart"/>
      <w:r w:rsidRPr="006C2F75">
        <w:rPr>
          <w:rFonts w:ascii="Garamond" w:hAnsi="Garamond"/>
          <w:sz w:val="22"/>
          <w:szCs w:val="22"/>
        </w:rPr>
        <w:t>blackwater</w:t>
      </w:r>
      <w:proofErr w:type="spellEnd"/>
      <w:r w:rsidRPr="006C2F75">
        <w:rPr>
          <w:rFonts w:ascii="Garamond" w:hAnsi="Garamond"/>
          <w:sz w:val="22"/>
          <w:szCs w:val="22"/>
        </w:rPr>
        <w:t xml:space="preserve"> through the sewage network. The households that do not have access to the network showed their concern about the presence of mosquitoes, the water that is present in ditches, soil contamination, the proliferation of various illnesses, and soil contamination, in that order of magnitude.</w:t>
      </w:r>
    </w:p>
    <w:p w:rsidR="00025F0B" w:rsidRPr="00025F0B" w:rsidRDefault="00025F0B" w:rsidP="00025F0B">
      <w:pPr>
        <w:jc w:val="both"/>
        <w:rPr>
          <w:rFonts w:ascii="Garamond" w:hAnsi="Garamond"/>
          <w:sz w:val="22"/>
          <w:szCs w:val="22"/>
        </w:rPr>
      </w:pPr>
      <w:r w:rsidRPr="00025F0B">
        <w:rPr>
          <w:rFonts w:ascii="Garamond" w:hAnsi="Garamond"/>
          <w:sz w:val="22"/>
          <w:szCs w:val="22"/>
        </w:rPr>
        <w:t>The households</w:t>
      </w:r>
      <w:r w:rsidR="00191280">
        <w:rPr>
          <w:rFonts w:ascii="Garamond" w:hAnsi="Garamond"/>
          <w:sz w:val="22"/>
          <w:szCs w:val="22"/>
        </w:rPr>
        <w:t xml:space="preserve">, as already mentioned, </w:t>
      </w:r>
      <w:r w:rsidRPr="00025F0B">
        <w:rPr>
          <w:rFonts w:ascii="Garamond" w:hAnsi="Garamond"/>
          <w:sz w:val="22"/>
          <w:szCs w:val="22"/>
        </w:rPr>
        <w:t>were spatially distributed in 3 geographic zones comprising of 14 micro-basins</w:t>
      </w:r>
      <w:r w:rsidR="001A4DAD">
        <w:rPr>
          <w:rFonts w:ascii="Garamond" w:hAnsi="Garamond"/>
          <w:sz w:val="22"/>
          <w:szCs w:val="22"/>
        </w:rPr>
        <w:t xml:space="preserve"> (see </w:t>
      </w:r>
      <w:r w:rsidR="001A4DAD" w:rsidRPr="001A4DAD">
        <w:rPr>
          <w:rFonts w:ascii="Garamond" w:hAnsi="Garamond"/>
          <w:i/>
          <w:sz w:val="22"/>
          <w:szCs w:val="22"/>
        </w:rPr>
        <w:t xml:space="preserve">Figure </w:t>
      </w:r>
      <w:r w:rsidR="00191280">
        <w:rPr>
          <w:rFonts w:ascii="Garamond" w:hAnsi="Garamond"/>
          <w:i/>
          <w:sz w:val="22"/>
          <w:szCs w:val="22"/>
        </w:rPr>
        <w:t>1</w:t>
      </w:r>
      <w:r w:rsidR="001A4DAD">
        <w:rPr>
          <w:rFonts w:ascii="Garamond" w:hAnsi="Garamond"/>
          <w:sz w:val="22"/>
          <w:szCs w:val="22"/>
        </w:rPr>
        <w:t xml:space="preserve"> </w:t>
      </w:r>
      <w:r w:rsidR="00FE7692">
        <w:rPr>
          <w:rFonts w:ascii="Garamond" w:hAnsi="Garamond"/>
          <w:sz w:val="22"/>
          <w:szCs w:val="22"/>
        </w:rPr>
        <w:t>for the spatial distribution</w:t>
      </w:r>
      <w:r w:rsidR="001A4DAD">
        <w:rPr>
          <w:rFonts w:ascii="Garamond" w:hAnsi="Garamond"/>
          <w:sz w:val="22"/>
          <w:szCs w:val="22"/>
        </w:rPr>
        <w:t>)</w:t>
      </w:r>
      <w:r w:rsidRPr="00025F0B">
        <w:rPr>
          <w:rFonts w:ascii="Garamond" w:hAnsi="Garamond"/>
          <w:sz w:val="22"/>
          <w:szCs w:val="22"/>
        </w:rPr>
        <w:t>. All the micro-basins where the external group is placed already have sewerage systems; however, 15% of the households that belong to this group have no domiciliary sewage connection. In contrast, zones belonging to the treatment and internal control group were characterized by absence of sewerage systems. 12.1% of children under</w:t>
      </w:r>
      <w:r w:rsidR="00520690">
        <w:rPr>
          <w:rFonts w:ascii="Garamond" w:hAnsi="Garamond"/>
          <w:sz w:val="22"/>
          <w:szCs w:val="22"/>
        </w:rPr>
        <w:t>-</w:t>
      </w:r>
      <w:r w:rsidRPr="00025F0B">
        <w:rPr>
          <w:rFonts w:ascii="Garamond" w:hAnsi="Garamond"/>
          <w:sz w:val="22"/>
          <w:szCs w:val="22"/>
        </w:rPr>
        <w:t xml:space="preserve">12 </w:t>
      </w:r>
      <w:r w:rsidR="00EC6B06" w:rsidRPr="00025F0B">
        <w:rPr>
          <w:rFonts w:ascii="Garamond" w:hAnsi="Garamond"/>
          <w:sz w:val="22"/>
          <w:szCs w:val="22"/>
        </w:rPr>
        <w:t>has</w:t>
      </w:r>
      <w:r w:rsidRPr="00025F0B">
        <w:rPr>
          <w:rFonts w:ascii="Garamond" w:hAnsi="Garamond"/>
          <w:sz w:val="22"/>
          <w:szCs w:val="22"/>
        </w:rPr>
        <w:t xml:space="preserve"> some type of intestinal parasite. Under the scope of this study, 97 out of the 799 fecal samples collected were contaminated with parasites mainly belonging to the groups of </w:t>
      </w:r>
      <w:proofErr w:type="spellStart"/>
      <w:r w:rsidRPr="00025F0B">
        <w:rPr>
          <w:rFonts w:ascii="Garamond" w:hAnsi="Garamond"/>
          <w:sz w:val="22"/>
          <w:szCs w:val="22"/>
        </w:rPr>
        <w:t>Giardia</w:t>
      </w:r>
      <w:proofErr w:type="spellEnd"/>
      <w:r w:rsidRPr="00025F0B">
        <w:rPr>
          <w:rFonts w:ascii="Garamond" w:hAnsi="Garamond"/>
          <w:sz w:val="22"/>
          <w:szCs w:val="22"/>
        </w:rPr>
        <w:t xml:space="preserve"> and </w:t>
      </w:r>
      <w:proofErr w:type="spellStart"/>
      <w:r w:rsidRPr="00025F0B">
        <w:rPr>
          <w:rFonts w:ascii="Garamond" w:hAnsi="Garamond"/>
          <w:sz w:val="22"/>
          <w:szCs w:val="22"/>
        </w:rPr>
        <w:t>Endolimax</w:t>
      </w:r>
      <w:proofErr w:type="spellEnd"/>
      <w:r w:rsidRPr="00025F0B">
        <w:rPr>
          <w:rFonts w:ascii="Garamond" w:hAnsi="Garamond"/>
          <w:sz w:val="22"/>
          <w:szCs w:val="22"/>
        </w:rPr>
        <w:t xml:space="preserve"> (amoeba). In turn, 58% of the contaminated samples were concentrated in children from 5 to 10 years old. </w:t>
      </w:r>
    </w:p>
    <w:p w:rsidR="00766A9D" w:rsidRDefault="00766A9D" w:rsidP="00766A9D">
      <w:pPr>
        <w:jc w:val="both"/>
        <w:rPr>
          <w:rFonts w:ascii="Garamond" w:hAnsi="Garamond"/>
          <w:sz w:val="22"/>
          <w:szCs w:val="22"/>
        </w:rPr>
      </w:pPr>
    </w:p>
    <w:p w:rsidR="004E369D" w:rsidRDefault="004E369D" w:rsidP="004E369D">
      <w:pPr>
        <w:spacing w:after="200"/>
        <w:jc w:val="both"/>
        <w:rPr>
          <w:rFonts w:ascii="Garamond" w:hAnsi="Garamond"/>
          <w:sz w:val="22"/>
          <w:szCs w:val="22"/>
        </w:rPr>
      </w:pPr>
      <w:r w:rsidRPr="004E369D">
        <w:rPr>
          <w:rFonts w:ascii="Garamond" w:hAnsi="Garamond"/>
          <w:sz w:val="22"/>
          <w:szCs w:val="22"/>
        </w:rPr>
        <w:t>The connection to the sewerage system i</w:t>
      </w:r>
      <w:r w:rsidR="00EC6B06">
        <w:rPr>
          <w:rFonts w:ascii="Garamond" w:hAnsi="Garamond"/>
          <w:sz w:val="22"/>
          <w:szCs w:val="22"/>
        </w:rPr>
        <w:t>s associated with lower parasitic</w:t>
      </w:r>
      <w:r w:rsidRPr="004E369D">
        <w:rPr>
          <w:rFonts w:ascii="Garamond" w:hAnsi="Garamond"/>
          <w:sz w:val="22"/>
          <w:szCs w:val="22"/>
        </w:rPr>
        <w:t xml:space="preserve"> presence. In fact, the percentage of children with parasites is higher in homes with no connection to the sewerage system; 13% of children in the treatment and internal control group</w:t>
      </w:r>
      <w:r w:rsidR="00EC6B06">
        <w:rPr>
          <w:rFonts w:ascii="Garamond" w:hAnsi="Garamond"/>
          <w:sz w:val="22"/>
          <w:szCs w:val="22"/>
        </w:rPr>
        <w:t>s</w:t>
      </w:r>
      <w:r w:rsidRPr="004E369D">
        <w:rPr>
          <w:rFonts w:ascii="Garamond" w:hAnsi="Garamond"/>
          <w:sz w:val="22"/>
          <w:szCs w:val="22"/>
        </w:rPr>
        <w:t xml:space="preserve"> (</w:t>
      </w:r>
      <w:r w:rsidRPr="00FE7692">
        <w:rPr>
          <w:rFonts w:ascii="Garamond" w:hAnsi="Garamond"/>
          <w:sz w:val="22"/>
          <w:szCs w:val="22"/>
        </w:rPr>
        <w:t>see yellow dots</w:t>
      </w:r>
      <w:r w:rsidR="00EC6B06" w:rsidRPr="00FE7692">
        <w:rPr>
          <w:rFonts w:ascii="Garamond" w:hAnsi="Garamond"/>
          <w:sz w:val="22"/>
          <w:szCs w:val="22"/>
        </w:rPr>
        <w:t xml:space="preserve"> in Figure </w:t>
      </w:r>
      <w:r w:rsidR="003F07D6">
        <w:rPr>
          <w:rFonts w:ascii="Garamond" w:hAnsi="Garamond"/>
          <w:sz w:val="22"/>
          <w:szCs w:val="22"/>
        </w:rPr>
        <w:t>1</w:t>
      </w:r>
      <w:r w:rsidR="00EC6B06">
        <w:rPr>
          <w:rFonts w:ascii="Garamond" w:hAnsi="Garamond"/>
          <w:sz w:val="22"/>
          <w:szCs w:val="22"/>
        </w:rPr>
        <w:t>)</w:t>
      </w:r>
      <w:r w:rsidRPr="004E369D">
        <w:rPr>
          <w:rFonts w:ascii="Garamond" w:hAnsi="Garamond"/>
          <w:sz w:val="22"/>
          <w:szCs w:val="22"/>
        </w:rPr>
        <w:t xml:space="preserve"> tested positive in laboratory fecal tests. This percentage is 25% higher than the one detected in households with sewerage connections belonging to the external group</w:t>
      </w:r>
      <w:r w:rsidR="00F54120">
        <w:rPr>
          <w:rFonts w:ascii="Garamond" w:hAnsi="Garamond"/>
          <w:sz w:val="22"/>
          <w:szCs w:val="22"/>
        </w:rPr>
        <w:t>.</w:t>
      </w:r>
    </w:p>
    <w:p w:rsidR="00766A9D" w:rsidRPr="00DA28E6" w:rsidRDefault="00DA28E6" w:rsidP="00DA28E6">
      <w:pPr>
        <w:spacing w:line="360" w:lineRule="auto"/>
        <w:jc w:val="both"/>
        <w:rPr>
          <w:rFonts w:ascii="Garamond" w:hAnsi="Garamond"/>
          <w:b/>
          <w:sz w:val="20"/>
          <w:szCs w:val="20"/>
        </w:rPr>
      </w:pPr>
      <w:r>
        <w:rPr>
          <w:rFonts w:ascii="Garamond" w:hAnsi="Garamond"/>
          <w:b/>
          <w:sz w:val="20"/>
          <w:szCs w:val="20"/>
        </w:rPr>
        <w:t xml:space="preserve">  </w:t>
      </w:r>
      <w:r>
        <w:rPr>
          <w:rFonts w:ascii="Garamond" w:hAnsi="Garamond"/>
          <w:b/>
          <w:sz w:val="20"/>
          <w:szCs w:val="20"/>
        </w:rPr>
        <w:tab/>
        <w:t xml:space="preserve">             </w:t>
      </w:r>
      <w:r w:rsidR="00EC6B06" w:rsidRPr="00DA28E6">
        <w:rPr>
          <w:rFonts w:ascii="Garamond" w:hAnsi="Garamond"/>
          <w:b/>
          <w:sz w:val="20"/>
          <w:szCs w:val="20"/>
        </w:rPr>
        <w:t>Distribution function of parasites by age</w:t>
      </w:r>
    </w:p>
    <w:tbl>
      <w:tblPr>
        <w:tblStyle w:val="TableGrid"/>
        <w:tblW w:w="0" w:type="auto"/>
        <w:jc w:val="center"/>
        <w:tblLook w:val="04A0"/>
      </w:tblPr>
      <w:tblGrid>
        <w:gridCol w:w="5769"/>
      </w:tblGrid>
      <w:tr w:rsidR="004E369D" w:rsidTr="00EC6B06">
        <w:trPr>
          <w:jc w:val="center"/>
        </w:trPr>
        <w:tc>
          <w:tcPr>
            <w:tcW w:w="5769" w:type="dxa"/>
            <w:vAlign w:val="center"/>
          </w:tcPr>
          <w:p w:rsidR="004E369D" w:rsidRDefault="004E369D" w:rsidP="00766A9D">
            <w:pPr>
              <w:jc w:val="center"/>
            </w:pPr>
            <w:r>
              <w:rPr>
                <w:noProof/>
              </w:rPr>
              <w:lastRenderedPageBreak/>
              <w:drawing>
                <wp:inline distT="0" distB="0" distL="0" distR="0">
                  <wp:extent cx="3507050" cy="212576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19274" cy="2133178"/>
                          </a:xfrm>
                          <a:prstGeom prst="rect">
                            <a:avLst/>
                          </a:prstGeom>
                          <a:noFill/>
                          <a:ln w="9525">
                            <a:noFill/>
                            <a:miter lim="800000"/>
                            <a:headEnd/>
                            <a:tailEnd/>
                          </a:ln>
                        </pic:spPr>
                      </pic:pic>
                    </a:graphicData>
                  </a:graphic>
                </wp:inline>
              </w:drawing>
            </w:r>
          </w:p>
        </w:tc>
      </w:tr>
    </w:tbl>
    <w:p w:rsidR="008578A7" w:rsidRPr="00446E98" w:rsidRDefault="00EC6B06" w:rsidP="008578A7">
      <w:pPr>
        <w:spacing w:line="360" w:lineRule="auto"/>
        <w:jc w:val="both"/>
        <w:rPr>
          <w:rFonts w:ascii="Garamond" w:hAnsi="Garamond"/>
          <w:b/>
          <w:color w:val="FF0000"/>
          <w:sz w:val="18"/>
          <w:szCs w:val="18"/>
        </w:rPr>
      </w:pPr>
      <w:r w:rsidRPr="005C654E">
        <w:rPr>
          <w:rFonts w:ascii="Garamond" w:hAnsi="Garamond"/>
          <w:b/>
          <w:sz w:val="18"/>
          <w:szCs w:val="18"/>
        </w:rPr>
        <w:t xml:space="preserve">  </w:t>
      </w:r>
      <w:r>
        <w:rPr>
          <w:rFonts w:ascii="Garamond" w:hAnsi="Garamond"/>
          <w:b/>
          <w:sz w:val="18"/>
          <w:szCs w:val="18"/>
        </w:rPr>
        <w:t xml:space="preserve"> </w:t>
      </w:r>
      <w:r>
        <w:rPr>
          <w:rFonts w:ascii="Garamond" w:hAnsi="Garamond"/>
          <w:b/>
          <w:sz w:val="18"/>
          <w:szCs w:val="18"/>
        </w:rPr>
        <w:tab/>
      </w:r>
      <w:r>
        <w:rPr>
          <w:rFonts w:ascii="Garamond" w:hAnsi="Garamond"/>
          <w:b/>
          <w:sz w:val="18"/>
          <w:szCs w:val="18"/>
        </w:rPr>
        <w:tab/>
      </w:r>
      <w:r w:rsidR="008578A7" w:rsidRPr="00446E98">
        <w:rPr>
          <w:rFonts w:ascii="Garamond" w:hAnsi="Garamond"/>
          <w:b/>
          <w:sz w:val="18"/>
          <w:szCs w:val="18"/>
        </w:rPr>
        <w:t>Source: Survey Data, Impact Evaluation Team</w:t>
      </w:r>
      <w:r w:rsidR="008578A7" w:rsidRPr="008578A7">
        <w:rPr>
          <w:rFonts w:ascii="Garamond" w:hAnsi="Garamond"/>
          <w:b/>
          <w:sz w:val="18"/>
          <w:szCs w:val="18"/>
        </w:rPr>
        <w:t>, 2011.</w:t>
      </w:r>
    </w:p>
    <w:p w:rsidR="00EC6B06" w:rsidRDefault="00EC6B06" w:rsidP="008578A7">
      <w:pPr>
        <w:autoSpaceDE w:val="0"/>
        <w:autoSpaceDN w:val="0"/>
        <w:adjustRightInd w:val="0"/>
        <w:jc w:val="both"/>
      </w:pPr>
    </w:p>
    <w:p w:rsidR="004E369D" w:rsidRPr="00EC6B06" w:rsidRDefault="004E369D" w:rsidP="00EC6B06">
      <w:pPr>
        <w:shd w:val="clear" w:color="auto" w:fill="FFFFFF" w:themeFill="background1"/>
        <w:autoSpaceDE w:val="0"/>
        <w:autoSpaceDN w:val="0"/>
        <w:adjustRightInd w:val="0"/>
        <w:jc w:val="both"/>
        <w:rPr>
          <w:rFonts w:ascii="Garamond" w:hAnsi="Garamond"/>
          <w:sz w:val="22"/>
          <w:szCs w:val="22"/>
        </w:rPr>
      </w:pPr>
      <w:r w:rsidRPr="00EC6B06">
        <w:rPr>
          <w:rFonts w:ascii="Garamond" w:hAnsi="Garamond"/>
          <w:sz w:val="22"/>
          <w:szCs w:val="22"/>
        </w:rPr>
        <w:t xml:space="preserve">Apparently, areas with sewerage systems generate positive externalities in residents without domiciliary sewerage connection. 15% of the households located in areas with sewerage systems have no intra-household connections, however, in these households the percentage of children with parasites is 10% lower than in households located in areas with absence of sewage systems (with 13% of children contaminated).  </w:t>
      </w:r>
    </w:p>
    <w:p w:rsidR="004E369D" w:rsidRPr="00EC6B06" w:rsidRDefault="004E369D" w:rsidP="00EC6B06">
      <w:pPr>
        <w:autoSpaceDE w:val="0"/>
        <w:autoSpaceDN w:val="0"/>
        <w:adjustRightInd w:val="0"/>
        <w:jc w:val="both"/>
        <w:rPr>
          <w:rFonts w:ascii="Garamond" w:hAnsi="Garamond"/>
          <w:sz w:val="22"/>
          <w:szCs w:val="22"/>
        </w:rPr>
      </w:pPr>
    </w:p>
    <w:p w:rsidR="004E369D" w:rsidRDefault="004E369D" w:rsidP="00816D9D">
      <w:pPr>
        <w:autoSpaceDE w:val="0"/>
        <w:autoSpaceDN w:val="0"/>
        <w:adjustRightInd w:val="0"/>
        <w:jc w:val="both"/>
        <w:rPr>
          <w:rFonts w:ascii="Garamond" w:hAnsi="Garamond"/>
          <w:sz w:val="22"/>
          <w:szCs w:val="22"/>
        </w:rPr>
      </w:pPr>
      <w:r w:rsidRPr="00EC6B06">
        <w:rPr>
          <w:rFonts w:ascii="Garamond" w:hAnsi="Garamond"/>
          <w:sz w:val="22"/>
          <w:szCs w:val="22"/>
        </w:rPr>
        <w:t xml:space="preserve">Boys are more likely to contract parasites than girls. In fact, the percentage of boys with parasites is 14% while this percentage reached 10% in girls. Likewise, within the group of children with parasites, 57% of cases were detected in boys. Moreover, positive cases detected in homes with sewerage connection (see </w:t>
      </w:r>
      <w:r w:rsidR="00F205E4">
        <w:rPr>
          <w:rFonts w:ascii="Garamond" w:hAnsi="Garamond"/>
          <w:sz w:val="22"/>
          <w:szCs w:val="22"/>
        </w:rPr>
        <w:t>pink</w:t>
      </w:r>
      <w:r w:rsidRPr="00EC6B06">
        <w:rPr>
          <w:rFonts w:ascii="Garamond" w:hAnsi="Garamond"/>
          <w:sz w:val="22"/>
          <w:szCs w:val="22"/>
        </w:rPr>
        <w:t xml:space="preserve"> dots, Figure 1) are mainly concentrated in boys (73%).</w:t>
      </w:r>
      <w:r w:rsidR="00816D9D">
        <w:rPr>
          <w:rFonts w:ascii="Garamond" w:hAnsi="Garamond"/>
          <w:sz w:val="22"/>
          <w:szCs w:val="22"/>
        </w:rPr>
        <w:t xml:space="preserve"> </w:t>
      </w:r>
      <w:r w:rsidRPr="00EC6B06">
        <w:rPr>
          <w:rFonts w:ascii="Garamond" w:hAnsi="Garamond"/>
          <w:sz w:val="22"/>
          <w:szCs w:val="22"/>
        </w:rPr>
        <w:t>Interestingly, children who tested positive for parasites have used more frequently some type of de</w:t>
      </w:r>
      <w:r w:rsidR="00816D9D">
        <w:rPr>
          <w:rFonts w:ascii="Garamond" w:hAnsi="Garamond"/>
          <w:sz w:val="22"/>
          <w:szCs w:val="22"/>
        </w:rPr>
        <w:t>-</w:t>
      </w:r>
      <w:r w:rsidRPr="00EC6B06">
        <w:rPr>
          <w:rFonts w:ascii="Garamond" w:hAnsi="Garamond"/>
          <w:sz w:val="22"/>
          <w:szCs w:val="22"/>
        </w:rPr>
        <w:t>wormer. During the last year, the percentage of children that consumed de</w:t>
      </w:r>
      <w:r w:rsidR="00816D9D">
        <w:rPr>
          <w:rFonts w:ascii="Garamond" w:hAnsi="Garamond"/>
          <w:sz w:val="22"/>
          <w:szCs w:val="22"/>
        </w:rPr>
        <w:t>-</w:t>
      </w:r>
      <w:r w:rsidRPr="00EC6B06">
        <w:rPr>
          <w:rFonts w:ascii="Garamond" w:hAnsi="Garamond"/>
          <w:sz w:val="22"/>
          <w:szCs w:val="22"/>
        </w:rPr>
        <w:t>wormers and tested positive for presence of parasites reached 15% while the percentage of children who did not use but tested positive amounted to 11%.</w:t>
      </w:r>
    </w:p>
    <w:p w:rsidR="00EC6B06" w:rsidRPr="00EC6B06" w:rsidRDefault="00EC6B06" w:rsidP="00EC6B06">
      <w:pPr>
        <w:jc w:val="both"/>
        <w:rPr>
          <w:rFonts w:ascii="Garamond" w:hAnsi="Garamond"/>
          <w:sz w:val="22"/>
          <w:szCs w:val="22"/>
        </w:rPr>
      </w:pPr>
    </w:p>
    <w:p w:rsidR="004E369D" w:rsidRDefault="004E369D" w:rsidP="00816D9D">
      <w:pPr>
        <w:jc w:val="both"/>
        <w:rPr>
          <w:rFonts w:ascii="Garamond" w:hAnsi="Garamond"/>
          <w:sz w:val="22"/>
          <w:szCs w:val="22"/>
        </w:rPr>
      </w:pPr>
      <w:r w:rsidRPr="00EC6B06">
        <w:rPr>
          <w:rFonts w:ascii="Garamond" w:hAnsi="Garamond"/>
          <w:sz w:val="22"/>
          <w:szCs w:val="22"/>
        </w:rPr>
        <w:t>Furthermore, in areas without sewage systems the use of de</w:t>
      </w:r>
      <w:r w:rsidR="00816D9D">
        <w:rPr>
          <w:rFonts w:ascii="Garamond" w:hAnsi="Garamond"/>
          <w:sz w:val="22"/>
          <w:szCs w:val="22"/>
        </w:rPr>
        <w:t>-</w:t>
      </w:r>
      <w:r w:rsidRPr="00EC6B06">
        <w:rPr>
          <w:rFonts w:ascii="Garamond" w:hAnsi="Garamond"/>
          <w:sz w:val="22"/>
          <w:szCs w:val="22"/>
        </w:rPr>
        <w:t>wormers is also greater. Over the last year, 20% of children belonging to the treatment and the internal control group have consumed de</w:t>
      </w:r>
      <w:r w:rsidR="00816D9D">
        <w:rPr>
          <w:rFonts w:ascii="Garamond" w:hAnsi="Garamond"/>
          <w:sz w:val="22"/>
          <w:szCs w:val="22"/>
        </w:rPr>
        <w:t>-</w:t>
      </w:r>
      <w:r w:rsidRPr="00EC6B06">
        <w:rPr>
          <w:rFonts w:ascii="Garamond" w:hAnsi="Garamond"/>
          <w:sz w:val="22"/>
          <w:szCs w:val="22"/>
        </w:rPr>
        <w:t>wormers while 16% of children in the external group have taken this type of medication.</w:t>
      </w:r>
      <w:r w:rsidR="00816D9D">
        <w:rPr>
          <w:rFonts w:ascii="Garamond" w:hAnsi="Garamond"/>
          <w:sz w:val="22"/>
          <w:szCs w:val="22"/>
        </w:rPr>
        <w:t xml:space="preserve"> </w:t>
      </w:r>
      <w:r w:rsidRPr="00EC6B06">
        <w:rPr>
          <w:rFonts w:ascii="Garamond" w:hAnsi="Garamond"/>
          <w:sz w:val="22"/>
          <w:szCs w:val="22"/>
        </w:rPr>
        <w:t xml:space="preserve">Finally, contrary to what people might think, there are no significant differences in the number of children with parasites between households that boil the water and those who do not. About 9% of children living in homes where the water is boiled tested positive in the presence of parasites. </w:t>
      </w:r>
    </w:p>
    <w:p w:rsidR="00EE5D74" w:rsidRDefault="00EE5D74" w:rsidP="00816D9D">
      <w:pPr>
        <w:jc w:val="both"/>
        <w:rPr>
          <w:rFonts w:ascii="Garamond" w:hAnsi="Garamond"/>
          <w:sz w:val="22"/>
          <w:szCs w:val="22"/>
        </w:rPr>
      </w:pPr>
    </w:p>
    <w:p w:rsidR="004310D4" w:rsidRDefault="004310D4" w:rsidP="004310D4">
      <w:pPr>
        <w:jc w:val="both"/>
        <w:rPr>
          <w:rFonts w:ascii="Garamond" w:hAnsi="Garamond"/>
          <w:sz w:val="22"/>
          <w:szCs w:val="22"/>
        </w:rPr>
      </w:pPr>
      <w:r>
        <w:rPr>
          <w:rFonts w:ascii="Garamond" w:hAnsi="Garamond"/>
          <w:sz w:val="22"/>
          <w:szCs w:val="22"/>
        </w:rPr>
        <w:t>Finally, t</w:t>
      </w:r>
      <w:r w:rsidRPr="004310D4">
        <w:rPr>
          <w:rFonts w:ascii="Garamond" w:hAnsi="Garamond"/>
          <w:sz w:val="22"/>
          <w:szCs w:val="22"/>
        </w:rPr>
        <w:t>he database includes information for the three different groups of households</w:t>
      </w:r>
      <w:r>
        <w:rPr>
          <w:rFonts w:ascii="Garamond" w:hAnsi="Garamond"/>
          <w:sz w:val="22"/>
          <w:szCs w:val="22"/>
        </w:rPr>
        <w:t xml:space="preserve">: the Internal Control and Treatment Groups, and the External Group. </w:t>
      </w:r>
      <w:r w:rsidRPr="004310D4">
        <w:rPr>
          <w:rFonts w:ascii="Garamond" w:hAnsi="Garamond"/>
          <w:sz w:val="22"/>
          <w:szCs w:val="22"/>
        </w:rPr>
        <w:t xml:space="preserve">The first group had access to the sewage system at the time of the survey. The second group consists of households that do not have access, but will get access in the first part of the project. Finally, the third group is made up </w:t>
      </w:r>
      <w:r>
        <w:rPr>
          <w:rFonts w:ascii="Garamond" w:hAnsi="Garamond"/>
          <w:sz w:val="22"/>
          <w:szCs w:val="22"/>
        </w:rPr>
        <w:t>of</w:t>
      </w:r>
      <w:r w:rsidRPr="004310D4">
        <w:rPr>
          <w:rFonts w:ascii="Garamond" w:hAnsi="Garamond"/>
          <w:sz w:val="22"/>
          <w:szCs w:val="22"/>
        </w:rPr>
        <w:t xml:space="preserve"> households that currently do not have access to the system, but who will gain it during the second phase of the project.</w:t>
      </w:r>
      <w:r>
        <w:rPr>
          <w:rFonts w:ascii="Garamond" w:hAnsi="Garamond"/>
          <w:sz w:val="22"/>
          <w:szCs w:val="22"/>
        </w:rPr>
        <w:t xml:space="preserve"> </w:t>
      </w:r>
    </w:p>
    <w:p w:rsidR="004310D4" w:rsidRDefault="004310D4" w:rsidP="004310D4">
      <w:pPr>
        <w:jc w:val="both"/>
        <w:rPr>
          <w:rFonts w:ascii="Garamond" w:hAnsi="Garamond"/>
          <w:sz w:val="22"/>
          <w:szCs w:val="22"/>
        </w:rPr>
      </w:pPr>
    </w:p>
    <w:p w:rsidR="004310D4" w:rsidRDefault="004310D4" w:rsidP="004310D4">
      <w:pPr>
        <w:jc w:val="both"/>
        <w:rPr>
          <w:rFonts w:ascii="Garamond" w:hAnsi="Garamond"/>
          <w:sz w:val="22"/>
          <w:szCs w:val="22"/>
        </w:rPr>
      </w:pPr>
      <w:r>
        <w:rPr>
          <w:rFonts w:ascii="Garamond" w:hAnsi="Garamond"/>
          <w:sz w:val="22"/>
          <w:szCs w:val="22"/>
        </w:rPr>
        <w:t>The table below</w:t>
      </w:r>
      <w:r w:rsidRPr="004310D4">
        <w:rPr>
          <w:rFonts w:ascii="Garamond" w:hAnsi="Garamond"/>
          <w:sz w:val="22"/>
          <w:szCs w:val="22"/>
        </w:rPr>
        <w:t xml:space="preserve"> presents the number of individuals, households, and children in each of the three groups.</w:t>
      </w:r>
    </w:p>
    <w:p w:rsidR="004310D4" w:rsidRPr="004310D4" w:rsidRDefault="004310D4" w:rsidP="004310D4">
      <w:pPr>
        <w:jc w:val="both"/>
        <w:rPr>
          <w:rFonts w:ascii="Garamond" w:hAnsi="Garamond"/>
          <w:sz w:val="22"/>
          <w:szCs w:val="22"/>
        </w:rPr>
      </w:pPr>
    </w:p>
    <w:p w:rsidR="004310D4" w:rsidRPr="00DA28E6" w:rsidRDefault="004310D4" w:rsidP="004310D4">
      <w:pPr>
        <w:spacing w:line="360" w:lineRule="auto"/>
        <w:jc w:val="both"/>
        <w:rPr>
          <w:rFonts w:ascii="Garamond" w:hAnsi="Garamond"/>
          <w:b/>
          <w:sz w:val="20"/>
          <w:szCs w:val="20"/>
        </w:rPr>
      </w:pPr>
      <w:r>
        <w:rPr>
          <w:rFonts w:ascii="Garamond" w:hAnsi="Garamond"/>
          <w:sz w:val="22"/>
          <w:szCs w:val="22"/>
        </w:rPr>
        <w:t xml:space="preserve">      </w:t>
      </w:r>
      <w:r w:rsidRPr="00DA28E6">
        <w:rPr>
          <w:rFonts w:ascii="Garamond" w:hAnsi="Garamond"/>
          <w:b/>
          <w:sz w:val="20"/>
          <w:szCs w:val="20"/>
        </w:rPr>
        <w:t>Number of observations by Group</w:t>
      </w:r>
    </w:p>
    <w:tbl>
      <w:tblPr>
        <w:tblStyle w:val="TableGrid"/>
        <w:tblW w:w="7969"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3107"/>
        <w:gridCol w:w="1710"/>
        <w:gridCol w:w="1689"/>
        <w:gridCol w:w="1463"/>
      </w:tblGrid>
      <w:tr w:rsidR="004310D4" w:rsidRPr="00CE4561" w:rsidTr="00F02740">
        <w:trPr>
          <w:jc w:val="center"/>
        </w:trPr>
        <w:tc>
          <w:tcPr>
            <w:tcW w:w="3107" w:type="dxa"/>
            <w:tcBorders>
              <w:top w:val="double" w:sz="4" w:space="0" w:color="auto"/>
              <w:bottom w:val="single" w:sz="4" w:space="0" w:color="000000" w:themeColor="text1"/>
            </w:tcBorders>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Variable</w:t>
            </w:r>
          </w:p>
        </w:tc>
        <w:tc>
          <w:tcPr>
            <w:tcW w:w="1710" w:type="dxa"/>
            <w:tcBorders>
              <w:top w:val="double" w:sz="4" w:space="0" w:color="auto"/>
              <w:bottom w:val="single" w:sz="4" w:space="0" w:color="000000" w:themeColor="text1"/>
            </w:tcBorders>
          </w:tcPr>
          <w:p w:rsidR="004310D4" w:rsidRPr="004310D4" w:rsidRDefault="00645376" w:rsidP="005333B9">
            <w:pPr>
              <w:spacing w:line="360" w:lineRule="auto"/>
              <w:jc w:val="both"/>
              <w:rPr>
                <w:rFonts w:ascii="Garamond" w:hAnsi="Garamond"/>
                <w:sz w:val="22"/>
                <w:szCs w:val="22"/>
              </w:rPr>
            </w:pPr>
            <w:r>
              <w:rPr>
                <w:rFonts w:ascii="Garamond" w:hAnsi="Garamond"/>
                <w:sz w:val="22"/>
                <w:szCs w:val="22"/>
              </w:rPr>
              <w:t>EG</w:t>
            </w:r>
            <w:r w:rsidR="004310D4" w:rsidRPr="004310D4">
              <w:rPr>
                <w:rFonts w:ascii="Garamond" w:hAnsi="Garamond"/>
                <w:sz w:val="22"/>
                <w:szCs w:val="22"/>
              </w:rPr>
              <w:t xml:space="preserve"> Group</w:t>
            </w:r>
          </w:p>
        </w:tc>
        <w:tc>
          <w:tcPr>
            <w:tcW w:w="1689" w:type="dxa"/>
            <w:tcBorders>
              <w:top w:val="double" w:sz="4" w:space="0" w:color="auto"/>
              <w:bottom w:val="single" w:sz="4" w:space="0" w:color="000000" w:themeColor="text1"/>
            </w:tcBorders>
          </w:tcPr>
          <w:p w:rsidR="004310D4" w:rsidRPr="004310D4" w:rsidRDefault="00645376" w:rsidP="00645376">
            <w:pPr>
              <w:spacing w:line="360" w:lineRule="auto"/>
              <w:jc w:val="both"/>
              <w:rPr>
                <w:rFonts w:ascii="Garamond" w:hAnsi="Garamond"/>
                <w:sz w:val="22"/>
                <w:szCs w:val="22"/>
              </w:rPr>
            </w:pPr>
            <w:r>
              <w:rPr>
                <w:rFonts w:ascii="Garamond" w:hAnsi="Garamond"/>
                <w:sz w:val="22"/>
                <w:szCs w:val="22"/>
              </w:rPr>
              <w:t>I</w:t>
            </w:r>
            <w:r w:rsidR="004310D4" w:rsidRPr="004310D4">
              <w:rPr>
                <w:rFonts w:ascii="Garamond" w:hAnsi="Garamond"/>
                <w:sz w:val="22"/>
                <w:szCs w:val="22"/>
              </w:rPr>
              <w:t>T</w:t>
            </w:r>
            <w:r>
              <w:rPr>
                <w:rFonts w:ascii="Garamond" w:hAnsi="Garamond"/>
                <w:sz w:val="22"/>
                <w:szCs w:val="22"/>
              </w:rPr>
              <w:t>G</w:t>
            </w:r>
            <w:r w:rsidR="004310D4" w:rsidRPr="004310D4">
              <w:rPr>
                <w:rFonts w:ascii="Garamond" w:hAnsi="Garamond"/>
                <w:sz w:val="22"/>
                <w:szCs w:val="22"/>
              </w:rPr>
              <w:t xml:space="preserve"> Group</w:t>
            </w:r>
          </w:p>
        </w:tc>
        <w:tc>
          <w:tcPr>
            <w:tcW w:w="1463" w:type="dxa"/>
            <w:tcBorders>
              <w:top w:val="double" w:sz="4" w:space="0" w:color="auto"/>
              <w:bottom w:val="single" w:sz="4" w:space="0" w:color="000000" w:themeColor="text1"/>
            </w:tcBorders>
          </w:tcPr>
          <w:p w:rsidR="004310D4" w:rsidRPr="004310D4" w:rsidRDefault="00645376" w:rsidP="00F02740">
            <w:pPr>
              <w:spacing w:line="360" w:lineRule="auto"/>
              <w:jc w:val="both"/>
              <w:rPr>
                <w:rFonts w:ascii="Garamond" w:hAnsi="Garamond"/>
                <w:sz w:val="22"/>
                <w:szCs w:val="22"/>
              </w:rPr>
            </w:pPr>
            <w:r>
              <w:rPr>
                <w:rFonts w:ascii="Garamond" w:hAnsi="Garamond"/>
                <w:sz w:val="22"/>
                <w:szCs w:val="22"/>
              </w:rPr>
              <w:t>ICG</w:t>
            </w:r>
            <w:r w:rsidR="004310D4" w:rsidRPr="004310D4">
              <w:rPr>
                <w:rFonts w:ascii="Garamond" w:hAnsi="Garamond"/>
                <w:sz w:val="22"/>
                <w:szCs w:val="22"/>
              </w:rPr>
              <w:t xml:space="preserve"> Group</w:t>
            </w:r>
          </w:p>
        </w:tc>
      </w:tr>
      <w:tr w:rsidR="004310D4" w:rsidRPr="00CE4561" w:rsidTr="00F02740">
        <w:trPr>
          <w:jc w:val="center"/>
        </w:trPr>
        <w:tc>
          <w:tcPr>
            <w:tcW w:w="3107" w:type="dxa"/>
            <w:tcBorders>
              <w:top w:val="single" w:sz="4" w:space="0" w:color="000000" w:themeColor="text1"/>
            </w:tcBorders>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lastRenderedPageBreak/>
              <w:t>Number of households</w:t>
            </w:r>
          </w:p>
        </w:tc>
        <w:tc>
          <w:tcPr>
            <w:tcW w:w="1710" w:type="dxa"/>
            <w:tcBorders>
              <w:top w:val="single" w:sz="4" w:space="0" w:color="000000" w:themeColor="text1"/>
            </w:tcBorders>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524</w:t>
            </w:r>
          </w:p>
        </w:tc>
        <w:tc>
          <w:tcPr>
            <w:tcW w:w="1689" w:type="dxa"/>
            <w:tcBorders>
              <w:top w:val="single" w:sz="4" w:space="0" w:color="000000" w:themeColor="text1"/>
            </w:tcBorders>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473</w:t>
            </w:r>
          </w:p>
        </w:tc>
        <w:tc>
          <w:tcPr>
            <w:tcW w:w="1463" w:type="dxa"/>
            <w:tcBorders>
              <w:top w:val="single" w:sz="4" w:space="0" w:color="000000" w:themeColor="text1"/>
            </w:tcBorders>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389</w:t>
            </w:r>
          </w:p>
        </w:tc>
      </w:tr>
      <w:tr w:rsidR="004310D4" w:rsidRPr="00CE4561" w:rsidTr="00F02740">
        <w:trPr>
          <w:jc w:val="center"/>
        </w:trPr>
        <w:tc>
          <w:tcPr>
            <w:tcW w:w="3107"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Number of individuals</w:t>
            </w:r>
          </w:p>
        </w:tc>
        <w:tc>
          <w:tcPr>
            <w:tcW w:w="1710"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1610</w:t>
            </w:r>
          </w:p>
        </w:tc>
        <w:tc>
          <w:tcPr>
            <w:tcW w:w="1689"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1548</w:t>
            </w:r>
          </w:p>
        </w:tc>
        <w:tc>
          <w:tcPr>
            <w:tcW w:w="1463"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1259</w:t>
            </w:r>
          </w:p>
        </w:tc>
      </w:tr>
      <w:tr w:rsidR="004310D4" w:rsidRPr="00CE4561" w:rsidTr="00F02740">
        <w:trPr>
          <w:jc w:val="center"/>
        </w:trPr>
        <w:tc>
          <w:tcPr>
            <w:tcW w:w="3107"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Number of children in household</w:t>
            </w:r>
          </w:p>
        </w:tc>
        <w:tc>
          <w:tcPr>
            <w:tcW w:w="1710"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330</w:t>
            </w:r>
          </w:p>
        </w:tc>
        <w:tc>
          <w:tcPr>
            <w:tcW w:w="1689"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419</w:t>
            </w:r>
          </w:p>
        </w:tc>
        <w:tc>
          <w:tcPr>
            <w:tcW w:w="1463" w:type="dxa"/>
          </w:tcPr>
          <w:p w:rsidR="004310D4" w:rsidRPr="004310D4" w:rsidRDefault="004310D4" w:rsidP="00F02740">
            <w:pPr>
              <w:spacing w:line="360" w:lineRule="auto"/>
              <w:jc w:val="both"/>
              <w:rPr>
                <w:rFonts w:ascii="Garamond" w:hAnsi="Garamond"/>
                <w:sz w:val="22"/>
                <w:szCs w:val="22"/>
              </w:rPr>
            </w:pPr>
            <w:r w:rsidRPr="004310D4">
              <w:rPr>
                <w:rFonts w:ascii="Garamond" w:hAnsi="Garamond"/>
                <w:sz w:val="22"/>
                <w:szCs w:val="22"/>
              </w:rPr>
              <w:t>338</w:t>
            </w:r>
          </w:p>
        </w:tc>
      </w:tr>
    </w:tbl>
    <w:p w:rsidR="00415071" w:rsidRPr="00446E98" w:rsidRDefault="00DA28E6" w:rsidP="00415071">
      <w:pPr>
        <w:spacing w:line="360" w:lineRule="auto"/>
        <w:jc w:val="both"/>
        <w:rPr>
          <w:rFonts w:ascii="Garamond" w:hAnsi="Garamond"/>
          <w:b/>
          <w:color w:val="FF0000"/>
          <w:sz w:val="18"/>
          <w:szCs w:val="18"/>
        </w:rPr>
      </w:pPr>
      <w:r>
        <w:rPr>
          <w:rFonts w:ascii="Garamond" w:hAnsi="Garamond"/>
          <w:b/>
          <w:sz w:val="18"/>
          <w:szCs w:val="18"/>
        </w:rPr>
        <w:t xml:space="preserve">      </w:t>
      </w:r>
      <w:r w:rsidR="00415071" w:rsidRPr="00446E98">
        <w:rPr>
          <w:rFonts w:ascii="Garamond" w:hAnsi="Garamond"/>
          <w:b/>
          <w:sz w:val="18"/>
          <w:szCs w:val="18"/>
        </w:rPr>
        <w:t>Source: Survey Data, Impact Evaluation Team</w:t>
      </w:r>
      <w:r w:rsidR="00415071" w:rsidRPr="008578A7">
        <w:rPr>
          <w:rFonts w:ascii="Garamond" w:hAnsi="Garamond"/>
          <w:b/>
          <w:sz w:val="18"/>
          <w:szCs w:val="18"/>
        </w:rPr>
        <w:t>, 2011.</w:t>
      </w:r>
    </w:p>
    <w:p w:rsidR="004310D4" w:rsidRDefault="004310D4" w:rsidP="004310D4">
      <w:pPr>
        <w:jc w:val="both"/>
        <w:rPr>
          <w:rFonts w:ascii="Garamond" w:hAnsi="Garamond"/>
          <w:sz w:val="22"/>
          <w:szCs w:val="22"/>
        </w:rPr>
      </w:pPr>
    </w:p>
    <w:p w:rsidR="004310D4" w:rsidRPr="004310D4" w:rsidRDefault="004310D4" w:rsidP="004310D4">
      <w:pPr>
        <w:jc w:val="both"/>
        <w:rPr>
          <w:rFonts w:ascii="Garamond" w:hAnsi="Garamond"/>
          <w:sz w:val="22"/>
          <w:szCs w:val="22"/>
        </w:rPr>
      </w:pPr>
      <w:r w:rsidRPr="004310D4">
        <w:rPr>
          <w:rFonts w:ascii="Garamond" w:hAnsi="Garamond"/>
          <w:sz w:val="22"/>
          <w:szCs w:val="22"/>
        </w:rPr>
        <w:t>We find small differences in the number of observations for each of the three groups. In general</w:t>
      </w:r>
      <w:r>
        <w:rPr>
          <w:rFonts w:ascii="Garamond" w:hAnsi="Garamond"/>
          <w:sz w:val="22"/>
          <w:szCs w:val="22"/>
        </w:rPr>
        <w:t xml:space="preserve"> however</w:t>
      </w:r>
      <w:r w:rsidRPr="004310D4">
        <w:rPr>
          <w:rFonts w:ascii="Garamond" w:hAnsi="Garamond"/>
          <w:sz w:val="22"/>
          <w:szCs w:val="22"/>
        </w:rPr>
        <w:t>, these differences</w:t>
      </w:r>
      <w:r>
        <w:rPr>
          <w:rFonts w:ascii="Garamond" w:hAnsi="Garamond"/>
          <w:sz w:val="22"/>
          <w:szCs w:val="22"/>
        </w:rPr>
        <w:t xml:space="preserve"> are</w:t>
      </w:r>
      <w:r w:rsidRPr="004310D4">
        <w:rPr>
          <w:rFonts w:ascii="Garamond" w:hAnsi="Garamond"/>
          <w:sz w:val="22"/>
          <w:szCs w:val="22"/>
        </w:rPr>
        <w:t xml:space="preserve"> not </w:t>
      </w:r>
      <w:proofErr w:type="gramStart"/>
      <w:r w:rsidRPr="004310D4">
        <w:rPr>
          <w:rFonts w:ascii="Garamond" w:hAnsi="Garamond"/>
          <w:sz w:val="22"/>
          <w:szCs w:val="22"/>
        </w:rPr>
        <w:t>be</w:t>
      </w:r>
      <w:proofErr w:type="gramEnd"/>
      <w:r w:rsidRPr="004310D4">
        <w:rPr>
          <w:rFonts w:ascii="Garamond" w:hAnsi="Garamond"/>
          <w:sz w:val="22"/>
          <w:szCs w:val="22"/>
        </w:rPr>
        <w:t xml:space="preserve"> a concern as long as they have enough statistical power to be able to evaluate the impact of the project </w:t>
      </w:r>
      <w:r w:rsidR="00E937D0">
        <w:rPr>
          <w:rFonts w:ascii="Garamond" w:hAnsi="Garamond"/>
          <w:sz w:val="22"/>
          <w:szCs w:val="22"/>
        </w:rPr>
        <w:t>in</w:t>
      </w:r>
      <w:r w:rsidRPr="004310D4">
        <w:rPr>
          <w:rFonts w:ascii="Garamond" w:hAnsi="Garamond"/>
          <w:sz w:val="22"/>
          <w:szCs w:val="22"/>
        </w:rPr>
        <w:t xml:space="preserve"> providing access to the sewage system. </w:t>
      </w:r>
    </w:p>
    <w:p w:rsidR="00103E36" w:rsidRDefault="00103E36" w:rsidP="00816D9D">
      <w:pPr>
        <w:jc w:val="both"/>
        <w:rPr>
          <w:rFonts w:ascii="Garamond" w:hAnsi="Garamond"/>
          <w:sz w:val="22"/>
          <w:szCs w:val="22"/>
        </w:rPr>
      </w:pPr>
    </w:p>
    <w:p w:rsidR="005E66AD" w:rsidRPr="00F54120" w:rsidRDefault="00F54120" w:rsidP="00816D9D">
      <w:pPr>
        <w:jc w:val="both"/>
        <w:rPr>
          <w:rFonts w:ascii="Garamond" w:hAnsi="Garamond"/>
          <w:b/>
          <w:sz w:val="22"/>
          <w:szCs w:val="22"/>
        </w:rPr>
      </w:pPr>
      <w:r w:rsidRPr="00F54120">
        <w:rPr>
          <w:rFonts w:ascii="Garamond" w:hAnsi="Garamond"/>
          <w:b/>
          <w:sz w:val="22"/>
          <w:szCs w:val="22"/>
        </w:rPr>
        <w:t xml:space="preserve">4.2 Balance Statistics: </w:t>
      </w:r>
      <w:r w:rsidR="00836C6D">
        <w:rPr>
          <w:rFonts w:ascii="Garamond" w:hAnsi="Garamond"/>
          <w:b/>
          <w:sz w:val="22"/>
          <w:szCs w:val="22"/>
        </w:rPr>
        <w:t xml:space="preserve">Internal Control and </w:t>
      </w:r>
      <w:r w:rsidRPr="00F54120">
        <w:rPr>
          <w:rFonts w:ascii="Garamond" w:hAnsi="Garamond"/>
          <w:b/>
          <w:sz w:val="22"/>
          <w:szCs w:val="22"/>
        </w:rPr>
        <w:t>Treatment Group</w:t>
      </w:r>
      <w:r w:rsidR="00836C6D">
        <w:rPr>
          <w:rFonts w:ascii="Garamond" w:hAnsi="Garamond"/>
          <w:b/>
          <w:sz w:val="22"/>
          <w:szCs w:val="22"/>
        </w:rPr>
        <w:t>s</w:t>
      </w:r>
    </w:p>
    <w:p w:rsidR="005E66AD" w:rsidRDefault="005E66AD" w:rsidP="00F02740">
      <w:pPr>
        <w:shd w:val="clear" w:color="auto" w:fill="FFFFFF" w:themeFill="background1"/>
        <w:autoSpaceDE w:val="0"/>
        <w:autoSpaceDN w:val="0"/>
        <w:adjustRightInd w:val="0"/>
        <w:jc w:val="both"/>
        <w:rPr>
          <w:rFonts w:ascii="Garamond" w:hAnsi="Garamond"/>
          <w:sz w:val="22"/>
          <w:szCs w:val="22"/>
        </w:rPr>
      </w:pP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Pr>
          <w:rFonts w:ascii="Garamond" w:hAnsi="Garamond"/>
          <w:sz w:val="22"/>
          <w:szCs w:val="22"/>
        </w:rPr>
        <w:t>Examining the d</w:t>
      </w:r>
      <w:r w:rsidRPr="00F02740">
        <w:rPr>
          <w:rFonts w:ascii="Garamond" w:hAnsi="Garamond"/>
          <w:sz w:val="22"/>
          <w:szCs w:val="22"/>
        </w:rPr>
        <w:t xml:space="preserve">ifferences between the </w:t>
      </w:r>
      <w:r>
        <w:rPr>
          <w:rFonts w:ascii="Garamond" w:hAnsi="Garamond"/>
          <w:sz w:val="22"/>
          <w:szCs w:val="22"/>
        </w:rPr>
        <w:t>Internal T</w:t>
      </w:r>
      <w:r w:rsidRPr="00F02740">
        <w:rPr>
          <w:rFonts w:ascii="Garamond" w:hAnsi="Garamond"/>
          <w:sz w:val="22"/>
          <w:szCs w:val="22"/>
        </w:rPr>
        <w:t xml:space="preserve">reatment and </w:t>
      </w:r>
      <w:r>
        <w:rPr>
          <w:rFonts w:ascii="Garamond" w:hAnsi="Garamond"/>
          <w:sz w:val="22"/>
          <w:szCs w:val="22"/>
        </w:rPr>
        <w:t>C</w:t>
      </w:r>
      <w:r w:rsidRPr="00F02740">
        <w:rPr>
          <w:rFonts w:ascii="Garamond" w:hAnsi="Garamond"/>
          <w:sz w:val="22"/>
          <w:szCs w:val="22"/>
        </w:rPr>
        <w:t>ontrol groups</w:t>
      </w:r>
      <w:r>
        <w:rPr>
          <w:rFonts w:ascii="Garamond" w:hAnsi="Garamond"/>
          <w:sz w:val="22"/>
          <w:szCs w:val="22"/>
        </w:rPr>
        <w:t xml:space="preserve"> is crucial: the v</w:t>
      </w:r>
      <w:r w:rsidRPr="00F02740">
        <w:rPr>
          <w:rFonts w:ascii="Garamond" w:hAnsi="Garamond"/>
          <w:sz w:val="22"/>
          <w:szCs w:val="22"/>
        </w:rPr>
        <w:t xml:space="preserve">alidity of the information derived from the survey depends critically on the similarity of the households that will eventually receive the treatment compared to those that will not. In order to undertake such an analysis, </w:t>
      </w:r>
      <w:r w:rsidR="00645376">
        <w:rPr>
          <w:rFonts w:ascii="Garamond" w:hAnsi="Garamond"/>
          <w:sz w:val="22"/>
          <w:szCs w:val="22"/>
        </w:rPr>
        <w:t>the table below</w:t>
      </w:r>
      <w:r w:rsidRPr="00F02740">
        <w:rPr>
          <w:rFonts w:ascii="Garamond" w:hAnsi="Garamond"/>
          <w:sz w:val="22"/>
          <w:szCs w:val="22"/>
        </w:rPr>
        <w:t xml:space="preserve"> presents the means for a number of relevant variables and the p-value for the related t-test. </w:t>
      </w:r>
      <w:r w:rsidR="00645376">
        <w:rPr>
          <w:rFonts w:ascii="Garamond" w:hAnsi="Garamond"/>
          <w:sz w:val="22"/>
          <w:szCs w:val="22"/>
        </w:rPr>
        <w:t>T</w:t>
      </w:r>
      <w:r w:rsidRPr="00F02740">
        <w:rPr>
          <w:rFonts w:ascii="Garamond" w:hAnsi="Garamond"/>
          <w:sz w:val="22"/>
          <w:szCs w:val="22"/>
        </w:rPr>
        <w:t>he p-value can be interpreted as not rejecting the null hypothesis.</w:t>
      </w: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p>
    <w:p w:rsidR="00F02740" w:rsidRPr="00645376" w:rsidRDefault="00645376" w:rsidP="00DA28E6">
      <w:pPr>
        <w:spacing w:line="360" w:lineRule="auto"/>
        <w:jc w:val="both"/>
        <w:rPr>
          <w:rFonts w:ascii="Garamond" w:hAnsi="Garamond"/>
          <w:b/>
          <w:sz w:val="22"/>
          <w:szCs w:val="22"/>
        </w:rPr>
      </w:pPr>
      <w:r>
        <w:rPr>
          <w:rFonts w:ascii="Garamond" w:hAnsi="Garamond"/>
          <w:sz w:val="22"/>
          <w:szCs w:val="22"/>
        </w:rPr>
        <w:t xml:space="preserve">   </w:t>
      </w:r>
      <w:r w:rsidR="00F02740" w:rsidRPr="00DA28E6">
        <w:rPr>
          <w:rFonts w:ascii="Garamond" w:hAnsi="Garamond"/>
          <w:b/>
          <w:sz w:val="20"/>
          <w:szCs w:val="20"/>
        </w:rPr>
        <w:t>T-tests</w:t>
      </w:r>
      <w:r w:rsidRPr="00DA28E6">
        <w:rPr>
          <w:rFonts w:ascii="Garamond" w:hAnsi="Garamond"/>
          <w:b/>
          <w:sz w:val="20"/>
          <w:szCs w:val="20"/>
        </w:rPr>
        <w:t>:</w:t>
      </w:r>
      <w:r w:rsidR="00F02740" w:rsidRPr="00DA28E6">
        <w:rPr>
          <w:rFonts w:ascii="Garamond" w:hAnsi="Garamond"/>
          <w:b/>
          <w:sz w:val="20"/>
          <w:szCs w:val="20"/>
        </w:rPr>
        <w:t xml:space="preserve"> Comparison of the treatment and control groups</w:t>
      </w:r>
    </w:p>
    <w:tbl>
      <w:tblPr>
        <w:tblStyle w:val="TableGrid"/>
        <w:tblW w:w="8273"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3107"/>
        <w:gridCol w:w="2106"/>
        <w:gridCol w:w="1980"/>
        <w:gridCol w:w="1080"/>
      </w:tblGrid>
      <w:tr w:rsidR="00F02740" w:rsidRPr="00F02740" w:rsidTr="00F02740">
        <w:trPr>
          <w:jc w:val="center"/>
        </w:trPr>
        <w:tc>
          <w:tcPr>
            <w:tcW w:w="3107" w:type="dxa"/>
            <w:tcBorders>
              <w:top w:val="double" w:sz="4" w:space="0" w:color="auto"/>
              <w:bottom w:val="single" w:sz="4" w:space="0" w:color="000000" w:themeColor="text1"/>
            </w:tcBorders>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Variable</w:t>
            </w:r>
          </w:p>
        </w:tc>
        <w:tc>
          <w:tcPr>
            <w:tcW w:w="2106" w:type="dxa"/>
            <w:tcBorders>
              <w:top w:val="double" w:sz="4" w:space="0" w:color="auto"/>
              <w:bottom w:val="single" w:sz="4" w:space="0" w:color="000000" w:themeColor="text1"/>
            </w:tcBorders>
          </w:tcPr>
          <w:p w:rsidR="00F02740" w:rsidRPr="00F02740" w:rsidRDefault="00645376" w:rsidP="00F02740">
            <w:pPr>
              <w:shd w:val="clear" w:color="auto" w:fill="FFFFFF" w:themeFill="background1"/>
              <w:autoSpaceDE w:val="0"/>
              <w:autoSpaceDN w:val="0"/>
              <w:adjustRightInd w:val="0"/>
              <w:jc w:val="both"/>
              <w:rPr>
                <w:rFonts w:ascii="Garamond" w:hAnsi="Garamond"/>
                <w:sz w:val="22"/>
                <w:szCs w:val="22"/>
              </w:rPr>
            </w:pPr>
            <w:r>
              <w:rPr>
                <w:rFonts w:ascii="Garamond" w:hAnsi="Garamond"/>
                <w:sz w:val="22"/>
                <w:szCs w:val="22"/>
              </w:rPr>
              <w:t xml:space="preserve">ITG </w:t>
            </w: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(1)</w:t>
            </w:r>
          </w:p>
        </w:tc>
        <w:tc>
          <w:tcPr>
            <w:tcW w:w="1980" w:type="dxa"/>
            <w:tcBorders>
              <w:top w:val="double" w:sz="4" w:space="0" w:color="auto"/>
              <w:bottom w:val="single" w:sz="4" w:space="0" w:color="000000" w:themeColor="text1"/>
            </w:tcBorders>
          </w:tcPr>
          <w:p w:rsidR="00F02740" w:rsidRPr="00F02740" w:rsidRDefault="00645376" w:rsidP="00F02740">
            <w:pPr>
              <w:shd w:val="clear" w:color="auto" w:fill="FFFFFF" w:themeFill="background1"/>
              <w:autoSpaceDE w:val="0"/>
              <w:autoSpaceDN w:val="0"/>
              <w:adjustRightInd w:val="0"/>
              <w:jc w:val="both"/>
              <w:rPr>
                <w:rFonts w:ascii="Garamond" w:hAnsi="Garamond"/>
                <w:sz w:val="22"/>
                <w:szCs w:val="22"/>
              </w:rPr>
            </w:pPr>
            <w:r>
              <w:rPr>
                <w:rFonts w:ascii="Garamond" w:hAnsi="Garamond"/>
                <w:sz w:val="22"/>
                <w:szCs w:val="22"/>
              </w:rPr>
              <w:t xml:space="preserve">ICG </w:t>
            </w:r>
            <w:r w:rsidR="00F02740" w:rsidRPr="00F02740">
              <w:rPr>
                <w:rFonts w:ascii="Garamond" w:hAnsi="Garamond"/>
                <w:sz w:val="22"/>
                <w:szCs w:val="22"/>
              </w:rPr>
              <w:t xml:space="preserve"> </w:t>
            </w: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(2)</w:t>
            </w:r>
          </w:p>
        </w:tc>
        <w:tc>
          <w:tcPr>
            <w:tcW w:w="1080" w:type="dxa"/>
            <w:tcBorders>
              <w:top w:val="double" w:sz="4" w:space="0" w:color="auto"/>
              <w:bottom w:val="single" w:sz="4" w:space="0" w:color="000000" w:themeColor="text1"/>
            </w:tcBorders>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P-value</w:t>
            </w: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(3)</w:t>
            </w:r>
          </w:p>
        </w:tc>
      </w:tr>
      <w:tr w:rsidR="00F02740" w:rsidRPr="00F02740" w:rsidTr="00F02740">
        <w:trPr>
          <w:jc w:val="center"/>
        </w:trPr>
        <w:tc>
          <w:tcPr>
            <w:tcW w:w="3107" w:type="dxa"/>
            <w:tcBorders>
              <w:top w:val="single" w:sz="4" w:space="0" w:color="000000" w:themeColor="text1"/>
            </w:tcBorders>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 xml:space="preserve">Age </w:t>
            </w:r>
          </w:p>
        </w:tc>
        <w:tc>
          <w:tcPr>
            <w:tcW w:w="2106" w:type="dxa"/>
            <w:tcBorders>
              <w:top w:val="single" w:sz="4" w:space="0" w:color="000000" w:themeColor="text1"/>
            </w:tcBorders>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30.52</w:t>
            </w:r>
          </w:p>
        </w:tc>
        <w:tc>
          <w:tcPr>
            <w:tcW w:w="1980" w:type="dxa"/>
            <w:tcBorders>
              <w:top w:val="single" w:sz="4" w:space="0" w:color="000000" w:themeColor="text1"/>
            </w:tcBorders>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31.12</w:t>
            </w:r>
          </w:p>
        </w:tc>
        <w:tc>
          <w:tcPr>
            <w:tcW w:w="1080" w:type="dxa"/>
            <w:tcBorders>
              <w:top w:val="single" w:sz="4" w:space="0" w:color="000000" w:themeColor="text1"/>
            </w:tcBorders>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0.467</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People in household</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3.273</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3.237</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0.769</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Kids younger than 12</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0.886</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0.869</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0.828</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Average income</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9073</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9035</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0.929</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 xml:space="preserve">% of </w:t>
            </w:r>
            <w:proofErr w:type="spellStart"/>
            <w:r w:rsidRPr="00645376">
              <w:rPr>
                <w:rFonts w:ascii="Garamond" w:hAnsi="Garamond"/>
                <w:b/>
                <w:sz w:val="22"/>
                <w:szCs w:val="22"/>
              </w:rPr>
              <w:t>dewormed</w:t>
            </w:r>
            <w:proofErr w:type="spellEnd"/>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0.211</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0.267</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0.000</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Sick in the past 30 days</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0.116</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0.117</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0.911</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Frequency of diarrhea</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0.086</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0.068</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0.389</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Percentage of men</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0.490</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0.477</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0.495</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 xml:space="preserve">Age of the household head </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49.14</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50.19</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0.346</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Hours worked per day</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7.806</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8.100</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0.079</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Connected to the water network (OSE)</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0.967</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0.968</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0.937</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Use water as obtained</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0.781</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0.754</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0.099</w:t>
            </w:r>
          </w:p>
        </w:tc>
      </w:tr>
      <w:tr w:rsidR="00F02740" w:rsidRPr="00F02740" w:rsidTr="00F02740">
        <w:trPr>
          <w:jc w:val="center"/>
        </w:trPr>
        <w:tc>
          <w:tcPr>
            <w:tcW w:w="3107" w:type="dxa"/>
          </w:tcPr>
          <w:p w:rsidR="00F02740" w:rsidRPr="00645376" w:rsidRDefault="00F02740" w:rsidP="00F02740">
            <w:pPr>
              <w:shd w:val="clear" w:color="auto" w:fill="FFFFFF" w:themeFill="background1"/>
              <w:autoSpaceDE w:val="0"/>
              <w:autoSpaceDN w:val="0"/>
              <w:adjustRightInd w:val="0"/>
              <w:jc w:val="both"/>
              <w:rPr>
                <w:rFonts w:ascii="Garamond" w:hAnsi="Garamond"/>
                <w:b/>
                <w:sz w:val="22"/>
                <w:szCs w:val="22"/>
              </w:rPr>
            </w:pPr>
            <w:r w:rsidRPr="00645376">
              <w:rPr>
                <w:rFonts w:ascii="Garamond" w:hAnsi="Garamond"/>
                <w:b/>
                <w:sz w:val="22"/>
                <w:szCs w:val="22"/>
              </w:rPr>
              <w:t>Boil water</w:t>
            </w:r>
          </w:p>
        </w:tc>
        <w:tc>
          <w:tcPr>
            <w:tcW w:w="2106"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0.194</w:t>
            </w:r>
          </w:p>
        </w:tc>
        <w:tc>
          <w:tcPr>
            <w:tcW w:w="19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0.202</w:t>
            </w:r>
          </w:p>
        </w:tc>
        <w:tc>
          <w:tcPr>
            <w:tcW w:w="1080" w:type="dxa"/>
          </w:tcPr>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0.598</w:t>
            </w:r>
          </w:p>
        </w:tc>
      </w:tr>
    </w:tbl>
    <w:p w:rsidR="008578A7" w:rsidRPr="00446E98" w:rsidRDefault="00DA28E6" w:rsidP="008578A7">
      <w:pPr>
        <w:spacing w:line="360" w:lineRule="auto"/>
        <w:jc w:val="both"/>
        <w:rPr>
          <w:rFonts w:ascii="Garamond" w:hAnsi="Garamond"/>
          <w:b/>
          <w:color w:val="FF0000"/>
          <w:sz w:val="18"/>
          <w:szCs w:val="18"/>
        </w:rPr>
      </w:pPr>
      <w:r>
        <w:rPr>
          <w:rFonts w:ascii="Garamond" w:hAnsi="Garamond"/>
          <w:color w:val="FF0000"/>
          <w:sz w:val="22"/>
          <w:szCs w:val="22"/>
        </w:rPr>
        <w:t xml:space="preserve">  </w:t>
      </w:r>
      <w:r w:rsidR="00F02740" w:rsidRPr="00645376">
        <w:rPr>
          <w:rFonts w:ascii="Garamond" w:hAnsi="Garamond"/>
          <w:color w:val="FF0000"/>
          <w:sz w:val="22"/>
          <w:szCs w:val="22"/>
        </w:rPr>
        <w:t xml:space="preserve"> </w:t>
      </w:r>
      <w:r w:rsidR="008578A7" w:rsidRPr="00446E98">
        <w:rPr>
          <w:rFonts w:ascii="Garamond" w:hAnsi="Garamond"/>
          <w:b/>
          <w:sz w:val="18"/>
          <w:szCs w:val="18"/>
        </w:rPr>
        <w:t>Source: Survey Data, Impact Evaluation Team</w:t>
      </w:r>
      <w:r w:rsidR="008578A7" w:rsidRPr="008578A7">
        <w:rPr>
          <w:rFonts w:ascii="Garamond" w:hAnsi="Garamond"/>
          <w:b/>
          <w:sz w:val="18"/>
          <w:szCs w:val="18"/>
        </w:rPr>
        <w:t>, 2011.</w:t>
      </w:r>
    </w:p>
    <w:p w:rsidR="00F67EDF" w:rsidRDefault="00F67EDF" w:rsidP="00F02740">
      <w:pPr>
        <w:shd w:val="clear" w:color="auto" w:fill="FFFFFF" w:themeFill="background1"/>
        <w:autoSpaceDE w:val="0"/>
        <w:autoSpaceDN w:val="0"/>
        <w:adjustRightInd w:val="0"/>
        <w:jc w:val="both"/>
        <w:rPr>
          <w:rFonts w:ascii="Garamond" w:hAnsi="Garamond"/>
          <w:sz w:val="22"/>
          <w:szCs w:val="22"/>
        </w:rPr>
      </w:pPr>
    </w:p>
    <w:p w:rsidR="00F02740" w:rsidRPr="00F02740" w:rsidRDefault="00F02740" w:rsidP="00F02740">
      <w:pPr>
        <w:shd w:val="clear" w:color="auto" w:fill="FFFFFF" w:themeFill="background1"/>
        <w:autoSpaceDE w:val="0"/>
        <w:autoSpaceDN w:val="0"/>
        <w:adjustRightInd w:val="0"/>
        <w:jc w:val="both"/>
        <w:rPr>
          <w:rFonts w:ascii="Garamond" w:hAnsi="Garamond"/>
          <w:sz w:val="22"/>
          <w:szCs w:val="22"/>
        </w:rPr>
      </w:pPr>
      <w:r w:rsidRPr="00F02740">
        <w:rPr>
          <w:rFonts w:ascii="Garamond" w:hAnsi="Garamond"/>
          <w:sz w:val="22"/>
          <w:szCs w:val="22"/>
        </w:rPr>
        <w:t>The results suggest that the treatment and control groups do not show any significant differences, except for the percentage of de</w:t>
      </w:r>
      <w:r w:rsidR="00F67EDF">
        <w:rPr>
          <w:rFonts w:ascii="Garamond" w:hAnsi="Garamond"/>
          <w:sz w:val="22"/>
          <w:szCs w:val="22"/>
        </w:rPr>
        <w:t>-</w:t>
      </w:r>
      <w:r w:rsidRPr="00F02740">
        <w:rPr>
          <w:rFonts w:ascii="Garamond" w:hAnsi="Garamond"/>
          <w:sz w:val="22"/>
          <w:szCs w:val="22"/>
        </w:rPr>
        <w:t>wormed individuals in each group. The existence of this difference is unexpected. Although the results don’t imply that the data is invalid, this small problem should be considered at the time of the impact assessment.</w:t>
      </w:r>
    </w:p>
    <w:p w:rsidR="00B43017" w:rsidRDefault="00B43017" w:rsidP="00F02740">
      <w:pPr>
        <w:shd w:val="clear" w:color="auto" w:fill="FFFFFF" w:themeFill="background1"/>
        <w:autoSpaceDE w:val="0"/>
        <w:autoSpaceDN w:val="0"/>
        <w:adjustRightInd w:val="0"/>
        <w:jc w:val="both"/>
        <w:rPr>
          <w:rFonts w:ascii="Garamond" w:hAnsi="Garamond"/>
          <w:sz w:val="22"/>
          <w:szCs w:val="22"/>
        </w:rPr>
      </w:pPr>
    </w:p>
    <w:p w:rsidR="005333B9" w:rsidRPr="005333B9" w:rsidRDefault="005333B9" w:rsidP="005333B9">
      <w:pPr>
        <w:shd w:val="clear" w:color="auto" w:fill="FFFFFF" w:themeFill="background1"/>
        <w:autoSpaceDE w:val="0"/>
        <w:autoSpaceDN w:val="0"/>
        <w:adjustRightInd w:val="0"/>
        <w:jc w:val="both"/>
        <w:rPr>
          <w:rFonts w:ascii="Garamond" w:hAnsi="Garamond"/>
          <w:sz w:val="22"/>
          <w:szCs w:val="22"/>
        </w:rPr>
      </w:pPr>
    </w:p>
    <w:p w:rsidR="005333B9" w:rsidRPr="005333B9" w:rsidRDefault="005333B9" w:rsidP="005333B9">
      <w:pPr>
        <w:shd w:val="clear" w:color="auto" w:fill="FFFFFF" w:themeFill="background1"/>
        <w:autoSpaceDE w:val="0"/>
        <w:autoSpaceDN w:val="0"/>
        <w:adjustRightInd w:val="0"/>
        <w:jc w:val="both"/>
        <w:rPr>
          <w:rFonts w:ascii="Garamond" w:hAnsi="Garamond"/>
          <w:b/>
          <w:sz w:val="22"/>
          <w:szCs w:val="22"/>
        </w:rPr>
      </w:pPr>
      <w:r w:rsidRPr="005333B9">
        <w:rPr>
          <w:rFonts w:ascii="Garamond" w:hAnsi="Garamond"/>
          <w:b/>
          <w:sz w:val="22"/>
          <w:szCs w:val="22"/>
        </w:rPr>
        <w:t>4.</w:t>
      </w:r>
      <w:r>
        <w:rPr>
          <w:rFonts w:ascii="Garamond" w:hAnsi="Garamond"/>
          <w:b/>
          <w:sz w:val="22"/>
          <w:szCs w:val="22"/>
        </w:rPr>
        <w:t>3</w:t>
      </w:r>
      <w:r w:rsidRPr="005333B9">
        <w:rPr>
          <w:rFonts w:ascii="Garamond" w:hAnsi="Garamond"/>
          <w:b/>
          <w:sz w:val="22"/>
          <w:szCs w:val="22"/>
        </w:rPr>
        <w:t xml:space="preserve"> </w:t>
      </w:r>
      <w:r>
        <w:rPr>
          <w:rFonts w:ascii="Garamond" w:hAnsi="Garamond"/>
          <w:b/>
          <w:sz w:val="22"/>
          <w:szCs w:val="22"/>
        </w:rPr>
        <w:t xml:space="preserve">Summary </w:t>
      </w:r>
      <w:r w:rsidRPr="005333B9">
        <w:rPr>
          <w:rFonts w:ascii="Garamond" w:hAnsi="Garamond"/>
          <w:b/>
          <w:sz w:val="22"/>
          <w:szCs w:val="22"/>
        </w:rPr>
        <w:t xml:space="preserve">Statistics: Internal </w:t>
      </w:r>
      <w:proofErr w:type="spellStart"/>
      <w:r>
        <w:rPr>
          <w:rFonts w:ascii="Garamond" w:hAnsi="Garamond"/>
          <w:b/>
          <w:sz w:val="22"/>
          <w:szCs w:val="22"/>
        </w:rPr>
        <w:t>vs</w:t>
      </w:r>
      <w:proofErr w:type="spellEnd"/>
      <w:r>
        <w:rPr>
          <w:rFonts w:ascii="Garamond" w:hAnsi="Garamond"/>
          <w:b/>
          <w:sz w:val="22"/>
          <w:szCs w:val="22"/>
        </w:rPr>
        <w:t xml:space="preserve"> External </w:t>
      </w:r>
      <w:r w:rsidRPr="005333B9">
        <w:rPr>
          <w:rFonts w:ascii="Garamond" w:hAnsi="Garamond"/>
          <w:b/>
          <w:sz w:val="22"/>
          <w:szCs w:val="22"/>
        </w:rPr>
        <w:t>Groups</w:t>
      </w:r>
    </w:p>
    <w:p w:rsidR="005333B9" w:rsidRPr="005333B9" w:rsidRDefault="005333B9" w:rsidP="005333B9">
      <w:pPr>
        <w:shd w:val="clear" w:color="auto" w:fill="FFFFFF" w:themeFill="background1"/>
        <w:autoSpaceDE w:val="0"/>
        <w:autoSpaceDN w:val="0"/>
        <w:adjustRightInd w:val="0"/>
        <w:jc w:val="both"/>
        <w:rPr>
          <w:rFonts w:ascii="Garamond" w:hAnsi="Garamond"/>
          <w:sz w:val="22"/>
          <w:szCs w:val="22"/>
        </w:rPr>
      </w:pPr>
    </w:p>
    <w:p w:rsidR="005333B9" w:rsidRDefault="005333B9" w:rsidP="00F02740">
      <w:pPr>
        <w:shd w:val="clear" w:color="auto" w:fill="FFFFFF" w:themeFill="background1"/>
        <w:autoSpaceDE w:val="0"/>
        <w:autoSpaceDN w:val="0"/>
        <w:adjustRightInd w:val="0"/>
        <w:jc w:val="both"/>
        <w:rPr>
          <w:rFonts w:ascii="Garamond" w:hAnsi="Garamond"/>
          <w:sz w:val="22"/>
          <w:szCs w:val="22"/>
        </w:rPr>
      </w:pPr>
    </w:p>
    <w:p w:rsidR="00103E36" w:rsidRDefault="00B204A0" w:rsidP="00103E36">
      <w:pPr>
        <w:autoSpaceDE w:val="0"/>
        <w:autoSpaceDN w:val="0"/>
        <w:adjustRightInd w:val="0"/>
        <w:jc w:val="both"/>
        <w:rPr>
          <w:rFonts w:ascii="Garamond" w:hAnsi="Garamond"/>
          <w:sz w:val="22"/>
          <w:szCs w:val="22"/>
        </w:rPr>
      </w:pPr>
      <w:r>
        <w:rPr>
          <w:rFonts w:ascii="Garamond" w:hAnsi="Garamond"/>
          <w:sz w:val="22"/>
          <w:szCs w:val="22"/>
        </w:rPr>
        <w:t>The di</w:t>
      </w:r>
      <w:r w:rsidR="00103E36" w:rsidRPr="00103E36">
        <w:rPr>
          <w:rFonts w:ascii="Garamond" w:hAnsi="Garamond"/>
          <w:sz w:val="22"/>
          <w:szCs w:val="22"/>
        </w:rPr>
        <w:t>fferences between the groups with and without access to the sewage network</w:t>
      </w:r>
      <w:r>
        <w:rPr>
          <w:rFonts w:ascii="Garamond" w:hAnsi="Garamond"/>
          <w:sz w:val="22"/>
          <w:szCs w:val="22"/>
        </w:rPr>
        <w:t xml:space="preserve"> at present makes for a crucial comparison; the table below </w:t>
      </w:r>
      <w:r w:rsidR="00103E36" w:rsidRPr="00103E36">
        <w:rPr>
          <w:rFonts w:ascii="Garamond" w:hAnsi="Garamond"/>
          <w:sz w:val="22"/>
          <w:szCs w:val="22"/>
        </w:rPr>
        <w:t>presents the differences between the households that do not have access to the network yet</w:t>
      </w:r>
      <w:r>
        <w:rPr>
          <w:rFonts w:ascii="Garamond" w:hAnsi="Garamond"/>
          <w:sz w:val="22"/>
          <w:szCs w:val="22"/>
        </w:rPr>
        <w:t xml:space="preserve"> </w:t>
      </w:r>
      <w:r w:rsidR="00103E36" w:rsidRPr="00103E36">
        <w:rPr>
          <w:rFonts w:ascii="Garamond" w:hAnsi="Garamond"/>
          <w:sz w:val="22"/>
          <w:szCs w:val="22"/>
        </w:rPr>
        <w:t>(</w:t>
      </w:r>
      <w:r>
        <w:rPr>
          <w:rFonts w:ascii="Garamond" w:hAnsi="Garamond"/>
          <w:sz w:val="22"/>
          <w:szCs w:val="22"/>
        </w:rPr>
        <w:t xml:space="preserve">Internal Treatment </w:t>
      </w:r>
      <w:r w:rsidR="005333B9">
        <w:rPr>
          <w:rFonts w:ascii="Garamond" w:hAnsi="Garamond"/>
          <w:sz w:val="22"/>
          <w:szCs w:val="22"/>
        </w:rPr>
        <w:t xml:space="preserve">and Internal Control </w:t>
      </w:r>
      <w:r>
        <w:rPr>
          <w:rFonts w:ascii="Garamond" w:hAnsi="Garamond"/>
          <w:sz w:val="22"/>
          <w:szCs w:val="22"/>
        </w:rPr>
        <w:t>Group</w:t>
      </w:r>
      <w:r w:rsidR="005333B9">
        <w:rPr>
          <w:rFonts w:ascii="Garamond" w:hAnsi="Garamond"/>
          <w:sz w:val="22"/>
          <w:szCs w:val="22"/>
        </w:rPr>
        <w:t>s</w:t>
      </w:r>
      <w:r>
        <w:rPr>
          <w:rFonts w:ascii="Garamond" w:hAnsi="Garamond"/>
          <w:sz w:val="22"/>
          <w:szCs w:val="22"/>
        </w:rPr>
        <w:t xml:space="preserve"> – </w:t>
      </w:r>
      <w:r w:rsidR="005333B9">
        <w:rPr>
          <w:rFonts w:ascii="Garamond" w:hAnsi="Garamond"/>
          <w:sz w:val="22"/>
          <w:szCs w:val="22"/>
        </w:rPr>
        <w:t>IG</w:t>
      </w:r>
      <w:r w:rsidR="00103E36" w:rsidRPr="00103E36">
        <w:rPr>
          <w:rFonts w:ascii="Garamond" w:hAnsi="Garamond"/>
          <w:sz w:val="22"/>
          <w:szCs w:val="22"/>
        </w:rPr>
        <w:t xml:space="preserve">) and those already do (the </w:t>
      </w:r>
      <w:r>
        <w:rPr>
          <w:rFonts w:ascii="Garamond" w:hAnsi="Garamond"/>
          <w:sz w:val="22"/>
          <w:szCs w:val="22"/>
        </w:rPr>
        <w:t>E</w:t>
      </w:r>
      <w:r w:rsidR="00103E36" w:rsidRPr="00103E36">
        <w:rPr>
          <w:rFonts w:ascii="Garamond" w:hAnsi="Garamond"/>
          <w:sz w:val="22"/>
          <w:szCs w:val="22"/>
        </w:rPr>
        <w:t xml:space="preserve">xternal </w:t>
      </w:r>
      <w:r>
        <w:rPr>
          <w:rFonts w:ascii="Garamond" w:hAnsi="Garamond"/>
          <w:sz w:val="22"/>
          <w:szCs w:val="22"/>
        </w:rPr>
        <w:t>G</w:t>
      </w:r>
      <w:r w:rsidR="00103E36" w:rsidRPr="00103E36">
        <w:rPr>
          <w:rFonts w:ascii="Garamond" w:hAnsi="Garamond"/>
          <w:sz w:val="22"/>
          <w:szCs w:val="22"/>
        </w:rPr>
        <w:t xml:space="preserve">roup – </w:t>
      </w:r>
      <w:r w:rsidR="00F25E86">
        <w:rPr>
          <w:rFonts w:ascii="Garamond" w:hAnsi="Garamond"/>
          <w:sz w:val="22"/>
          <w:szCs w:val="22"/>
        </w:rPr>
        <w:t>EG</w:t>
      </w:r>
      <w:r w:rsidR="00103E36" w:rsidRPr="00103E36">
        <w:rPr>
          <w:rFonts w:ascii="Garamond" w:hAnsi="Garamond"/>
          <w:sz w:val="22"/>
          <w:szCs w:val="22"/>
        </w:rPr>
        <w:t xml:space="preserve">) for a number of relevant variables. The first two columns </w:t>
      </w:r>
      <w:r w:rsidR="00103E36" w:rsidRPr="00103E36">
        <w:rPr>
          <w:rFonts w:ascii="Garamond" w:hAnsi="Garamond"/>
          <w:sz w:val="22"/>
          <w:szCs w:val="22"/>
        </w:rPr>
        <w:lastRenderedPageBreak/>
        <w:t>show the averages for each of the variables in the respective group, while the third column includes the p-value for the t-test. This value can be interpreted as the probability of not rejecting the null hypothesis of the equal mean tests. As expected, the results show significant differences between groups. This is due to the fact that the groups were not randomly assigned.</w:t>
      </w:r>
    </w:p>
    <w:p w:rsidR="00B204A0" w:rsidRPr="00103E36" w:rsidRDefault="00B204A0" w:rsidP="00103E36">
      <w:pPr>
        <w:autoSpaceDE w:val="0"/>
        <w:autoSpaceDN w:val="0"/>
        <w:adjustRightInd w:val="0"/>
        <w:jc w:val="both"/>
        <w:rPr>
          <w:rFonts w:ascii="Garamond" w:hAnsi="Garamond"/>
          <w:sz w:val="22"/>
          <w:szCs w:val="22"/>
        </w:rPr>
      </w:pPr>
    </w:p>
    <w:p w:rsidR="00103E36" w:rsidRPr="00B204A0" w:rsidRDefault="00103E36" w:rsidP="00DA28E6">
      <w:pPr>
        <w:spacing w:line="360" w:lineRule="auto"/>
        <w:jc w:val="both"/>
        <w:rPr>
          <w:rFonts w:ascii="Garamond" w:hAnsi="Garamond"/>
          <w:b/>
          <w:sz w:val="22"/>
          <w:szCs w:val="22"/>
        </w:rPr>
      </w:pPr>
      <w:r w:rsidRPr="00DA28E6">
        <w:rPr>
          <w:rFonts w:ascii="Garamond" w:hAnsi="Garamond"/>
          <w:b/>
          <w:sz w:val="20"/>
          <w:szCs w:val="20"/>
        </w:rPr>
        <w:t xml:space="preserve"> </w:t>
      </w:r>
      <w:r w:rsidR="00B204A0" w:rsidRPr="00DA28E6">
        <w:rPr>
          <w:rFonts w:ascii="Garamond" w:hAnsi="Garamond"/>
          <w:b/>
          <w:sz w:val="20"/>
          <w:szCs w:val="20"/>
        </w:rPr>
        <w:t>T-tests:</w:t>
      </w:r>
      <w:r w:rsidRPr="00DA28E6">
        <w:rPr>
          <w:rFonts w:ascii="Garamond" w:hAnsi="Garamond"/>
          <w:b/>
          <w:sz w:val="20"/>
          <w:szCs w:val="20"/>
        </w:rPr>
        <w:t xml:space="preserve"> Comparison of the groups with and without access to the sewage network</w:t>
      </w:r>
    </w:p>
    <w:tbl>
      <w:tblPr>
        <w:tblStyle w:val="TableGrid"/>
        <w:tblW w:w="8518" w:type="dxa"/>
        <w:jc w:val="center"/>
        <w:tblInd w:w="-571"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0A0"/>
      </w:tblPr>
      <w:tblGrid>
        <w:gridCol w:w="4112"/>
        <w:gridCol w:w="1688"/>
        <w:gridCol w:w="1725"/>
        <w:gridCol w:w="993"/>
      </w:tblGrid>
      <w:tr w:rsidR="00103E36" w:rsidRPr="00103E36" w:rsidTr="00F02740">
        <w:trPr>
          <w:jc w:val="center"/>
        </w:trPr>
        <w:tc>
          <w:tcPr>
            <w:tcW w:w="4112" w:type="dxa"/>
            <w:tcBorders>
              <w:top w:val="double" w:sz="4" w:space="0" w:color="auto"/>
              <w:bottom w:val="single" w:sz="4" w:space="0" w:color="000000" w:themeColor="text1"/>
            </w:tcBorders>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Variable</w:t>
            </w:r>
          </w:p>
        </w:tc>
        <w:tc>
          <w:tcPr>
            <w:tcW w:w="1688" w:type="dxa"/>
            <w:tcBorders>
              <w:top w:val="double" w:sz="4" w:space="0" w:color="auto"/>
              <w:bottom w:val="single" w:sz="4" w:space="0" w:color="000000" w:themeColor="text1"/>
            </w:tcBorders>
          </w:tcPr>
          <w:p w:rsidR="00B204A0" w:rsidRDefault="005333B9" w:rsidP="00B204A0">
            <w:pPr>
              <w:autoSpaceDE w:val="0"/>
              <w:autoSpaceDN w:val="0"/>
              <w:adjustRightInd w:val="0"/>
              <w:jc w:val="both"/>
              <w:rPr>
                <w:rFonts w:ascii="Garamond" w:hAnsi="Garamond"/>
                <w:sz w:val="22"/>
                <w:szCs w:val="22"/>
              </w:rPr>
            </w:pPr>
            <w:r>
              <w:rPr>
                <w:rFonts w:ascii="Garamond" w:hAnsi="Garamond"/>
                <w:sz w:val="22"/>
                <w:szCs w:val="22"/>
              </w:rPr>
              <w:t>IG</w:t>
            </w:r>
            <w:r w:rsidR="00103E36" w:rsidRPr="00103E36">
              <w:rPr>
                <w:rFonts w:ascii="Garamond" w:hAnsi="Garamond"/>
                <w:sz w:val="22"/>
                <w:szCs w:val="22"/>
              </w:rPr>
              <w:t xml:space="preserve"> </w:t>
            </w:r>
          </w:p>
          <w:p w:rsidR="00103E36" w:rsidRPr="00103E36" w:rsidRDefault="00103E36" w:rsidP="00B204A0">
            <w:pPr>
              <w:autoSpaceDE w:val="0"/>
              <w:autoSpaceDN w:val="0"/>
              <w:adjustRightInd w:val="0"/>
              <w:jc w:val="both"/>
              <w:rPr>
                <w:rFonts w:ascii="Garamond" w:hAnsi="Garamond"/>
                <w:sz w:val="22"/>
                <w:szCs w:val="22"/>
              </w:rPr>
            </w:pPr>
            <w:r w:rsidRPr="00103E36">
              <w:rPr>
                <w:rFonts w:ascii="Garamond" w:hAnsi="Garamond"/>
                <w:sz w:val="22"/>
                <w:szCs w:val="22"/>
              </w:rPr>
              <w:t>(1)</w:t>
            </w:r>
          </w:p>
        </w:tc>
        <w:tc>
          <w:tcPr>
            <w:tcW w:w="1725" w:type="dxa"/>
            <w:tcBorders>
              <w:top w:val="double" w:sz="4" w:space="0" w:color="auto"/>
              <w:bottom w:val="single" w:sz="4" w:space="0" w:color="000000" w:themeColor="text1"/>
            </w:tcBorders>
          </w:tcPr>
          <w:p w:rsidR="00103E36" w:rsidRPr="00103E36" w:rsidRDefault="005333B9" w:rsidP="00103E36">
            <w:pPr>
              <w:autoSpaceDE w:val="0"/>
              <w:autoSpaceDN w:val="0"/>
              <w:adjustRightInd w:val="0"/>
              <w:jc w:val="both"/>
              <w:rPr>
                <w:rFonts w:ascii="Garamond" w:hAnsi="Garamond"/>
                <w:sz w:val="22"/>
                <w:szCs w:val="22"/>
              </w:rPr>
            </w:pPr>
            <w:r>
              <w:rPr>
                <w:rFonts w:ascii="Garamond" w:hAnsi="Garamond"/>
                <w:sz w:val="22"/>
                <w:szCs w:val="22"/>
              </w:rPr>
              <w:t>EG</w:t>
            </w:r>
            <w:r w:rsidR="00103E36" w:rsidRPr="00103E36">
              <w:rPr>
                <w:rFonts w:ascii="Garamond" w:hAnsi="Garamond"/>
                <w:sz w:val="22"/>
                <w:szCs w:val="22"/>
              </w:rPr>
              <w:t xml:space="preserve"> </w:t>
            </w:r>
          </w:p>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 xml:space="preserve"> (2)</w:t>
            </w:r>
          </w:p>
        </w:tc>
        <w:tc>
          <w:tcPr>
            <w:tcW w:w="993" w:type="dxa"/>
            <w:tcBorders>
              <w:top w:val="double" w:sz="4" w:space="0" w:color="auto"/>
              <w:bottom w:val="single" w:sz="4" w:space="0" w:color="000000" w:themeColor="text1"/>
            </w:tcBorders>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 xml:space="preserve"> P-value</w:t>
            </w:r>
          </w:p>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(3)</w:t>
            </w:r>
          </w:p>
        </w:tc>
      </w:tr>
      <w:tr w:rsidR="00103E36" w:rsidRPr="00103E36" w:rsidTr="00F02740">
        <w:trPr>
          <w:jc w:val="center"/>
        </w:trPr>
        <w:tc>
          <w:tcPr>
            <w:tcW w:w="4112" w:type="dxa"/>
            <w:tcBorders>
              <w:top w:val="single" w:sz="4" w:space="0" w:color="000000" w:themeColor="text1"/>
            </w:tcBorders>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Age</w:t>
            </w:r>
          </w:p>
        </w:tc>
        <w:tc>
          <w:tcPr>
            <w:tcW w:w="1688" w:type="dxa"/>
            <w:tcBorders>
              <w:top w:val="single" w:sz="4" w:space="0" w:color="000000" w:themeColor="text1"/>
            </w:tcBorders>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30.79</w:t>
            </w:r>
          </w:p>
        </w:tc>
        <w:tc>
          <w:tcPr>
            <w:tcW w:w="1725" w:type="dxa"/>
            <w:tcBorders>
              <w:top w:val="single" w:sz="4" w:space="0" w:color="000000" w:themeColor="text1"/>
            </w:tcBorders>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34.99</w:t>
            </w:r>
          </w:p>
        </w:tc>
        <w:tc>
          <w:tcPr>
            <w:tcW w:w="993" w:type="dxa"/>
            <w:tcBorders>
              <w:top w:val="single" w:sz="4" w:space="0" w:color="000000" w:themeColor="text1"/>
            </w:tcBorders>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People in the household</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3.256</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3.07</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0.065</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Kids younger than 12</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0.787</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0.576</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Average Income</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9676</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11116</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 xml:space="preserve">Percentage of </w:t>
            </w:r>
            <w:proofErr w:type="spellStart"/>
            <w:r w:rsidRPr="00B204A0">
              <w:rPr>
                <w:rFonts w:ascii="Garamond" w:hAnsi="Garamond"/>
                <w:b/>
                <w:sz w:val="22"/>
                <w:szCs w:val="22"/>
              </w:rPr>
              <w:t>dewormed</w:t>
            </w:r>
            <w:proofErr w:type="spellEnd"/>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0.236</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0.221</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0.246</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Sick in the past 30 days</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0.116</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0.081</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Frequency of diarrhea</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0.078</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0.047</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0.074</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Percentage of men</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0.485</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0.458</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0.094</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Age of the household head</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49.68</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54.45</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Hours worked per day</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7.930</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8.021</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0.501</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Connected to the water network (OSE)</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0.968</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0.999</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Use water as obtained</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0.769</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0.649</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r w:rsidR="00103E36" w:rsidRPr="00103E36" w:rsidTr="00F02740">
        <w:trPr>
          <w:jc w:val="center"/>
        </w:trPr>
        <w:tc>
          <w:tcPr>
            <w:tcW w:w="4112" w:type="dxa"/>
          </w:tcPr>
          <w:p w:rsidR="00103E36" w:rsidRPr="00B204A0" w:rsidRDefault="00103E36" w:rsidP="00103E36">
            <w:pPr>
              <w:autoSpaceDE w:val="0"/>
              <w:autoSpaceDN w:val="0"/>
              <w:adjustRightInd w:val="0"/>
              <w:jc w:val="both"/>
              <w:rPr>
                <w:rFonts w:ascii="Garamond" w:hAnsi="Garamond"/>
                <w:b/>
                <w:sz w:val="22"/>
                <w:szCs w:val="22"/>
              </w:rPr>
            </w:pPr>
            <w:r w:rsidRPr="00B204A0">
              <w:rPr>
                <w:rFonts w:ascii="Garamond" w:hAnsi="Garamond"/>
                <w:b/>
                <w:sz w:val="22"/>
                <w:szCs w:val="22"/>
              </w:rPr>
              <w:t>Boil water</w:t>
            </w:r>
          </w:p>
        </w:tc>
        <w:tc>
          <w:tcPr>
            <w:tcW w:w="1688"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0.198</w:t>
            </w:r>
          </w:p>
        </w:tc>
        <w:tc>
          <w:tcPr>
            <w:tcW w:w="1725"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0.125</w:t>
            </w:r>
          </w:p>
        </w:tc>
        <w:tc>
          <w:tcPr>
            <w:tcW w:w="993" w:type="dxa"/>
          </w:tcPr>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0.000</w:t>
            </w:r>
          </w:p>
        </w:tc>
      </w:tr>
    </w:tbl>
    <w:p w:rsidR="00415071" w:rsidRPr="00446E98" w:rsidRDefault="00DA28E6" w:rsidP="00415071">
      <w:pPr>
        <w:spacing w:line="360" w:lineRule="auto"/>
        <w:jc w:val="both"/>
        <w:rPr>
          <w:rFonts w:ascii="Garamond" w:hAnsi="Garamond"/>
          <w:b/>
          <w:color w:val="FF0000"/>
          <w:sz w:val="18"/>
          <w:szCs w:val="18"/>
        </w:rPr>
      </w:pPr>
      <w:r>
        <w:rPr>
          <w:rFonts w:ascii="Garamond" w:hAnsi="Garamond"/>
          <w:color w:val="FF0000"/>
          <w:sz w:val="22"/>
          <w:szCs w:val="22"/>
        </w:rPr>
        <w:t xml:space="preserve"> </w:t>
      </w:r>
      <w:r w:rsidR="00415071" w:rsidRPr="00446E98">
        <w:rPr>
          <w:rFonts w:ascii="Garamond" w:hAnsi="Garamond"/>
          <w:b/>
          <w:sz w:val="18"/>
          <w:szCs w:val="18"/>
        </w:rPr>
        <w:t>Source: Survey Data, Impact Evaluation Team</w:t>
      </w:r>
      <w:r w:rsidR="00415071" w:rsidRPr="008578A7">
        <w:rPr>
          <w:rFonts w:ascii="Garamond" w:hAnsi="Garamond"/>
          <w:b/>
          <w:sz w:val="18"/>
          <w:szCs w:val="18"/>
        </w:rPr>
        <w:t>, 2011.</w:t>
      </w:r>
    </w:p>
    <w:p w:rsidR="00103E36" w:rsidRPr="00103E36" w:rsidRDefault="00103E36" w:rsidP="00103E36">
      <w:pPr>
        <w:autoSpaceDE w:val="0"/>
        <w:autoSpaceDN w:val="0"/>
        <w:adjustRightInd w:val="0"/>
        <w:jc w:val="both"/>
        <w:rPr>
          <w:rFonts w:ascii="Garamond" w:hAnsi="Garamond"/>
          <w:sz w:val="22"/>
          <w:szCs w:val="22"/>
        </w:rPr>
      </w:pPr>
    </w:p>
    <w:p w:rsid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The average age for the group with access to the network is lower (and statistically significant) when compared to the group without access. Moreover, the first group has more individuals and kids younger than 12 in the household (both variables are significant at the 1%), which should be taken into account when analyzing the regression results. Finally, the economic analysis shows us that the households with access to the network have a lower monthly income than those in the other group.</w:t>
      </w:r>
    </w:p>
    <w:p w:rsidR="00A92DC1" w:rsidRPr="00103E36" w:rsidRDefault="00A92DC1" w:rsidP="00103E36">
      <w:pPr>
        <w:autoSpaceDE w:val="0"/>
        <w:autoSpaceDN w:val="0"/>
        <w:adjustRightInd w:val="0"/>
        <w:jc w:val="both"/>
        <w:rPr>
          <w:rFonts w:ascii="Garamond" w:hAnsi="Garamond"/>
          <w:sz w:val="22"/>
          <w:szCs w:val="22"/>
        </w:rPr>
      </w:pPr>
    </w:p>
    <w:p w:rsidR="00103E36" w:rsidRPr="00103E36" w:rsidRDefault="00103E36" w:rsidP="00103E36">
      <w:pPr>
        <w:autoSpaceDE w:val="0"/>
        <w:autoSpaceDN w:val="0"/>
        <w:adjustRightInd w:val="0"/>
        <w:jc w:val="both"/>
        <w:rPr>
          <w:rFonts w:ascii="Garamond" w:hAnsi="Garamond"/>
          <w:sz w:val="22"/>
          <w:szCs w:val="22"/>
        </w:rPr>
      </w:pPr>
      <w:r w:rsidRPr="00103E36">
        <w:rPr>
          <w:rFonts w:ascii="Garamond" w:hAnsi="Garamond"/>
          <w:sz w:val="22"/>
          <w:szCs w:val="22"/>
        </w:rPr>
        <w:t xml:space="preserve">In terms of the health variables, the members of </w:t>
      </w:r>
      <w:r w:rsidR="00F25E86">
        <w:rPr>
          <w:rFonts w:ascii="Garamond" w:hAnsi="Garamond"/>
          <w:sz w:val="22"/>
          <w:szCs w:val="22"/>
        </w:rPr>
        <w:t>the IG</w:t>
      </w:r>
      <w:r w:rsidRPr="00103E36">
        <w:rPr>
          <w:rFonts w:ascii="Garamond" w:hAnsi="Garamond"/>
          <w:sz w:val="22"/>
          <w:szCs w:val="22"/>
        </w:rPr>
        <w:t xml:space="preserve"> have a higher percentage of de</w:t>
      </w:r>
      <w:r w:rsidR="00A92DC1">
        <w:rPr>
          <w:rFonts w:ascii="Garamond" w:hAnsi="Garamond"/>
          <w:sz w:val="22"/>
          <w:szCs w:val="22"/>
        </w:rPr>
        <w:t>-</w:t>
      </w:r>
      <w:r w:rsidRPr="00103E36">
        <w:rPr>
          <w:rFonts w:ascii="Garamond" w:hAnsi="Garamond"/>
          <w:sz w:val="22"/>
          <w:szCs w:val="22"/>
        </w:rPr>
        <w:t xml:space="preserve">wormed individuals, but the variable is not significant. </w:t>
      </w:r>
      <w:r w:rsidR="00F25E86">
        <w:rPr>
          <w:rFonts w:ascii="Garamond" w:hAnsi="Garamond"/>
          <w:sz w:val="22"/>
          <w:szCs w:val="22"/>
        </w:rPr>
        <w:t>The IG</w:t>
      </w:r>
      <w:r w:rsidRPr="00103E36">
        <w:rPr>
          <w:rFonts w:ascii="Garamond" w:hAnsi="Garamond"/>
          <w:sz w:val="22"/>
          <w:szCs w:val="22"/>
        </w:rPr>
        <w:t xml:space="preserve"> also shows a higher incidence of sick persons in the last 30 days and in the frequency of diarrhea in kids. These results are consistent with the idea that having access to the sewage system should improve the health indicators in those households, which explains the better indicators for </w:t>
      </w:r>
      <w:r w:rsidR="00F25E86">
        <w:rPr>
          <w:rFonts w:ascii="Garamond" w:hAnsi="Garamond"/>
          <w:sz w:val="22"/>
          <w:szCs w:val="22"/>
        </w:rPr>
        <w:t>the EG</w:t>
      </w:r>
      <w:r w:rsidRPr="00103E36">
        <w:rPr>
          <w:rFonts w:ascii="Garamond" w:hAnsi="Garamond"/>
          <w:sz w:val="22"/>
          <w:szCs w:val="22"/>
        </w:rPr>
        <w:t>. However, as long as we do not take into account the households in each group, it is not possible to determine a causal relationship between having access to the sewage system and the health indicators.</w:t>
      </w:r>
    </w:p>
    <w:p w:rsidR="005E66AD" w:rsidRDefault="005E66AD" w:rsidP="00816D9D">
      <w:pPr>
        <w:jc w:val="both"/>
        <w:rPr>
          <w:rFonts w:ascii="Garamond" w:hAnsi="Garamond"/>
          <w:sz w:val="22"/>
          <w:szCs w:val="22"/>
        </w:rPr>
      </w:pPr>
    </w:p>
    <w:p w:rsidR="008E2EB6" w:rsidRDefault="008E2EB6" w:rsidP="00816D9D">
      <w:pPr>
        <w:jc w:val="both"/>
        <w:rPr>
          <w:rFonts w:ascii="Garamond" w:hAnsi="Garamond"/>
          <w:sz w:val="22"/>
          <w:szCs w:val="22"/>
        </w:rPr>
      </w:pPr>
    </w:p>
    <w:p w:rsidR="006C2BDD" w:rsidRDefault="006C2BDD" w:rsidP="00816D9D">
      <w:pPr>
        <w:jc w:val="both"/>
        <w:rPr>
          <w:rFonts w:ascii="Garamond" w:hAnsi="Garamond"/>
          <w:sz w:val="22"/>
          <w:szCs w:val="22"/>
        </w:rPr>
      </w:pPr>
    </w:p>
    <w:p w:rsidR="008E2EB6" w:rsidRDefault="008E2EB6" w:rsidP="00816D9D">
      <w:pPr>
        <w:jc w:val="both"/>
        <w:rPr>
          <w:rFonts w:ascii="Garamond" w:hAnsi="Garamond"/>
          <w:sz w:val="22"/>
          <w:szCs w:val="22"/>
        </w:rPr>
      </w:pPr>
    </w:p>
    <w:p w:rsidR="008E2EB6" w:rsidRDefault="008E2EB6" w:rsidP="00816D9D">
      <w:pPr>
        <w:jc w:val="both"/>
        <w:rPr>
          <w:rFonts w:ascii="Garamond" w:hAnsi="Garamond"/>
          <w:sz w:val="22"/>
          <w:szCs w:val="22"/>
        </w:rPr>
      </w:pPr>
    </w:p>
    <w:p w:rsidR="00EE5D74" w:rsidRPr="00EE5D74" w:rsidRDefault="00F54120" w:rsidP="00816D9D">
      <w:pPr>
        <w:jc w:val="both"/>
        <w:rPr>
          <w:rFonts w:ascii="Garamond" w:hAnsi="Garamond"/>
          <w:b/>
          <w:sz w:val="22"/>
          <w:szCs w:val="22"/>
        </w:rPr>
      </w:pPr>
      <w:r>
        <w:rPr>
          <w:rFonts w:ascii="Garamond" w:hAnsi="Garamond"/>
          <w:b/>
          <w:sz w:val="22"/>
          <w:szCs w:val="22"/>
        </w:rPr>
        <w:t>4.</w:t>
      </w:r>
      <w:r w:rsidR="00F25E86">
        <w:rPr>
          <w:rFonts w:ascii="Garamond" w:hAnsi="Garamond"/>
          <w:b/>
          <w:sz w:val="22"/>
          <w:szCs w:val="22"/>
        </w:rPr>
        <w:t>4</w:t>
      </w:r>
      <w:r w:rsidR="00EE5D74" w:rsidRPr="00EE5D74">
        <w:rPr>
          <w:rFonts w:ascii="Garamond" w:hAnsi="Garamond"/>
          <w:b/>
          <w:sz w:val="22"/>
          <w:szCs w:val="22"/>
        </w:rPr>
        <w:t xml:space="preserve"> Econometric Results </w:t>
      </w:r>
      <w:r w:rsidR="00EE5D74" w:rsidRPr="00815B56">
        <w:rPr>
          <w:rFonts w:ascii="Garamond" w:hAnsi="Garamond"/>
          <w:b/>
          <w:sz w:val="22"/>
          <w:szCs w:val="22"/>
        </w:rPr>
        <w:t>(</w:t>
      </w:r>
      <w:r w:rsidR="00EE5D74" w:rsidRPr="00815B56">
        <w:rPr>
          <w:rFonts w:ascii="Garamond" w:hAnsi="Garamond"/>
          <w:b/>
          <w:i/>
          <w:sz w:val="22"/>
          <w:szCs w:val="22"/>
        </w:rPr>
        <w:t>-</w:t>
      </w:r>
      <w:r w:rsidR="00815B56" w:rsidRPr="00815B56">
        <w:rPr>
          <w:rFonts w:ascii="Garamond" w:hAnsi="Garamond"/>
          <w:b/>
          <w:i/>
          <w:sz w:val="22"/>
          <w:szCs w:val="22"/>
        </w:rPr>
        <w:t xml:space="preserve"> </w:t>
      </w:r>
      <w:r w:rsidR="00EE5D74" w:rsidRPr="00815B56">
        <w:rPr>
          <w:rFonts w:ascii="Garamond" w:hAnsi="Garamond"/>
          <w:b/>
          <w:i/>
          <w:sz w:val="22"/>
          <w:szCs w:val="22"/>
        </w:rPr>
        <w:t>preliminary</w:t>
      </w:r>
      <w:r w:rsidR="00EE5D74" w:rsidRPr="00815B56">
        <w:rPr>
          <w:rFonts w:ascii="Garamond" w:hAnsi="Garamond"/>
          <w:b/>
          <w:sz w:val="22"/>
          <w:szCs w:val="22"/>
        </w:rPr>
        <w:t>)</w:t>
      </w:r>
    </w:p>
    <w:p w:rsidR="004E369D" w:rsidRPr="00EC6B06" w:rsidRDefault="004E369D" w:rsidP="004E369D">
      <w:pPr>
        <w:pStyle w:val="ListParagraph"/>
        <w:rPr>
          <w:rFonts w:ascii="Garamond" w:hAnsi="Garamond"/>
          <w:sz w:val="22"/>
          <w:szCs w:val="22"/>
        </w:rPr>
      </w:pPr>
    </w:p>
    <w:p w:rsidR="004E369D" w:rsidRPr="00EE5D74" w:rsidRDefault="004E369D" w:rsidP="00EE5D74">
      <w:pPr>
        <w:autoSpaceDE w:val="0"/>
        <w:autoSpaceDN w:val="0"/>
        <w:adjustRightInd w:val="0"/>
        <w:jc w:val="both"/>
        <w:rPr>
          <w:rFonts w:ascii="Garamond" w:hAnsi="Garamond"/>
          <w:sz w:val="22"/>
          <w:szCs w:val="22"/>
        </w:rPr>
      </w:pPr>
      <w:r w:rsidRPr="00EE5D74">
        <w:rPr>
          <w:rFonts w:ascii="Garamond" w:hAnsi="Garamond"/>
          <w:sz w:val="22"/>
          <w:szCs w:val="22"/>
        </w:rPr>
        <w:t>Two econometric approaches were performed to obtain an estimation of the potential effects and externalities generated by the access to the sewerage system, particularly, on child health indicators: First, a standard probabilistic model –</w:t>
      </w:r>
      <w:r w:rsidR="00EE5D74">
        <w:rPr>
          <w:rFonts w:ascii="Garamond" w:hAnsi="Garamond"/>
          <w:sz w:val="22"/>
          <w:szCs w:val="22"/>
        </w:rPr>
        <w:t xml:space="preserve"> </w:t>
      </w:r>
      <w:proofErr w:type="spellStart"/>
      <w:r w:rsidRPr="00EE5D74">
        <w:rPr>
          <w:rFonts w:ascii="Garamond" w:hAnsi="Garamond"/>
          <w:sz w:val="22"/>
          <w:szCs w:val="22"/>
        </w:rPr>
        <w:t>probit</w:t>
      </w:r>
      <w:proofErr w:type="spellEnd"/>
      <w:r w:rsidR="00EE5D74">
        <w:rPr>
          <w:rFonts w:ascii="Garamond" w:hAnsi="Garamond"/>
          <w:sz w:val="22"/>
          <w:szCs w:val="22"/>
        </w:rPr>
        <w:t xml:space="preserve"> </w:t>
      </w:r>
      <w:r w:rsidRPr="00EE5D74">
        <w:rPr>
          <w:rFonts w:ascii="Garamond" w:hAnsi="Garamond"/>
          <w:sz w:val="22"/>
          <w:szCs w:val="22"/>
        </w:rPr>
        <w:t>– was applied to estimate the effect of the sewerage connection on the probability of contracting parasites on children less than 12 years of age. Second, a spatial model approach was performed to calculate the externalities produced by sewerage access, by estimating the effect produced by the density (sewerage coverage at 100 and at 200 meters around each of the households under study) on the probability of contracting parasites (</w:t>
      </w:r>
      <w:r w:rsidR="0024610E">
        <w:rPr>
          <w:rFonts w:ascii="Garamond" w:hAnsi="Garamond"/>
          <w:sz w:val="22"/>
          <w:szCs w:val="22"/>
        </w:rPr>
        <w:t>see Table below</w:t>
      </w:r>
      <w:r w:rsidRPr="00EE5D74">
        <w:rPr>
          <w:rFonts w:ascii="Garamond" w:hAnsi="Garamond"/>
          <w:sz w:val="22"/>
          <w:szCs w:val="22"/>
        </w:rPr>
        <w:t>).</w:t>
      </w:r>
    </w:p>
    <w:p w:rsidR="0024610E" w:rsidRDefault="0024610E" w:rsidP="004E369D">
      <w:pPr>
        <w:pStyle w:val="ListParagraph"/>
      </w:pPr>
    </w:p>
    <w:tbl>
      <w:tblPr>
        <w:tblStyle w:val="TableGrid"/>
        <w:tblW w:w="0" w:type="auto"/>
        <w:jc w:val="center"/>
        <w:tblLook w:val="04A0"/>
      </w:tblPr>
      <w:tblGrid>
        <w:gridCol w:w="6246"/>
      </w:tblGrid>
      <w:tr w:rsidR="004E369D" w:rsidTr="00766A9D">
        <w:trPr>
          <w:jc w:val="center"/>
        </w:trPr>
        <w:tc>
          <w:tcPr>
            <w:tcW w:w="6246" w:type="dxa"/>
            <w:vAlign w:val="center"/>
          </w:tcPr>
          <w:p w:rsidR="004E369D" w:rsidRDefault="004E369D" w:rsidP="00766A9D">
            <w:pPr>
              <w:jc w:val="center"/>
            </w:pPr>
            <w:r>
              <w:rPr>
                <w:noProof/>
              </w:rPr>
              <w:lastRenderedPageBreak/>
              <w:drawing>
                <wp:inline distT="0" distB="0" distL="0" distR="0">
                  <wp:extent cx="3713522" cy="3031531"/>
                  <wp:effectExtent l="19050" t="0" r="122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713522" cy="3031531"/>
                          </a:xfrm>
                          <a:prstGeom prst="rect">
                            <a:avLst/>
                          </a:prstGeom>
                          <a:noFill/>
                          <a:ln w="9525">
                            <a:noFill/>
                            <a:miter lim="800000"/>
                            <a:headEnd/>
                            <a:tailEnd/>
                          </a:ln>
                        </pic:spPr>
                      </pic:pic>
                    </a:graphicData>
                  </a:graphic>
                </wp:inline>
              </w:drawing>
            </w:r>
          </w:p>
        </w:tc>
      </w:tr>
    </w:tbl>
    <w:p w:rsidR="004E369D" w:rsidRDefault="004E369D" w:rsidP="004E369D">
      <w:pPr>
        <w:pStyle w:val="ListParagraph"/>
        <w:autoSpaceDE w:val="0"/>
        <w:autoSpaceDN w:val="0"/>
        <w:adjustRightInd w:val="0"/>
        <w:ind w:left="426"/>
        <w:jc w:val="both"/>
      </w:pPr>
    </w:p>
    <w:p w:rsidR="008E2EB6" w:rsidRDefault="006C2BDD" w:rsidP="007A6C27">
      <w:pPr>
        <w:autoSpaceDE w:val="0"/>
        <w:autoSpaceDN w:val="0"/>
        <w:adjustRightInd w:val="0"/>
        <w:jc w:val="both"/>
        <w:rPr>
          <w:rFonts w:ascii="Garamond" w:hAnsi="Garamond"/>
          <w:sz w:val="22"/>
          <w:szCs w:val="22"/>
        </w:rPr>
      </w:pPr>
      <w:r w:rsidRPr="00341835">
        <w:rPr>
          <w:rFonts w:ascii="Garamond" w:hAnsi="Garamond"/>
          <w:sz w:val="22"/>
          <w:szCs w:val="22"/>
        </w:rPr>
        <w:t>Children belonging to households with sewerage connection are less likely to contract parasites. Households with connection to the sewage system reduce the probability of contracting parasites by 4 percentage points (</w:t>
      </w:r>
      <w:r>
        <w:rPr>
          <w:rFonts w:ascii="Garamond" w:hAnsi="Garamond"/>
          <w:sz w:val="22"/>
          <w:szCs w:val="22"/>
        </w:rPr>
        <w:t>under the</w:t>
      </w:r>
      <w:r w:rsidRPr="00341835">
        <w:rPr>
          <w:rFonts w:ascii="Garamond" w:hAnsi="Garamond"/>
          <w:sz w:val="22"/>
          <w:szCs w:val="22"/>
        </w:rPr>
        <w:t xml:space="preserve"> </w:t>
      </w:r>
      <w:r>
        <w:rPr>
          <w:rFonts w:ascii="Garamond" w:hAnsi="Garamond"/>
          <w:sz w:val="22"/>
          <w:szCs w:val="22"/>
        </w:rPr>
        <w:t>‘</w:t>
      </w:r>
      <w:r w:rsidRPr="00341835">
        <w:rPr>
          <w:rFonts w:ascii="Garamond" w:hAnsi="Garamond"/>
          <w:sz w:val="22"/>
          <w:szCs w:val="22"/>
        </w:rPr>
        <w:t>V0</w:t>
      </w:r>
      <w:r>
        <w:rPr>
          <w:rFonts w:ascii="Garamond" w:hAnsi="Garamond"/>
          <w:sz w:val="22"/>
          <w:szCs w:val="22"/>
        </w:rPr>
        <w:t>’</w:t>
      </w:r>
      <w:r w:rsidRPr="00341835">
        <w:rPr>
          <w:rFonts w:ascii="Garamond" w:hAnsi="Garamond"/>
          <w:sz w:val="22"/>
          <w:szCs w:val="22"/>
        </w:rPr>
        <w:t xml:space="preserve"> column). At first glance, this result seems small in magnitude; however, it represents a decrease of 50% in the probability of contracting parasites when households have no sewerage connection.</w:t>
      </w: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DB4F62" w:rsidRDefault="004E369D" w:rsidP="007A6C27">
      <w:pPr>
        <w:autoSpaceDE w:val="0"/>
        <w:autoSpaceDN w:val="0"/>
        <w:adjustRightInd w:val="0"/>
        <w:jc w:val="both"/>
        <w:rPr>
          <w:rFonts w:ascii="Garamond" w:hAnsi="Garamond"/>
          <w:sz w:val="22"/>
          <w:szCs w:val="22"/>
        </w:rPr>
      </w:pPr>
      <w:r w:rsidRPr="007A6C27">
        <w:rPr>
          <w:rFonts w:ascii="Garamond" w:hAnsi="Garamond"/>
          <w:sz w:val="22"/>
          <w:szCs w:val="22"/>
        </w:rPr>
        <w:t xml:space="preserve">However, the effect of the sewerage connection varies depending on the age, this being more pronounced in children at the 6 to 9 </w:t>
      </w:r>
      <w:r w:rsidR="007A6C27">
        <w:rPr>
          <w:rFonts w:ascii="Garamond" w:hAnsi="Garamond"/>
          <w:sz w:val="22"/>
          <w:szCs w:val="22"/>
        </w:rPr>
        <w:t xml:space="preserve">years </w:t>
      </w:r>
      <w:r w:rsidRPr="007A6C27">
        <w:rPr>
          <w:rFonts w:ascii="Garamond" w:hAnsi="Garamond"/>
          <w:sz w:val="22"/>
          <w:szCs w:val="22"/>
        </w:rPr>
        <w:t xml:space="preserve">age range. Within this age range, the reduction in the probability of contracting parasites as a result of the sewerage connection </w:t>
      </w:r>
      <w:r w:rsidR="006C2BDD">
        <w:rPr>
          <w:rFonts w:ascii="Garamond" w:hAnsi="Garamond"/>
          <w:sz w:val="22"/>
          <w:szCs w:val="22"/>
        </w:rPr>
        <w:t>is up to 10 percentage points (</w:t>
      </w:r>
      <w:r w:rsidR="007A6C27">
        <w:rPr>
          <w:rFonts w:ascii="Garamond" w:hAnsi="Garamond"/>
          <w:sz w:val="22"/>
          <w:szCs w:val="22"/>
        </w:rPr>
        <w:t>below</w:t>
      </w:r>
      <w:r w:rsidRPr="007A6C27">
        <w:rPr>
          <w:rFonts w:ascii="Garamond" w:hAnsi="Garamond"/>
          <w:sz w:val="22"/>
          <w:szCs w:val="22"/>
        </w:rPr>
        <w:t xml:space="preserve">). </w:t>
      </w:r>
    </w:p>
    <w:p w:rsidR="006C2BDD" w:rsidRDefault="006C2BDD" w:rsidP="006C2BDD">
      <w:pPr>
        <w:autoSpaceDE w:val="0"/>
        <w:autoSpaceDN w:val="0"/>
        <w:adjustRightInd w:val="0"/>
        <w:jc w:val="both"/>
      </w:pPr>
      <w:r w:rsidRPr="007A6C27">
        <w:rPr>
          <w:rFonts w:ascii="Garamond" w:hAnsi="Garamond"/>
          <w:sz w:val="22"/>
          <w:szCs w:val="22"/>
        </w:rPr>
        <w:t xml:space="preserve">. </w:t>
      </w:r>
    </w:p>
    <w:p w:rsidR="006C2BDD" w:rsidRPr="007A6C27" w:rsidRDefault="006C2BDD" w:rsidP="00DA28E6">
      <w:pPr>
        <w:spacing w:line="360" w:lineRule="auto"/>
        <w:jc w:val="both"/>
        <w:rPr>
          <w:rFonts w:ascii="Garamond" w:hAnsi="Garamond"/>
          <w:b/>
          <w:sz w:val="18"/>
          <w:szCs w:val="18"/>
        </w:rPr>
      </w:pPr>
      <w:r>
        <w:rPr>
          <w:rFonts w:ascii="Garamond" w:hAnsi="Garamond"/>
          <w:b/>
          <w:sz w:val="18"/>
          <w:szCs w:val="18"/>
        </w:rPr>
        <w:t xml:space="preserve">          </w:t>
      </w:r>
      <w:r w:rsidR="00DA28E6">
        <w:rPr>
          <w:rFonts w:ascii="Garamond" w:hAnsi="Garamond"/>
          <w:b/>
          <w:sz w:val="18"/>
          <w:szCs w:val="18"/>
        </w:rPr>
        <w:t xml:space="preserve">             </w:t>
      </w:r>
      <w:r w:rsidRPr="00DA28E6">
        <w:rPr>
          <w:rFonts w:ascii="Garamond" w:hAnsi="Garamond"/>
          <w:b/>
          <w:sz w:val="20"/>
          <w:szCs w:val="20"/>
        </w:rPr>
        <w:t>Reduction in the probability of contracting parasites by age group</w:t>
      </w:r>
    </w:p>
    <w:tbl>
      <w:tblPr>
        <w:tblStyle w:val="TableGrid"/>
        <w:tblW w:w="0" w:type="auto"/>
        <w:jc w:val="center"/>
        <w:tblLook w:val="04A0"/>
      </w:tblPr>
      <w:tblGrid>
        <w:gridCol w:w="6246"/>
      </w:tblGrid>
      <w:tr w:rsidR="006C2BDD" w:rsidTr="006C2BDD">
        <w:trPr>
          <w:jc w:val="center"/>
        </w:trPr>
        <w:tc>
          <w:tcPr>
            <w:tcW w:w="6246" w:type="dxa"/>
            <w:vAlign w:val="center"/>
          </w:tcPr>
          <w:p w:rsidR="006C2BDD" w:rsidRDefault="006C2BDD" w:rsidP="006C2BDD">
            <w:pPr>
              <w:jc w:val="center"/>
            </w:pPr>
            <w:r>
              <w:rPr>
                <w:noProof/>
              </w:rPr>
              <w:lastRenderedPageBreak/>
              <w:drawing>
                <wp:inline distT="0" distB="0" distL="0" distR="0">
                  <wp:extent cx="3715539" cy="2340591"/>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15196" cy="2340375"/>
                          </a:xfrm>
                          <a:prstGeom prst="rect">
                            <a:avLst/>
                          </a:prstGeom>
                          <a:noFill/>
                          <a:ln w="9525">
                            <a:noFill/>
                            <a:miter lim="800000"/>
                            <a:headEnd/>
                            <a:tailEnd/>
                          </a:ln>
                        </pic:spPr>
                      </pic:pic>
                    </a:graphicData>
                  </a:graphic>
                </wp:inline>
              </w:drawing>
            </w:r>
          </w:p>
        </w:tc>
      </w:tr>
    </w:tbl>
    <w:p w:rsidR="006C2BDD" w:rsidRDefault="006C2BDD" w:rsidP="006C2BDD">
      <w:pPr>
        <w:autoSpaceDE w:val="0"/>
        <w:autoSpaceDN w:val="0"/>
        <w:adjustRightInd w:val="0"/>
        <w:jc w:val="both"/>
        <w:rPr>
          <w:rFonts w:ascii="Garamond" w:hAnsi="Garamond"/>
          <w:sz w:val="22"/>
          <w:szCs w:val="22"/>
        </w:rPr>
      </w:pPr>
    </w:p>
    <w:p w:rsidR="008E2EB6" w:rsidRDefault="008E2EB6" w:rsidP="007A6C27">
      <w:pPr>
        <w:autoSpaceDE w:val="0"/>
        <w:autoSpaceDN w:val="0"/>
        <w:adjustRightInd w:val="0"/>
        <w:jc w:val="both"/>
        <w:rPr>
          <w:rFonts w:ascii="Garamond" w:hAnsi="Garamond"/>
          <w:sz w:val="22"/>
          <w:szCs w:val="22"/>
        </w:rPr>
      </w:pPr>
    </w:p>
    <w:p w:rsidR="006C2BDD" w:rsidRDefault="006C2BDD" w:rsidP="007A6C27">
      <w:pPr>
        <w:autoSpaceDE w:val="0"/>
        <w:autoSpaceDN w:val="0"/>
        <w:adjustRightInd w:val="0"/>
        <w:jc w:val="both"/>
        <w:rPr>
          <w:rFonts w:ascii="Garamond" w:hAnsi="Garamond"/>
          <w:sz w:val="22"/>
          <w:szCs w:val="22"/>
        </w:rPr>
      </w:pPr>
    </w:p>
    <w:p w:rsidR="008E2EB6" w:rsidRDefault="006C2BDD" w:rsidP="007A6C27">
      <w:pPr>
        <w:autoSpaceDE w:val="0"/>
        <w:autoSpaceDN w:val="0"/>
        <w:adjustRightInd w:val="0"/>
        <w:jc w:val="both"/>
        <w:rPr>
          <w:rFonts w:ascii="Garamond" w:hAnsi="Garamond"/>
          <w:sz w:val="22"/>
          <w:szCs w:val="22"/>
        </w:rPr>
      </w:pPr>
      <w:r>
        <w:rPr>
          <w:rFonts w:ascii="Garamond" w:hAnsi="Garamond"/>
          <w:sz w:val="22"/>
          <w:szCs w:val="22"/>
        </w:rPr>
        <w:t>As the distribution function below displays, t</w:t>
      </w:r>
      <w:r w:rsidRPr="007A6C27">
        <w:rPr>
          <w:rFonts w:ascii="Garamond" w:hAnsi="Garamond"/>
          <w:sz w:val="22"/>
          <w:szCs w:val="22"/>
        </w:rPr>
        <w:t>here is no particular concentration of children in this age range: 36% of children under 12 who tested positive for parasites p</w:t>
      </w:r>
      <w:r>
        <w:rPr>
          <w:rFonts w:ascii="Garamond" w:hAnsi="Garamond"/>
          <w:sz w:val="22"/>
          <w:szCs w:val="22"/>
        </w:rPr>
        <w:t xml:space="preserve">resence belonged to this range </w:t>
      </w:r>
    </w:p>
    <w:p w:rsidR="006C2BDD" w:rsidRDefault="006C2BDD" w:rsidP="00DB4F62">
      <w:pPr>
        <w:spacing w:after="200"/>
        <w:ind w:left="720" w:firstLine="720"/>
        <w:jc w:val="both"/>
        <w:rPr>
          <w:rFonts w:ascii="Garamond" w:hAnsi="Garamond"/>
          <w:b/>
          <w:sz w:val="18"/>
          <w:szCs w:val="18"/>
        </w:rPr>
      </w:pPr>
    </w:p>
    <w:p w:rsidR="00DB4F62" w:rsidRPr="00DA28E6" w:rsidRDefault="00DA28E6" w:rsidP="00DA28E6">
      <w:pPr>
        <w:spacing w:line="360" w:lineRule="auto"/>
        <w:jc w:val="both"/>
        <w:rPr>
          <w:rFonts w:ascii="Garamond" w:hAnsi="Garamond"/>
          <w:b/>
          <w:sz w:val="20"/>
          <w:szCs w:val="20"/>
        </w:rPr>
      </w:pPr>
      <w:r>
        <w:rPr>
          <w:rFonts w:ascii="Garamond" w:hAnsi="Garamond"/>
          <w:b/>
          <w:sz w:val="20"/>
          <w:szCs w:val="20"/>
        </w:rPr>
        <w:t xml:space="preserve">                            </w:t>
      </w:r>
      <w:r w:rsidR="00DB4F62" w:rsidRPr="00DA28E6">
        <w:rPr>
          <w:rFonts w:ascii="Garamond" w:hAnsi="Garamond"/>
          <w:b/>
          <w:sz w:val="20"/>
          <w:szCs w:val="20"/>
        </w:rPr>
        <w:t>Distribution function of parasites by age</w:t>
      </w:r>
    </w:p>
    <w:tbl>
      <w:tblPr>
        <w:tblStyle w:val="TableGrid"/>
        <w:tblW w:w="0" w:type="auto"/>
        <w:jc w:val="center"/>
        <w:tblLook w:val="04A0"/>
      </w:tblPr>
      <w:tblGrid>
        <w:gridCol w:w="5769"/>
      </w:tblGrid>
      <w:tr w:rsidR="00DB4F62" w:rsidTr="00B8590A">
        <w:trPr>
          <w:jc w:val="center"/>
        </w:trPr>
        <w:tc>
          <w:tcPr>
            <w:tcW w:w="5769" w:type="dxa"/>
            <w:vAlign w:val="center"/>
          </w:tcPr>
          <w:p w:rsidR="00DB4F62" w:rsidRDefault="00DB4F62" w:rsidP="00B8590A">
            <w:pPr>
              <w:jc w:val="center"/>
            </w:pPr>
            <w:r>
              <w:rPr>
                <w:noProof/>
              </w:rPr>
              <w:drawing>
                <wp:inline distT="0" distB="0" distL="0" distR="0">
                  <wp:extent cx="3507050" cy="2125768"/>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519274" cy="2133178"/>
                          </a:xfrm>
                          <a:prstGeom prst="rect">
                            <a:avLst/>
                          </a:prstGeom>
                          <a:noFill/>
                          <a:ln w="9525">
                            <a:noFill/>
                            <a:miter lim="800000"/>
                            <a:headEnd/>
                            <a:tailEnd/>
                          </a:ln>
                        </pic:spPr>
                      </pic:pic>
                    </a:graphicData>
                  </a:graphic>
                </wp:inline>
              </w:drawing>
            </w:r>
          </w:p>
        </w:tc>
      </w:tr>
    </w:tbl>
    <w:p w:rsidR="00415071" w:rsidRPr="00446E98" w:rsidRDefault="00DB4F62" w:rsidP="00415071">
      <w:pPr>
        <w:spacing w:line="360" w:lineRule="auto"/>
        <w:jc w:val="both"/>
        <w:rPr>
          <w:rFonts w:ascii="Garamond" w:hAnsi="Garamond"/>
          <w:b/>
          <w:color w:val="FF0000"/>
          <w:sz w:val="18"/>
          <w:szCs w:val="18"/>
        </w:rPr>
      </w:pPr>
      <w:r w:rsidRPr="005C654E">
        <w:rPr>
          <w:rFonts w:ascii="Garamond" w:hAnsi="Garamond"/>
          <w:b/>
          <w:sz w:val="18"/>
          <w:szCs w:val="18"/>
        </w:rPr>
        <w:t xml:space="preserve">  </w:t>
      </w:r>
      <w:r>
        <w:rPr>
          <w:rFonts w:ascii="Garamond" w:hAnsi="Garamond"/>
          <w:b/>
          <w:sz w:val="18"/>
          <w:szCs w:val="18"/>
        </w:rPr>
        <w:t xml:space="preserve"> </w:t>
      </w:r>
      <w:r>
        <w:rPr>
          <w:rFonts w:ascii="Garamond" w:hAnsi="Garamond"/>
          <w:b/>
          <w:sz w:val="18"/>
          <w:szCs w:val="18"/>
        </w:rPr>
        <w:tab/>
      </w:r>
      <w:r>
        <w:rPr>
          <w:rFonts w:ascii="Garamond" w:hAnsi="Garamond"/>
          <w:b/>
          <w:sz w:val="18"/>
          <w:szCs w:val="18"/>
        </w:rPr>
        <w:tab/>
      </w:r>
      <w:r w:rsidR="00415071" w:rsidRPr="00446E98">
        <w:rPr>
          <w:rFonts w:ascii="Garamond" w:hAnsi="Garamond"/>
          <w:b/>
          <w:sz w:val="18"/>
          <w:szCs w:val="18"/>
        </w:rPr>
        <w:t>Source: Survey Data, Impact Evaluation Team</w:t>
      </w:r>
      <w:r w:rsidR="00415071" w:rsidRPr="008578A7">
        <w:rPr>
          <w:rFonts w:ascii="Garamond" w:hAnsi="Garamond"/>
          <w:b/>
          <w:sz w:val="18"/>
          <w:szCs w:val="18"/>
        </w:rPr>
        <w:t>, 2011.</w:t>
      </w:r>
    </w:p>
    <w:p w:rsidR="00DB4F62" w:rsidRDefault="00DB4F62" w:rsidP="007A6C27">
      <w:pPr>
        <w:autoSpaceDE w:val="0"/>
        <w:autoSpaceDN w:val="0"/>
        <w:adjustRightInd w:val="0"/>
        <w:jc w:val="both"/>
        <w:rPr>
          <w:rFonts w:ascii="Garamond" w:hAnsi="Garamond"/>
          <w:sz w:val="22"/>
          <w:szCs w:val="22"/>
        </w:rPr>
      </w:pPr>
    </w:p>
    <w:p w:rsidR="00DB4F62" w:rsidRDefault="00DB4F62" w:rsidP="007A6C27">
      <w:pPr>
        <w:autoSpaceDE w:val="0"/>
        <w:autoSpaceDN w:val="0"/>
        <w:adjustRightInd w:val="0"/>
        <w:jc w:val="both"/>
        <w:rPr>
          <w:rFonts w:ascii="Garamond" w:hAnsi="Garamond"/>
          <w:sz w:val="22"/>
          <w:szCs w:val="22"/>
        </w:rPr>
      </w:pPr>
    </w:p>
    <w:p w:rsidR="008E2EB6" w:rsidRDefault="008E2EB6" w:rsidP="007A6C27">
      <w:pPr>
        <w:autoSpaceDE w:val="0"/>
        <w:autoSpaceDN w:val="0"/>
        <w:adjustRightInd w:val="0"/>
        <w:jc w:val="both"/>
        <w:rPr>
          <w:rFonts w:ascii="Garamond" w:hAnsi="Garamond"/>
          <w:sz w:val="22"/>
          <w:szCs w:val="22"/>
        </w:rPr>
      </w:pPr>
    </w:p>
    <w:p w:rsidR="008E2EB6" w:rsidRDefault="008E2EB6" w:rsidP="007A6C27">
      <w:pPr>
        <w:autoSpaceDE w:val="0"/>
        <w:autoSpaceDN w:val="0"/>
        <w:adjustRightInd w:val="0"/>
        <w:jc w:val="both"/>
        <w:rPr>
          <w:rFonts w:ascii="Garamond" w:hAnsi="Garamond"/>
          <w:sz w:val="22"/>
          <w:szCs w:val="22"/>
        </w:rPr>
      </w:pPr>
    </w:p>
    <w:p w:rsidR="008E2EB6" w:rsidRDefault="008E2EB6" w:rsidP="007A6C27">
      <w:pPr>
        <w:autoSpaceDE w:val="0"/>
        <w:autoSpaceDN w:val="0"/>
        <w:adjustRightInd w:val="0"/>
        <w:jc w:val="both"/>
        <w:rPr>
          <w:rFonts w:ascii="Garamond" w:hAnsi="Garamond"/>
          <w:sz w:val="22"/>
          <w:szCs w:val="22"/>
        </w:rPr>
      </w:pPr>
    </w:p>
    <w:p w:rsidR="00DB4F62" w:rsidRDefault="00DB4F62" w:rsidP="007A6C27">
      <w:pPr>
        <w:autoSpaceDE w:val="0"/>
        <w:autoSpaceDN w:val="0"/>
        <w:adjustRightInd w:val="0"/>
        <w:jc w:val="both"/>
        <w:rPr>
          <w:rFonts w:ascii="Garamond" w:hAnsi="Garamond"/>
          <w:sz w:val="22"/>
          <w:szCs w:val="22"/>
        </w:rPr>
      </w:pPr>
    </w:p>
    <w:p w:rsidR="00DB4F62" w:rsidRDefault="00DB4F62" w:rsidP="007A6C27">
      <w:pPr>
        <w:autoSpaceDE w:val="0"/>
        <w:autoSpaceDN w:val="0"/>
        <w:adjustRightInd w:val="0"/>
        <w:jc w:val="both"/>
        <w:rPr>
          <w:rFonts w:ascii="Garamond" w:hAnsi="Garamond"/>
          <w:sz w:val="22"/>
          <w:szCs w:val="22"/>
        </w:rPr>
      </w:pPr>
    </w:p>
    <w:p w:rsidR="00DB4F62" w:rsidRDefault="00DB4F62" w:rsidP="007A6C27">
      <w:pPr>
        <w:autoSpaceDE w:val="0"/>
        <w:autoSpaceDN w:val="0"/>
        <w:adjustRightInd w:val="0"/>
        <w:jc w:val="both"/>
        <w:rPr>
          <w:rFonts w:ascii="Garamond" w:hAnsi="Garamond"/>
          <w:sz w:val="22"/>
          <w:szCs w:val="22"/>
        </w:rPr>
      </w:pPr>
    </w:p>
    <w:p w:rsidR="004E369D" w:rsidRDefault="004E369D" w:rsidP="007A6C27">
      <w:pPr>
        <w:autoSpaceDE w:val="0"/>
        <w:autoSpaceDN w:val="0"/>
        <w:adjustRightInd w:val="0"/>
        <w:jc w:val="both"/>
        <w:rPr>
          <w:rFonts w:ascii="Garamond" w:hAnsi="Garamond"/>
          <w:sz w:val="22"/>
          <w:szCs w:val="22"/>
        </w:rPr>
      </w:pPr>
      <w:r w:rsidRPr="007A6C27">
        <w:rPr>
          <w:rFonts w:ascii="Garamond" w:hAnsi="Garamond"/>
          <w:sz w:val="22"/>
          <w:szCs w:val="22"/>
        </w:rPr>
        <w:t>Boys are more susceptible to parasites than girls, while the use of de</w:t>
      </w:r>
      <w:r w:rsidR="007A6C27">
        <w:rPr>
          <w:rFonts w:ascii="Garamond" w:hAnsi="Garamond"/>
          <w:sz w:val="22"/>
          <w:szCs w:val="22"/>
        </w:rPr>
        <w:t>-</w:t>
      </w:r>
      <w:r w:rsidRPr="007A6C27">
        <w:rPr>
          <w:rFonts w:ascii="Garamond" w:hAnsi="Garamond"/>
          <w:sz w:val="22"/>
          <w:szCs w:val="22"/>
        </w:rPr>
        <w:t>worming</w:t>
      </w:r>
      <w:r w:rsidR="007A6C27">
        <w:rPr>
          <w:rFonts w:ascii="Garamond" w:hAnsi="Garamond"/>
          <w:sz w:val="22"/>
          <w:szCs w:val="22"/>
        </w:rPr>
        <w:t xml:space="preserve"> is</w:t>
      </w:r>
      <w:r w:rsidRPr="007A6C27">
        <w:rPr>
          <w:rFonts w:ascii="Garamond" w:hAnsi="Garamond"/>
          <w:sz w:val="22"/>
          <w:szCs w:val="22"/>
        </w:rPr>
        <w:t xml:space="preserve"> positively related to the presence of parasites. These results are consistent with the preliminary description and raise questions beyond the scope of this study. In both cases, these factors increase the probability of contracting parasites in about 5% (</w:t>
      </w:r>
      <w:r w:rsidR="006C2BDD">
        <w:rPr>
          <w:rFonts w:ascii="Garamond" w:hAnsi="Garamond"/>
          <w:sz w:val="22"/>
          <w:szCs w:val="22"/>
        </w:rPr>
        <w:t xml:space="preserve">based on the earlier </w:t>
      </w:r>
      <w:proofErr w:type="spellStart"/>
      <w:r w:rsidR="006C2BDD">
        <w:rPr>
          <w:rFonts w:ascii="Garamond" w:hAnsi="Garamond"/>
          <w:sz w:val="22"/>
          <w:szCs w:val="22"/>
        </w:rPr>
        <w:t>Probit</w:t>
      </w:r>
      <w:proofErr w:type="spellEnd"/>
      <w:r w:rsidR="006C2BDD">
        <w:rPr>
          <w:rFonts w:ascii="Garamond" w:hAnsi="Garamond"/>
          <w:sz w:val="22"/>
          <w:szCs w:val="22"/>
        </w:rPr>
        <w:t xml:space="preserve"> Regression table)</w:t>
      </w:r>
      <w:r w:rsidRPr="007A6C27">
        <w:rPr>
          <w:rFonts w:ascii="Garamond" w:hAnsi="Garamond"/>
          <w:sz w:val="22"/>
          <w:szCs w:val="22"/>
        </w:rPr>
        <w:t>.</w:t>
      </w:r>
    </w:p>
    <w:p w:rsidR="00E130C1" w:rsidRDefault="00E130C1" w:rsidP="007A6C27">
      <w:pPr>
        <w:autoSpaceDE w:val="0"/>
        <w:autoSpaceDN w:val="0"/>
        <w:adjustRightInd w:val="0"/>
        <w:jc w:val="both"/>
        <w:rPr>
          <w:rFonts w:ascii="Garamond" w:hAnsi="Garamond"/>
          <w:sz w:val="22"/>
          <w:szCs w:val="22"/>
        </w:rPr>
      </w:pPr>
    </w:p>
    <w:p w:rsidR="004E369D" w:rsidRPr="00341835" w:rsidRDefault="004E369D" w:rsidP="004E369D">
      <w:pPr>
        <w:autoSpaceDE w:val="0"/>
        <w:autoSpaceDN w:val="0"/>
        <w:adjustRightInd w:val="0"/>
        <w:ind w:left="360"/>
        <w:jc w:val="both"/>
        <w:rPr>
          <w:rFonts w:ascii="Garamond" w:hAnsi="Garamond"/>
          <w:sz w:val="22"/>
          <w:szCs w:val="22"/>
        </w:rPr>
      </w:pPr>
    </w:p>
    <w:p w:rsidR="004E369D" w:rsidRDefault="004E369D" w:rsidP="007A6C27">
      <w:pPr>
        <w:tabs>
          <w:tab w:val="left" w:pos="450"/>
        </w:tabs>
        <w:autoSpaceDE w:val="0"/>
        <w:autoSpaceDN w:val="0"/>
        <w:adjustRightInd w:val="0"/>
        <w:jc w:val="both"/>
        <w:rPr>
          <w:rFonts w:ascii="Garamond" w:hAnsi="Garamond"/>
          <w:sz w:val="22"/>
          <w:szCs w:val="22"/>
        </w:rPr>
      </w:pPr>
      <w:r w:rsidRPr="007A6C27">
        <w:rPr>
          <w:rFonts w:ascii="Garamond" w:hAnsi="Garamond"/>
          <w:sz w:val="22"/>
          <w:szCs w:val="22"/>
        </w:rPr>
        <w:lastRenderedPageBreak/>
        <w:t xml:space="preserve">On the other hand, it was calculated the distance of each house to the nearest edge separating households with and without sewerage. This variable was used as a </w:t>
      </w:r>
      <w:proofErr w:type="spellStart"/>
      <w:r w:rsidRPr="007A6C27">
        <w:rPr>
          <w:rFonts w:ascii="Garamond" w:hAnsi="Garamond"/>
          <w:sz w:val="22"/>
          <w:szCs w:val="22"/>
        </w:rPr>
        <w:t>regressor</w:t>
      </w:r>
      <w:proofErr w:type="spellEnd"/>
      <w:r w:rsidRPr="007A6C27">
        <w:rPr>
          <w:rFonts w:ascii="Garamond" w:hAnsi="Garamond"/>
          <w:sz w:val="22"/>
          <w:szCs w:val="22"/>
        </w:rPr>
        <w:t xml:space="preserve"> to measure the effect of the nearness or remoteness to homes with and without sewerage. The results show an exponential effect associated with the distance from homes not connected to the sewerage network. Children belonging to households with sewerage connection and located one kilometer away from homes without connection have a probability of contracting parasites 8 times higher than children from homes without sewerage connection living one kilometer away from hom</w:t>
      </w:r>
      <w:r w:rsidR="00E130C1">
        <w:rPr>
          <w:rFonts w:ascii="Garamond" w:hAnsi="Garamond"/>
          <w:sz w:val="22"/>
          <w:szCs w:val="22"/>
        </w:rPr>
        <w:t>es with connection (</w:t>
      </w:r>
      <w:r w:rsidR="006C2BDD">
        <w:rPr>
          <w:rFonts w:ascii="Garamond" w:hAnsi="Garamond"/>
          <w:sz w:val="22"/>
          <w:szCs w:val="22"/>
        </w:rPr>
        <w:t>as displayed in the table below)</w:t>
      </w:r>
      <w:r w:rsidRPr="007A6C27">
        <w:rPr>
          <w:rFonts w:ascii="Garamond" w:hAnsi="Garamond"/>
          <w:sz w:val="22"/>
          <w:szCs w:val="22"/>
        </w:rPr>
        <w:t xml:space="preserve">. </w:t>
      </w:r>
    </w:p>
    <w:p w:rsidR="00B8590A" w:rsidRDefault="00B8590A" w:rsidP="007A6C27">
      <w:pPr>
        <w:tabs>
          <w:tab w:val="left" w:pos="450"/>
        </w:tabs>
        <w:autoSpaceDE w:val="0"/>
        <w:autoSpaceDN w:val="0"/>
        <w:adjustRightInd w:val="0"/>
        <w:jc w:val="both"/>
        <w:rPr>
          <w:rFonts w:ascii="Garamond" w:hAnsi="Garamond"/>
          <w:sz w:val="22"/>
          <w:szCs w:val="22"/>
        </w:rPr>
      </w:pPr>
    </w:p>
    <w:p w:rsidR="00B8590A" w:rsidRPr="00DA28E6" w:rsidRDefault="006C2BDD" w:rsidP="00DA28E6">
      <w:pPr>
        <w:spacing w:line="360" w:lineRule="auto"/>
        <w:jc w:val="both"/>
        <w:rPr>
          <w:rFonts w:ascii="Garamond" w:hAnsi="Garamond"/>
          <w:b/>
          <w:sz w:val="20"/>
          <w:szCs w:val="20"/>
        </w:rPr>
      </w:pPr>
      <w:r w:rsidRPr="00DA28E6">
        <w:rPr>
          <w:rFonts w:ascii="Garamond" w:hAnsi="Garamond"/>
          <w:b/>
          <w:sz w:val="20"/>
          <w:szCs w:val="20"/>
        </w:rPr>
        <w:t xml:space="preserve"> </w:t>
      </w:r>
      <w:r w:rsidR="00DA28E6">
        <w:rPr>
          <w:rFonts w:ascii="Garamond" w:hAnsi="Garamond"/>
          <w:b/>
          <w:sz w:val="20"/>
          <w:szCs w:val="20"/>
        </w:rPr>
        <w:t xml:space="preserve">              </w:t>
      </w:r>
      <w:r w:rsidRPr="00DA28E6">
        <w:rPr>
          <w:rFonts w:ascii="Garamond" w:hAnsi="Garamond"/>
          <w:b/>
          <w:sz w:val="20"/>
          <w:szCs w:val="20"/>
        </w:rPr>
        <w:t xml:space="preserve">   </w:t>
      </w:r>
      <w:r w:rsidR="00B8590A" w:rsidRPr="00DA28E6">
        <w:rPr>
          <w:rFonts w:ascii="Garamond" w:hAnsi="Garamond"/>
          <w:b/>
          <w:sz w:val="20"/>
          <w:szCs w:val="20"/>
        </w:rPr>
        <w:t>Increasing in the probability of contracting parasites by distance</w:t>
      </w:r>
    </w:p>
    <w:tbl>
      <w:tblPr>
        <w:tblStyle w:val="TableGrid"/>
        <w:tblW w:w="0" w:type="auto"/>
        <w:jc w:val="center"/>
        <w:tblLook w:val="04A0"/>
      </w:tblPr>
      <w:tblGrid>
        <w:gridCol w:w="6816"/>
      </w:tblGrid>
      <w:tr w:rsidR="004E369D" w:rsidTr="003B7087">
        <w:trPr>
          <w:jc w:val="center"/>
        </w:trPr>
        <w:tc>
          <w:tcPr>
            <w:tcW w:w="6816" w:type="dxa"/>
            <w:vAlign w:val="center"/>
          </w:tcPr>
          <w:p w:rsidR="004E369D" w:rsidRDefault="004E369D" w:rsidP="00766A9D">
            <w:pPr>
              <w:jc w:val="center"/>
            </w:pPr>
            <w:r>
              <w:rPr>
                <w:noProof/>
              </w:rPr>
              <w:drawing>
                <wp:inline distT="0" distB="0" distL="0" distR="0">
                  <wp:extent cx="4169391" cy="2843293"/>
                  <wp:effectExtent l="19050" t="0" r="2559"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169161" cy="2843136"/>
                          </a:xfrm>
                          <a:prstGeom prst="rect">
                            <a:avLst/>
                          </a:prstGeom>
                          <a:noFill/>
                          <a:ln w="9525">
                            <a:noFill/>
                            <a:miter lim="800000"/>
                            <a:headEnd/>
                            <a:tailEnd/>
                          </a:ln>
                        </pic:spPr>
                      </pic:pic>
                    </a:graphicData>
                  </a:graphic>
                </wp:inline>
              </w:drawing>
            </w:r>
          </w:p>
        </w:tc>
      </w:tr>
    </w:tbl>
    <w:p w:rsidR="004E369D" w:rsidRPr="009D3116" w:rsidRDefault="004E369D" w:rsidP="004E369D">
      <w:pPr>
        <w:pStyle w:val="ListParagraph"/>
        <w:tabs>
          <w:tab w:val="left" w:pos="450"/>
        </w:tabs>
        <w:autoSpaceDE w:val="0"/>
        <w:autoSpaceDN w:val="0"/>
        <w:adjustRightInd w:val="0"/>
        <w:ind w:left="450"/>
        <w:jc w:val="both"/>
      </w:pPr>
    </w:p>
    <w:p w:rsidR="003B7087" w:rsidRDefault="003B7087" w:rsidP="003B7087">
      <w:pPr>
        <w:tabs>
          <w:tab w:val="left" w:pos="426"/>
        </w:tabs>
        <w:autoSpaceDE w:val="0"/>
        <w:autoSpaceDN w:val="0"/>
        <w:adjustRightInd w:val="0"/>
        <w:jc w:val="both"/>
        <w:rPr>
          <w:rFonts w:ascii="Garamond" w:hAnsi="Garamond"/>
          <w:sz w:val="22"/>
          <w:szCs w:val="22"/>
        </w:rPr>
      </w:pPr>
    </w:p>
    <w:p w:rsidR="004E369D" w:rsidRDefault="004E369D" w:rsidP="003B7087">
      <w:pPr>
        <w:tabs>
          <w:tab w:val="left" w:pos="426"/>
        </w:tabs>
        <w:autoSpaceDE w:val="0"/>
        <w:autoSpaceDN w:val="0"/>
        <w:adjustRightInd w:val="0"/>
        <w:jc w:val="both"/>
        <w:rPr>
          <w:rFonts w:ascii="Garamond" w:hAnsi="Garamond"/>
          <w:sz w:val="22"/>
          <w:szCs w:val="22"/>
        </w:rPr>
      </w:pPr>
      <w:r w:rsidRPr="003B7087">
        <w:rPr>
          <w:rFonts w:ascii="Garamond" w:hAnsi="Garamond"/>
          <w:sz w:val="22"/>
          <w:szCs w:val="22"/>
        </w:rPr>
        <w:t xml:space="preserve">Alternatively, densities (percentage of households with connection to the sewerage system) were calculated at 100 and 200 meter radius of each of the households under study. These densities were used as </w:t>
      </w:r>
      <w:proofErr w:type="spellStart"/>
      <w:r w:rsidRPr="003B7087">
        <w:rPr>
          <w:rFonts w:ascii="Garamond" w:hAnsi="Garamond"/>
          <w:sz w:val="22"/>
          <w:szCs w:val="22"/>
        </w:rPr>
        <w:t>regressors</w:t>
      </w:r>
      <w:proofErr w:type="spellEnd"/>
      <w:r w:rsidRPr="003B7087">
        <w:rPr>
          <w:rFonts w:ascii="Garamond" w:hAnsi="Garamond"/>
          <w:sz w:val="22"/>
          <w:szCs w:val="22"/>
        </w:rPr>
        <w:t xml:space="preserve"> to estimate the externality generated at different levels of connection on the probability of having parasites. The results show that as sewerage coverage increases, the probability of contracting parasites decreases rapidly (</w:t>
      </w:r>
      <w:r w:rsidR="00F430B8">
        <w:rPr>
          <w:rFonts w:ascii="Garamond" w:hAnsi="Garamond"/>
          <w:sz w:val="22"/>
          <w:szCs w:val="22"/>
        </w:rPr>
        <w:t>the Density Analysis below</w:t>
      </w:r>
      <w:r w:rsidRPr="003B7087">
        <w:rPr>
          <w:rFonts w:ascii="Garamond" w:hAnsi="Garamond"/>
          <w:sz w:val="22"/>
          <w:szCs w:val="22"/>
        </w:rPr>
        <w:t xml:space="preserve">).  The effect is similar to 100 and 200 meter radius. </w:t>
      </w:r>
    </w:p>
    <w:p w:rsidR="003B7087" w:rsidRDefault="003B7087" w:rsidP="003B7087">
      <w:pPr>
        <w:tabs>
          <w:tab w:val="left" w:pos="426"/>
        </w:tabs>
        <w:autoSpaceDE w:val="0"/>
        <w:autoSpaceDN w:val="0"/>
        <w:adjustRightInd w:val="0"/>
        <w:jc w:val="both"/>
        <w:rPr>
          <w:rFonts w:ascii="Garamond" w:hAnsi="Garamond"/>
          <w:sz w:val="22"/>
          <w:szCs w:val="22"/>
        </w:rPr>
      </w:pPr>
    </w:p>
    <w:p w:rsidR="003B7087" w:rsidRDefault="003B7087" w:rsidP="003B7087">
      <w:pPr>
        <w:tabs>
          <w:tab w:val="left" w:pos="426"/>
        </w:tabs>
        <w:autoSpaceDE w:val="0"/>
        <w:autoSpaceDN w:val="0"/>
        <w:adjustRightInd w:val="0"/>
        <w:jc w:val="both"/>
        <w:rPr>
          <w:rFonts w:ascii="Garamond" w:hAnsi="Garamond"/>
          <w:sz w:val="22"/>
          <w:szCs w:val="22"/>
        </w:rPr>
      </w:pPr>
    </w:p>
    <w:p w:rsidR="003B7087" w:rsidRPr="003B7087" w:rsidRDefault="003B7087" w:rsidP="003B7087">
      <w:pPr>
        <w:tabs>
          <w:tab w:val="left" w:pos="426"/>
        </w:tabs>
        <w:autoSpaceDE w:val="0"/>
        <w:autoSpaceDN w:val="0"/>
        <w:adjustRightInd w:val="0"/>
        <w:jc w:val="both"/>
        <w:rPr>
          <w:rFonts w:ascii="Garamond" w:hAnsi="Garamond"/>
          <w:sz w:val="22"/>
          <w:szCs w:val="22"/>
        </w:rPr>
      </w:pPr>
    </w:p>
    <w:tbl>
      <w:tblPr>
        <w:tblStyle w:val="TableGrid"/>
        <w:tblW w:w="0" w:type="auto"/>
        <w:jc w:val="center"/>
        <w:tblLook w:val="04A0"/>
      </w:tblPr>
      <w:tblGrid>
        <w:gridCol w:w="6797"/>
      </w:tblGrid>
      <w:tr w:rsidR="004E369D" w:rsidTr="003B7087">
        <w:trPr>
          <w:jc w:val="center"/>
        </w:trPr>
        <w:tc>
          <w:tcPr>
            <w:tcW w:w="6797" w:type="dxa"/>
            <w:vAlign w:val="center"/>
          </w:tcPr>
          <w:p w:rsidR="004E369D" w:rsidRDefault="004E369D" w:rsidP="00766A9D">
            <w:pPr>
              <w:jc w:val="center"/>
            </w:pPr>
            <w:r>
              <w:rPr>
                <w:noProof/>
              </w:rPr>
              <w:lastRenderedPageBreak/>
              <w:drawing>
                <wp:inline distT="0" distB="0" distL="0" distR="0">
                  <wp:extent cx="4178431"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8431" cy="2266950"/>
                          </a:xfrm>
                          <a:prstGeom prst="rect">
                            <a:avLst/>
                          </a:prstGeom>
                          <a:noFill/>
                          <a:ln>
                            <a:noFill/>
                          </a:ln>
                        </pic:spPr>
                      </pic:pic>
                    </a:graphicData>
                  </a:graphic>
                </wp:inline>
              </w:drawing>
            </w:r>
          </w:p>
        </w:tc>
      </w:tr>
    </w:tbl>
    <w:p w:rsidR="004E369D" w:rsidRDefault="004E369D" w:rsidP="004E369D">
      <w:pPr>
        <w:jc w:val="both"/>
      </w:pPr>
    </w:p>
    <w:p w:rsidR="004E369D" w:rsidRDefault="004E369D" w:rsidP="00032533">
      <w:pPr>
        <w:jc w:val="both"/>
        <w:rPr>
          <w:rFonts w:ascii="Garamond" w:hAnsi="Garamond"/>
          <w:sz w:val="22"/>
          <w:szCs w:val="22"/>
        </w:rPr>
      </w:pPr>
    </w:p>
    <w:p w:rsidR="00F430B8" w:rsidRDefault="00F430B8" w:rsidP="003B7087">
      <w:pPr>
        <w:tabs>
          <w:tab w:val="left" w:pos="450"/>
        </w:tabs>
        <w:autoSpaceDE w:val="0"/>
        <w:autoSpaceDN w:val="0"/>
        <w:adjustRightInd w:val="0"/>
        <w:jc w:val="both"/>
        <w:rPr>
          <w:rFonts w:ascii="Garamond" w:hAnsi="Garamond"/>
          <w:sz w:val="22"/>
          <w:szCs w:val="22"/>
        </w:rPr>
      </w:pPr>
    </w:p>
    <w:p w:rsidR="003B7087" w:rsidRPr="003B7087" w:rsidRDefault="00F430B8" w:rsidP="003B7087">
      <w:pPr>
        <w:tabs>
          <w:tab w:val="left" w:pos="450"/>
        </w:tabs>
        <w:autoSpaceDE w:val="0"/>
        <w:autoSpaceDN w:val="0"/>
        <w:adjustRightInd w:val="0"/>
        <w:jc w:val="both"/>
        <w:rPr>
          <w:rFonts w:ascii="Garamond" w:hAnsi="Garamond"/>
          <w:sz w:val="22"/>
          <w:szCs w:val="22"/>
        </w:rPr>
      </w:pPr>
      <w:r>
        <w:rPr>
          <w:rFonts w:ascii="Garamond" w:hAnsi="Garamond"/>
          <w:sz w:val="22"/>
          <w:szCs w:val="22"/>
        </w:rPr>
        <w:t>F</w:t>
      </w:r>
      <w:r w:rsidR="003B7087" w:rsidRPr="003B7087">
        <w:rPr>
          <w:rFonts w:ascii="Garamond" w:hAnsi="Garamond"/>
          <w:sz w:val="22"/>
          <w:szCs w:val="22"/>
        </w:rPr>
        <w:t xml:space="preserve">or instance, the probability of contracting parasites is 9% when connection to sewerage under a 100m radius is close to 0%; however, this probability decreases 47% up to 5% at </w:t>
      </w:r>
      <w:proofErr w:type="gramStart"/>
      <w:r w:rsidR="003B7087" w:rsidRPr="003B7087">
        <w:rPr>
          <w:rFonts w:ascii="Garamond" w:hAnsi="Garamond"/>
          <w:sz w:val="22"/>
          <w:szCs w:val="22"/>
        </w:rPr>
        <w:t>a coverage</w:t>
      </w:r>
      <w:proofErr w:type="gramEnd"/>
      <w:r w:rsidR="003B7087" w:rsidRPr="003B7087">
        <w:rPr>
          <w:rFonts w:ascii="Garamond" w:hAnsi="Garamond"/>
          <w:sz w:val="22"/>
          <w:szCs w:val="22"/>
        </w:rPr>
        <w:t xml:space="preserve"> close to 100%. This result is consistent with the base-line information</w:t>
      </w:r>
      <w:r>
        <w:rPr>
          <w:rFonts w:ascii="Garamond" w:hAnsi="Garamond"/>
          <w:sz w:val="22"/>
          <w:szCs w:val="22"/>
        </w:rPr>
        <w:t xml:space="preserve"> </w:t>
      </w:r>
      <w:r w:rsidR="003B7087" w:rsidRPr="003B7087">
        <w:rPr>
          <w:rFonts w:ascii="Garamond" w:hAnsi="Garamond"/>
          <w:sz w:val="22"/>
          <w:szCs w:val="22"/>
        </w:rPr>
        <w:t>(</w:t>
      </w:r>
      <w:r>
        <w:rPr>
          <w:rFonts w:ascii="Garamond" w:hAnsi="Garamond"/>
          <w:sz w:val="22"/>
          <w:szCs w:val="22"/>
        </w:rPr>
        <w:t>below</w:t>
      </w:r>
      <w:r w:rsidR="003B7087" w:rsidRPr="003B7087">
        <w:rPr>
          <w:rFonts w:ascii="Garamond" w:hAnsi="Garamond"/>
          <w:sz w:val="22"/>
          <w:szCs w:val="22"/>
        </w:rPr>
        <w:t xml:space="preserve">). </w:t>
      </w:r>
    </w:p>
    <w:p w:rsidR="003B7087" w:rsidRDefault="003B7087" w:rsidP="003B7087">
      <w:pPr>
        <w:pStyle w:val="ListParagraph"/>
        <w:tabs>
          <w:tab w:val="left" w:pos="450"/>
        </w:tabs>
        <w:autoSpaceDE w:val="0"/>
        <w:autoSpaceDN w:val="0"/>
        <w:adjustRightInd w:val="0"/>
        <w:ind w:left="426"/>
        <w:jc w:val="both"/>
        <w:rPr>
          <w:b/>
        </w:rPr>
      </w:pPr>
    </w:p>
    <w:p w:rsidR="00DA28E6" w:rsidRDefault="00DA28E6" w:rsidP="003B7087">
      <w:pPr>
        <w:pStyle w:val="ListParagraph"/>
        <w:tabs>
          <w:tab w:val="left" w:pos="450"/>
        </w:tabs>
        <w:autoSpaceDE w:val="0"/>
        <w:autoSpaceDN w:val="0"/>
        <w:adjustRightInd w:val="0"/>
        <w:ind w:left="426"/>
        <w:jc w:val="both"/>
        <w:rPr>
          <w:b/>
        </w:rPr>
      </w:pPr>
    </w:p>
    <w:p w:rsidR="0043067E" w:rsidRPr="00DA28E6" w:rsidRDefault="00F430B8" w:rsidP="00DA28E6">
      <w:pPr>
        <w:spacing w:line="360" w:lineRule="auto"/>
        <w:jc w:val="both"/>
        <w:rPr>
          <w:rFonts w:ascii="Garamond" w:hAnsi="Garamond"/>
          <w:b/>
          <w:sz w:val="20"/>
          <w:szCs w:val="20"/>
        </w:rPr>
      </w:pPr>
      <w:r w:rsidRPr="00DA28E6">
        <w:rPr>
          <w:rFonts w:ascii="Garamond" w:hAnsi="Garamond"/>
          <w:b/>
          <w:sz w:val="20"/>
          <w:szCs w:val="20"/>
        </w:rPr>
        <w:t xml:space="preserve">         Effect of density on the probability of contracting parasites in children less than 12 years of age</w:t>
      </w:r>
    </w:p>
    <w:tbl>
      <w:tblPr>
        <w:tblStyle w:val="TableGrid"/>
        <w:tblpPr w:leftFromText="180" w:rightFromText="180" w:vertAnchor="text" w:horzAnchor="margin" w:tblpXSpec="center" w:tblpY="96"/>
        <w:tblW w:w="0" w:type="auto"/>
        <w:tblLook w:val="04A0"/>
      </w:tblPr>
      <w:tblGrid>
        <w:gridCol w:w="6786"/>
      </w:tblGrid>
      <w:tr w:rsidR="003B7087" w:rsidTr="009A26B8">
        <w:tc>
          <w:tcPr>
            <w:tcW w:w="6786" w:type="dxa"/>
            <w:vAlign w:val="center"/>
          </w:tcPr>
          <w:p w:rsidR="003B7087" w:rsidRDefault="003B7087" w:rsidP="009A26B8">
            <w:pPr>
              <w:jc w:val="center"/>
            </w:pPr>
            <w:r>
              <w:rPr>
                <w:noProof/>
              </w:rPr>
              <w:drawing>
                <wp:inline distT="0" distB="0" distL="0" distR="0">
                  <wp:extent cx="4146550" cy="2549109"/>
                  <wp:effectExtent l="19050" t="0" r="635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0" cy="2549109"/>
                          </a:xfrm>
                          <a:prstGeom prst="rect">
                            <a:avLst/>
                          </a:prstGeom>
                          <a:noFill/>
                          <a:ln>
                            <a:noFill/>
                          </a:ln>
                        </pic:spPr>
                      </pic:pic>
                    </a:graphicData>
                  </a:graphic>
                </wp:inline>
              </w:drawing>
            </w:r>
          </w:p>
        </w:tc>
      </w:tr>
    </w:tbl>
    <w:p w:rsidR="003B7087" w:rsidRDefault="003B7087" w:rsidP="003B7087">
      <w:pPr>
        <w:pStyle w:val="ListParagraph"/>
        <w:tabs>
          <w:tab w:val="left" w:pos="450"/>
        </w:tabs>
        <w:autoSpaceDE w:val="0"/>
        <w:autoSpaceDN w:val="0"/>
        <w:adjustRightInd w:val="0"/>
        <w:ind w:left="426"/>
        <w:jc w:val="both"/>
        <w:rPr>
          <w:b/>
        </w:rPr>
      </w:pPr>
    </w:p>
    <w:p w:rsidR="0043067E" w:rsidRDefault="0043067E" w:rsidP="003B7087">
      <w:pPr>
        <w:pStyle w:val="ListParagraph"/>
        <w:tabs>
          <w:tab w:val="left" w:pos="450"/>
        </w:tabs>
        <w:autoSpaceDE w:val="0"/>
        <w:autoSpaceDN w:val="0"/>
        <w:adjustRightInd w:val="0"/>
        <w:ind w:left="426"/>
        <w:jc w:val="both"/>
        <w:rPr>
          <w:b/>
        </w:rPr>
      </w:pPr>
    </w:p>
    <w:p w:rsidR="0043067E" w:rsidRDefault="0043067E" w:rsidP="003B7087">
      <w:pPr>
        <w:pStyle w:val="ListParagraph"/>
        <w:tabs>
          <w:tab w:val="left" w:pos="450"/>
        </w:tabs>
        <w:autoSpaceDE w:val="0"/>
        <w:autoSpaceDN w:val="0"/>
        <w:adjustRightInd w:val="0"/>
        <w:ind w:left="426"/>
        <w:jc w:val="both"/>
        <w:rPr>
          <w:b/>
        </w:rPr>
      </w:pPr>
    </w:p>
    <w:p w:rsidR="003B7087" w:rsidRDefault="003B7087" w:rsidP="003B7087">
      <w:pPr>
        <w:tabs>
          <w:tab w:val="left" w:pos="450"/>
        </w:tabs>
        <w:autoSpaceDE w:val="0"/>
        <w:autoSpaceDN w:val="0"/>
        <w:adjustRightInd w:val="0"/>
        <w:jc w:val="both"/>
        <w:rPr>
          <w:b/>
        </w:rPr>
      </w:pPr>
    </w:p>
    <w:p w:rsidR="004E369D" w:rsidRDefault="004E369D" w:rsidP="00032533">
      <w:pPr>
        <w:jc w:val="both"/>
        <w:rPr>
          <w:rFonts w:ascii="Garamond" w:hAnsi="Garamond"/>
          <w:sz w:val="22"/>
          <w:szCs w:val="22"/>
        </w:rPr>
      </w:pPr>
    </w:p>
    <w:p w:rsidR="004E369D" w:rsidRDefault="004E369D" w:rsidP="00032533">
      <w:pPr>
        <w:jc w:val="both"/>
        <w:rPr>
          <w:rFonts w:ascii="Garamond" w:hAnsi="Garamond"/>
          <w:sz w:val="22"/>
          <w:szCs w:val="22"/>
        </w:rPr>
      </w:pPr>
    </w:p>
    <w:p w:rsidR="004E369D" w:rsidRDefault="004E369D" w:rsidP="00032533">
      <w:pPr>
        <w:jc w:val="both"/>
        <w:rPr>
          <w:rFonts w:ascii="Garamond" w:hAnsi="Garamond"/>
          <w:sz w:val="22"/>
          <w:szCs w:val="22"/>
        </w:rPr>
      </w:pPr>
    </w:p>
    <w:p w:rsidR="004E369D" w:rsidRDefault="004E369D" w:rsidP="00032533">
      <w:pPr>
        <w:jc w:val="both"/>
        <w:rPr>
          <w:rFonts w:ascii="Garamond" w:hAnsi="Garamond"/>
          <w:sz w:val="22"/>
          <w:szCs w:val="22"/>
        </w:rPr>
      </w:pPr>
    </w:p>
    <w:p w:rsidR="003C239F" w:rsidRDefault="003C239F" w:rsidP="003C239F">
      <w:pPr>
        <w:jc w:val="both"/>
        <w:rPr>
          <w:rFonts w:ascii="Garamond" w:hAnsi="Garamond"/>
          <w:b/>
        </w:rPr>
      </w:pPr>
    </w:p>
    <w:p w:rsidR="003C239F" w:rsidRDefault="003C239F" w:rsidP="003C239F">
      <w:pPr>
        <w:pStyle w:val="ListParagraph"/>
        <w:ind w:left="270"/>
        <w:jc w:val="both"/>
        <w:rPr>
          <w:rFonts w:ascii="Garamond" w:hAnsi="Garamond"/>
          <w:b/>
        </w:rPr>
      </w:pPr>
    </w:p>
    <w:p w:rsidR="003C239F" w:rsidRDefault="003C239F"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4E369D" w:rsidRDefault="004E369D" w:rsidP="003C239F">
      <w:pPr>
        <w:pStyle w:val="ListParagraph"/>
        <w:ind w:left="270"/>
        <w:jc w:val="both"/>
        <w:rPr>
          <w:rFonts w:ascii="Garamond" w:hAnsi="Garamond"/>
          <w:b/>
        </w:rPr>
      </w:pPr>
    </w:p>
    <w:p w:rsidR="00B34194" w:rsidRPr="005E2C8F" w:rsidRDefault="00B34194" w:rsidP="005E2C8F">
      <w:pPr>
        <w:rPr>
          <w:rFonts w:ascii="Garamond" w:hAnsi="Garamond"/>
          <w:b/>
        </w:rPr>
      </w:pPr>
      <w:bookmarkStart w:id="0" w:name="_Toc216258450"/>
      <w:r w:rsidRPr="005E2C8F">
        <w:rPr>
          <w:rFonts w:ascii="Garamond" w:hAnsi="Garamond" w:cs="Times New Roman Bold"/>
          <w:b/>
          <w:smallCaps/>
        </w:rPr>
        <w:lastRenderedPageBreak/>
        <w:t>ANNEX 1:</w:t>
      </w:r>
      <w:r w:rsidRPr="005E2C8F">
        <w:rPr>
          <w:rFonts w:ascii="Garamond" w:hAnsi="Garamond"/>
          <w:b/>
        </w:rPr>
        <w:t xml:space="preserve"> Identification Strategy</w:t>
      </w:r>
    </w:p>
    <w:p w:rsidR="00B34194" w:rsidRDefault="00B34194" w:rsidP="00B34194">
      <w:pPr>
        <w:jc w:val="both"/>
        <w:rPr>
          <w:rFonts w:ascii="Garamond" w:hAnsi="Garamond"/>
        </w:rPr>
      </w:pPr>
    </w:p>
    <w:p w:rsidR="005E2C8F" w:rsidRDefault="005E2C8F" w:rsidP="00B34194">
      <w:pPr>
        <w:jc w:val="both"/>
        <w:rPr>
          <w:rFonts w:ascii="Garamond" w:hAnsi="Garamond"/>
        </w:rPr>
      </w:pPr>
    </w:p>
    <w:p w:rsidR="00B34194" w:rsidRPr="00250506" w:rsidRDefault="00B34194" w:rsidP="00B34194">
      <w:pPr>
        <w:jc w:val="both"/>
        <w:rPr>
          <w:rFonts w:ascii="Garamond" w:hAnsi="Garamond"/>
        </w:rPr>
      </w:pPr>
      <w:r>
        <w:rPr>
          <w:rFonts w:ascii="Garamond" w:hAnsi="Garamond"/>
        </w:rPr>
        <w:t xml:space="preserve">Establishing a </w:t>
      </w:r>
      <w:r w:rsidRPr="00250506">
        <w:rPr>
          <w:rFonts w:ascii="Garamond" w:hAnsi="Garamond"/>
        </w:rPr>
        <w:t xml:space="preserve">true counterfactual is </w:t>
      </w:r>
      <w:r>
        <w:rPr>
          <w:rFonts w:ascii="Garamond" w:hAnsi="Garamond"/>
        </w:rPr>
        <w:t xml:space="preserve">practically </w:t>
      </w:r>
      <w:r w:rsidR="00FB50A5">
        <w:rPr>
          <w:rFonts w:ascii="Garamond" w:hAnsi="Garamond"/>
        </w:rPr>
        <w:t>impossible</w:t>
      </w:r>
      <w:r>
        <w:rPr>
          <w:rFonts w:ascii="Garamond" w:hAnsi="Garamond"/>
        </w:rPr>
        <w:t xml:space="preserve"> since in theory, we are to compare the </w:t>
      </w:r>
      <w:r w:rsidRPr="008D6140">
        <w:rPr>
          <w:rFonts w:ascii="Garamond" w:hAnsi="Garamond"/>
          <w:i/>
        </w:rPr>
        <w:t>same</w:t>
      </w:r>
      <w:r>
        <w:rPr>
          <w:rFonts w:ascii="Garamond" w:hAnsi="Garamond"/>
        </w:rPr>
        <w:t xml:space="preserve"> subject (in </w:t>
      </w:r>
      <w:proofErr w:type="gramStart"/>
      <w:r>
        <w:rPr>
          <w:rFonts w:ascii="Garamond" w:hAnsi="Garamond"/>
        </w:rPr>
        <w:t>this</w:t>
      </w:r>
      <w:proofErr w:type="gramEnd"/>
      <w:r>
        <w:rPr>
          <w:rFonts w:ascii="Garamond" w:hAnsi="Garamond"/>
        </w:rPr>
        <w:t xml:space="preserve"> case, households/blocks) with the intervention and without the intervention over the </w:t>
      </w:r>
      <w:r w:rsidRPr="008D6140">
        <w:rPr>
          <w:rFonts w:ascii="Garamond" w:hAnsi="Garamond"/>
          <w:i/>
        </w:rPr>
        <w:t>same</w:t>
      </w:r>
      <w:r>
        <w:rPr>
          <w:rFonts w:ascii="Garamond" w:hAnsi="Garamond"/>
        </w:rPr>
        <w:t xml:space="preserve"> period of time. Since this is </w:t>
      </w:r>
      <w:r w:rsidRPr="00250506">
        <w:rPr>
          <w:rFonts w:ascii="Garamond" w:hAnsi="Garamond"/>
        </w:rPr>
        <w:t>naturally unobservable, a common procedure i</w:t>
      </w:r>
      <w:r>
        <w:rPr>
          <w:rFonts w:ascii="Garamond" w:hAnsi="Garamond"/>
        </w:rPr>
        <w:t>s</w:t>
      </w:r>
      <w:r w:rsidRPr="00250506">
        <w:rPr>
          <w:rFonts w:ascii="Garamond" w:hAnsi="Garamond"/>
        </w:rPr>
        <w:t xml:space="preserve"> to construct a proxy for it by </w:t>
      </w:r>
      <w:r>
        <w:rPr>
          <w:rFonts w:ascii="Garamond" w:hAnsi="Garamond"/>
        </w:rPr>
        <w:t xml:space="preserve">a) identifying two or more groups with similar characteristics and hence the argument for them to be as practically “identical” as possible, and b) </w:t>
      </w:r>
      <w:r w:rsidRPr="00250506">
        <w:rPr>
          <w:rFonts w:ascii="Garamond" w:hAnsi="Garamond"/>
        </w:rPr>
        <w:t>dividing the sample in two comparable groups:</w:t>
      </w:r>
    </w:p>
    <w:p w:rsidR="00B34194" w:rsidRPr="00250506" w:rsidRDefault="00B34194" w:rsidP="00B34194">
      <w:pPr>
        <w:jc w:val="both"/>
        <w:rPr>
          <w:rFonts w:ascii="Garamond" w:hAnsi="Garamond"/>
        </w:rPr>
      </w:pPr>
    </w:p>
    <w:p w:rsidR="00B34194" w:rsidRPr="00250506" w:rsidRDefault="00B34194" w:rsidP="00B34194">
      <w:pPr>
        <w:ind w:left="1980" w:hanging="1980"/>
        <w:jc w:val="both"/>
        <w:rPr>
          <w:rFonts w:ascii="Garamond" w:hAnsi="Garamond"/>
        </w:rPr>
      </w:pPr>
      <w:r w:rsidRPr="00CC357E">
        <w:rPr>
          <w:rFonts w:ascii="Garamond" w:hAnsi="Garamond"/>
        </w:rPr>
        <w:t>Treatment Group:</w:t>
      </w:r>
      <w:r>
        <w:rPr>
          <w:rFonts w:ascii="Garamond" w:hAnsi="Garamond"/>
        </w:rPr>
        <w:t xml:space="preserve"> </w:t>
      </w:r>
      <w:r>
        <w:rPr>
          <w:rFonts w:ascii="Garamond" w:hAnsi="Garamond"/>
        </w:rPr>
        <w:tab/>
        <w:t>A</w:t>
      </w:r>
      <w:r w:rsidRPr="00250506">
        <w:rPr>
          <w:rFonts w:ascii="Garamond" w:hAnsi="Garamond"/>
        </w:rPr>
        <w:t xml:space="preserve"> representative sub-sample of the target population that will receive the intervention.  </w:t>
      </w:r>
    </w:p>
    <w:p w:rsidR="00B34194" w:rsidRPr="00250506" w:rsidRDefault="00B34194" w:rsidP="00B34194">
      <w:pPr>
        <w:tabs>
          <w:tab w:val="left" w:pos="1980"/>
        </w:tabs>
        <w:ind w:left="1980" w:hanging="1980"/>
        <w:jc w:val="both"/>
        <w:rPr>
          <w:rFonts w:ascii="Garamond" w:hAnsi="Garamond"/>
        </w:rPr>
      </w:pPr>
      <w:r w:rsidRPr="00CC357E">
        <w:rPr>
          <w:rFonts w:ascii="Garamond" w:hAnsi="Garamond"/>
        </w:rPr>
        <w:t>Control Group</w:t>
      </w:r>
      <w:r>
        <w:rPr>
          <w:rFonts w:ascii="Garamond" w:hAnsi="Garamond"/>
        </w:rPr>
        <w:t xml:space="preserve">: </w:t>
      </w:r>
      <w:r>
        <w:rPr>
          <w:rFonts w:ascii="Garamond" w:hAnsi="Garamond"/>
        </w:rPr>
        <w:tab/>
        <w:t>A</w:t>
      </w:r>
      <w:r w:rsidRPr="00250506">
        <w:rPr>
          <w:rFonts w:ascii="Garamond" w:hAnsi="Garamond"/>
        </w:rPr>
        <w:t xml:space="preserve"> representative sub-sample of the population that will not be intervened (at least initially). </w:t>
      </w:r>
    </w:p>
    <w:p w:rsidR="00B34194" w:rsidRPr="00250506" w:rsidRDefault="00B34194" w:rsidP="00B34194">
      <w:pPr>
        <w:jc w:val="both"/>
        <w:rPr>
          <w:rFonts w:ascii="Garamond" w:hAnsi="Garamond"/>
        </w:rPr>
      </w:pPr>
    </w:p>
    <w:p w:rsidR="00B34194" w:rsidRPr="00003A59" w:rsidRDefault="00B34194" w:rsidP="00B34194">
      <w:pPr>
        <w:jc w:val="both"/>
        <w:rPr>
          <w:rFonts w:ascii="Garamond" w:hAnsi="Garamond"/>
          <w:b/>
        </w:rPr>
      </w:pPr>
      <w:r w:rsidRPr="00250506">
        <w:rPr>
          <w:rFonts w:ascii="Garamond" w:hAnsi="Garamond"/>
        </w:rPr>
        <w:t>Ideally, groups should be identical (</w:t>
      </w:r>
      <w:r w:rsidRPr="00FB50A5">
        <w:rPr>
          <w:rFonts w:ascii="Garamond" w:hAnsi="Garamond"/>
          <w:i/>
        </w:rPr>
        <w:t>ex-ante</w:t>
      </w:r>
      <w:r w:rsidRPr="00250506">
        <w:rPr>
          <w:rFonts w:ascii="Garamond" w:hAnsi="Garamond"/>
        </w:rPr>
        <w:t>). They should be equally affected by observable and, especially, unobservable factors</w:t>
      </w:r>
      <w:r>
        <w:rPr>
          <w:rFonts w:ascii="Garamond" w:hAnsi="Garamond"/>
        </w:rPr>
        <w:t xml:space="preserve"> – </w:t>
      </w:r>
      <w:r w:rsidRPr="00250506">
        <w:rPr>
          <w:rFonts w:ascii="Garamond" w:hAnsi="Garamond"/>
        </w:rPr>
        <w:t xml:space="preserve">such that on average, </w:t>
      </w:r>
      <w:r w:rsidRPr="00FB50A5">
        <w:rPr>
          <w:rFonts w:ascii="Garamond" w:hAnsi="Garamond"/>
          <w:i/>
        </w:rPr>
        <w:t>the single difference between the two groups is the result of the implementation of the program</w:t>
      </w:r>
      <w:r w:rsidRPr="00003A59">
        <w:rPr>
          <w:rFonts w:ascii="Garamond" w:hAnsi="Garamond"/>
          <w:b/>
        </w:rPr>
        <w:t>.</w:t>
      </w:r>
      <w:r>
        <w:rPr>
          <w:rFonts w:ascii="Garamond" w:hAnsi="Garamond"/>
        </w:rPr>
        <w:t xml:space="preserve"> This</w:t>
      </w:r>
      <w:r w:rsidR="00FB50A5">
        <w:rPr>
          <w:rFonts w:ascii="Garamond" w:hAnsi="Garamond"/>
        </w:rPr>
        <w:t>, in the case of Uruguay,</w:t>
      </w:r>
      <w:r>
        <w:rPr>
          <w:rFonts w:ascii="Garamond" w:hAnsi="Garamond"/>
        </w:rPr>
        <w:t xml:space="preserve"> makes the case for the </w:t>
      </w:r>
      <w:r w:rsidR="00FB50A5">
        <w:rPr>
          <w:rFonts w:ascii="Garamond" w:hAnsi="Garamond"/>
        </w:rPr>
        <w:t xml:space="preserve">WSS </w:t>
      </w:r>
      <w:r>
        <w:rPr>
          <w:rFonts w:ascii="Garamond" w:hAnsi="Garamond"/>
        </w:rPr>
        <w:t>program implementation for communities not covered by a sewerage system.</w:t>
      </w:r>
      <w:r w:rsidRPr="00003A59">
        <w:rPr>
          <w:rFonts w:ascii="Garamond" w:hAnsi="Garamond"/>
          <w:b/>
        </w:rPr>
        <w:t xml:space="preserve"> </w:t>
      </w:r>
    </w:p>
    <w:p w:rsidR="00B34194" w:rsidRDefault="00B34194" w:rsidP="00B34194">
      <w:pPr>
        <w:jc w:val="both"/>
        <w:rPr>
          <w:rFonts w:ascii="Garamond" w:hAnsi="Garamond"/>
        </w:rPr>
      </w:pPr>
    </w:p>
    <w:p w:rsidR="00B34194" w:rsidRPr="00B34194" w:rsidRDefault="00B34194" w:rsidP="00B34194">
      <w:pPr>
        <w:jc w:val="both"/>
        <w:rPr>
          <w:rFonts w:ascii="Garamond" w:hAnsi="Garamond"/>
          <w:b/>
          <w:i/>
        </w:rPr>
      </w:pPr>
      <w:r w:rsidRPr="00B34194">
        <w:rPr>
          <w:rFonts w:ascii="Garamond" w:hAnsi="Garamond"/>
          <w:b/>
          <w:i/>
        </w:rPr>
        <w:t>Grouping Households</w:t>
      </w:r>
    </w:p>
    <w:p w:rsidR="00B34194" w:rsidRPr="00250506" w:rsidRDefault="00B34194" w:rsidP="00B34194">
      <w:pPr>
        <w:jc w:val="both"/>
        <w:rPr>
          <w:rFonts w:ascii="Garamond" w:hAnsi="Garamond"/>
        </w:rPr>
      </w:pPr>
    </w:p>
    <w:p w:rsidR="00B34194" w:rsidRPr="00250506" w:rsidRDefault="00B34194" w:rsidP="00B34194">
      <w:pPr>
        <w:jc w:val="both"/>
        <w:rPr>
          <w:rFonts w:ascii="Garamond" w:hAnsi="Garamond"/>
        </w:rPr>
      </w:pPr>
      <w:r w:rsidRPr="00250506">
        <w:rPr>
          <w:rFonts w:ascii="Garamond" w:hAnsi="Garamond"/>
        </w:rPr>
        <w:t xml:space="preserve">Assigning households to each group randomly would ideally ensure comparability between the control group and the treatment group. Randomization at the household level presents some problems for the implementation of the connection subsidies. Therefore, </w:t>
      </w:r>
      <w:r w:rsidR="005B72FA">
        <w:rPr>
          <w:rFonts w:ascii="Garamond" w:hAnsi="Garamond"/>
        </w:rPr>
        <w:t>the Uruguay evaluation team proposed a</w:t>
      </w:r>
      <w:r w:rsidRPr="00250506">
        <w:rPr>
          <w:rFonts w:ascii="Garamond" w:hAnsi="Garamond"/>
        </w:rPr>
        <w:t xml:space="preserve"> robust identification strategy randomizing at </w:t>
      </w:r>
      <w:r w:rsidR="005B72FA">
        <w:rPr>
          <w:rFonts w:ascii="Garamond" w:hAnsi="Garamond"/>
        </w:rPr>
        <w:t>the</w:t>
      </w:r>
      <w:r w:rsidRPr="00250506">
        <w:rPr>
          <w:rFonts w:ascii="Garamond" w:hAnsi="Garamond"/>
        </w:rPr>
        <w:t xml:space="preserve"> block level.</w:t>
      </w:r>
      <w:r w:rsidR="005B72FA">
        <w:rPr>
          <w:rFonts w:ascii="Garamond" w:hAnsi="Garamond"/>
        </w:rPr>
        <w:t xml:space="preserve"> Step-wise:</w:t>
      </w:r>
    </w:p>
    <w:p w:rsidR="00B34194" w:rsidRPr="00250506" w:rsidRDefault="00B34194" w:rsidP="00B34194">
      <w:pPr>
        <w:jc w:val="both"/>
        <w:rPr>
          <w:rFonts w:ascii="Garamond" w:hAnsi="Garamond"/>
        </w:rPr>
      </w:pPr>
    </w:p>
    <w:p w:rsidR="00B34194" w:rsidRPr="00250506" w:rsidRDefault="00B34194" w:rsidP="00B34194">
      <w:pPr>
        <w:numPr>
          <w:ilvl w:val="0"/>
          <w:numId w:val="5"/>
        </w:numPr>
        <w:jc w:val="both"/>
        <w:rPr>
          <w:rFonts w:ascii="Garamond" w:hAnsi="Garamond"/>
        </w:rPr>
      </w:pPr>
      <w:r w:rsidRPr="00250506">
        <w:rPr>
          <w:rFonts w:ascii="Garamond" w:hAnsi="Garamond"/>
        </w:rPr>
        <w:t>Select a region with a critical mass of households so that it is possible to implement the intervention in phases for the following year and count with the following characteristics:</w:t>
      </w:r>
    </w:p>
    <w:p w:rsidR="00B34194" w:rsidRPr="00250506" w:rsidRDefault="00B34194" w:rsidP="00B34194">
      <w:pPr>
        <w:numPr>
          <w:ilvl w:val="1"/>
          <w:numId w:val="7"/>
        </w:numPr>
        <w:tabs>
          <w:tab w:val="num" w:pos="1440"/>
        </w:tabs>
        <w:ind w:left="1440" w:hanging="360"/>
        <w:jc w:val="both"/>
        <w:rPr>
          <w:rFonts w:ascii="Garamond" w:hAnsi="Garamond"/>
        </w:rPr>
      </w:pPr>
      <w:r w:rsidRPr="00250506">
        <w:rPr>
          <w:rFonts w:ascii="Garamond" w:hAnsi="Garamond"/>
        </w:rPr>
        <w:t>they are not connected to the sewage system;</w:t>
      </w:r>
    </w:p>
    <w:p w:rsidR="00B34194" w:rsidRPr="00250506" w:rsidRDefault="00B34194" w:rsidP="00B34194">
      <w:pPr>
        <w:numPr>
          <w:ilvl w:val="1"/>
          <w:numId w:val="7"/>
        </w:numPr>
        <w:tabs>
          <w:tab w:val="num" w:pos="1440"/>
        </w:tabs>
        <w:ind w:left="1440" w:hanging="360"/>
        <w:jc w:val="both"/>
        <w:rPr>
          <w:rFonts w:ascii="Garamond" w:hAnsi="Garamond"/>
        </w:rPr>
      </w:pPr>
      <w:r w:rsidRPr="00250506">
        <w:rPr>
          <w:rFonts w:ascii="Garamond" w:hAnsi="Garamond"/>
        </w:rPr>
        <w:t>they have similar socioeconomic characteristics</w:t>
      </w:r>
      <w:r w:rsidRPr="00A2482A">
        <w:rPr>
          <w:rStyle w:val="FootnoteReference"/>
        </w:rPr>
        <w:t>;</w:t>
      </w:r>
      <w:r w:rsidRPr="00250506">
        <w:rPr>
          <w:rFonts w:ascii="Garamond" w:hAnsi="Garamond"/>
        </w:rPr>
        <w:t xml:space="preserve"> and</w:t>
      </w:r>
    </w:p>
    <w:p w:rsidR="00B34194" w:rsidRPr="00250506" w:rsidRDefault="00B34194" w:rsidP="00B34194">
      <w:pPr>
        <w:numPr>
          <w:ilvl w:val="1"/>
          <w:numId w:val="7"/>
        </w:numPr>
        <w:tabs>
          <w:tab w:val="num" w:pos="1440"/>
        </w:tabs>
        <w:spacing w:after="120"/>
        <w:ind w:left="1440" w:hanging="360"/>
        <w:jc w:val="both"/>
        <w:rPr>
          <w:rFonts w:ascii="Garamond" w:hAnsi="Garamond"/>
        </w:rPr>
      </w:pPr>
      <w:r w:rsidRPr="00250506">
        <w:rPr>
          <w:rFonts w:ascii="Garamond" w:hAnsi="Garamond"/>
        </w:rPr>
        <w:t xml:space="preserve">that households are as representative as possible of households with an income between 25 and 60 UR so that extrapolation of the results are possible at least to households with this level of average income. </w:t>
      </w:r>
    </w:p>
    <w:p w:rsidR="00B34194" w:rsidRPr="00250506" w:rsidRDefault="00B34194" w:rsidP="00B34194">
      <w:pPr>
        <w:numPr>
          <w:ilvl w:val="0"/>
          <w:numId w:val="5"/>
        </w:numPr>
        <w:spacing w:after="120"/>
        <w:jc w:val="both"/>
        <w:rPr>
          <w:rFonts w:ascii="Garamond" w:hAnsi="Garamond"/>
        </w:rPr>
      </w:pPr>
      <w:r w:rsidRPr="00250506">
        <w:rPr>
          <w:rFonts w:ascii="Garamond" w:hAnsi="Garamond"/>
        </w:rPr>
        <w:t>Identify observation-independent blocks inside the previously selected region. Each one of those blocks is contiguous, at least, to another block in the evaluation areas.</w:t>
      </w:r>
    </w:p>
    <w:p w:rsidR="00B34194" w:rsidRPr="00250506" w:rsidRDefault="00B34194" w:rsidP="00B34194">
      <w:pPr>
        <w:numPr>
          <w:ilvl w:val="0"/>
          <w:numId w:val="5"/>
        </w:numPr>
        <w:spacing w:after="120"/>
        <w:jc w:val="both"/>
        <w:rPr>
          <w:rFonts w:ascii="Garamond" w:hAnsi="Garamond"/>
        </w:rPr>
      </w:pPr>
      <w:r w:rsidRPr="00250506">
        <w:rPr>
          <w:rFonts w:ascii="Garamond" w:hAnsi="Garamond"/>
        </w:rPr>
        <w:t>Group the blocks in contiguous pairs.</w:t>
      </w:r>
    </w:p>
    <w:p w:rsidR="00B34194" w:rsidRPr="00250506" w:rsidRDefault="00B34194" w:rsidP="00B34194">
      <w:pPr>
        <w:numPr>
          <w:ilvl w:val="0"/>
          <w:numId w:val="5"/>
        </w:numPr>
        <w:spacing w:after="120"/>
        <w:jc w:val="both"/>
        <w:rPr>
          <w:rFonts w:ascii="Garamond" w:hAnsi="Garamond"/>
        </w:rPr>
      </w:pPr>
      <w:r w:rsidRPr="00250506">
        <w:rPr>
          <w:rFonts w:ascii="Garamond" w:hAnsi="Garamond"/>
        </w:rPr>
        <w:t xml:space="preserve">Randomly select from each pair a blocks to connect in phase 1 (the other one will be connected in phase 2). The randomization will be implemented together between the evaluation team and staff from OSE. </w:t>
      </w:r>
    </w:p>
    <w:p w:rsidR="00B34194" w:rsidRPr="00250506" w:rsidRDefault="00B34194" w:rsidP="00B34194">
      <w:pPr>
        <w:numPr>
          <w:ilvl w:val="0"/>
          <w:numId w:val="5"/>
        </w:numPr>
        <w:spacing w:after="120"/>
        <w:jc w:val="both"/>
        <w:rPr>
          <w:rFonts w:ascii="Garamond" w:hAnsi="Garamond"/>
        </w:rPr>
      </w:pPr>
      <w:r w:rsidRPr="00250506">
        <w:rPr>
          <w:rFonts w:ascii="Garamond" w:hAnsi="Garamond"/>
        </w:rPr>
        <w:t xml:space="preserve">Once this randomization is completed, a representative sample of the beneficiaries in the first intervention phase will be defined as the treatment group while a </w:t>
      </w:r>
      <w:r w:rsidRPr="00250506">
        <w:rPr>
          <w:rFonts w:ascii="Garamond" w:hAnsi="Garamond"/>
        </w:rPr>
        <w:lastRenderedPageBreak/>
        <w:t xml:space="preserve">representative sample of the households belonging to the last intervention phase will be defined as the control group. To this end, OSE will ensure that almost all the households intervened are connected to the sewerage system according to a formal agreement signed by the corresponding authorities. </w:t>
      </w:r>
    </w:p>
    <w:p w:rsidR="00B34194" w:rsidRPr="00250506" w:rsidRDefault="00B34194" w:rsidP="00B34194">
      <w:pPr>
        <w:numPr>
          <w:ilvl w:val="0"/>
          <w:numId w:val="5"/>
        </w:numPr>
        <w:jc w:val="both"/>
        <w:rPr>
          <w:rFonts w:ascii="Garamond" w:hAnsi="Garamond"/>
        </w:rPr>
      </w:pPr>
      <w:r w:rsidRPr="00250506">
        <w:rPr>
          <w:rFonts w:ascii="Garamond" w:hAnsi="Garamond"/>
        </w:rPr>
        <w:t xml:space="preserve">Finally, data collection will be done at the beginning of the first phase (baseline) and before the beginning of the last phase. </w:t>
      </w:r>
    </w:p>
    <w:p w:rsidR="00B34194" w:rsidRPr="00250506" w:rsidRDefault="00B34194" w:rsidP="00B34194">
      <w:pPr>
        <w:jc w:val="both"/>
        <w:rPr>
          <w:rFonts w:ascii="Garamond" w:hAnsi="Garamond"/>
        </w:rPr>
      </w:pPr>
    </w:p>
    <w:p w:rsidR="00B34194" w:rsidRPr="00250506" w:rsidRDefault="00B34194" w:rsidP="00B34194">
      <w:pPr>
        <w:jc w:val="both"/>
        <w:rPr>
          <w:rFonts w:ascii="Garamond" w:hAnsi="Garamond"/>
        </w:rPr>
      </w:pPr>
      <w:r w:rsidRPr="00250506">
        <w:rPr>
          <w:rFonts w:ascii="Garamond" w:hAnsi="Garamond"/>
        </w:rPr>
        <w:t>To evaluate the intervention externalities and be able to answer the second research question</w:t>
      </w:r>
      <w:r w:rsidR="009D7F29">
        <w:rPr>
          <w:rFonts w:ascii="Garamond" w:hAnsi="Garamond"/>
        </w:rPr>
        <w:t xml:space="preserve"> </w:t>
      </w:r>
      <w:r w:rsidR="009D7F29" w:rsidRPr="009D7F29">
        <w:rPr>
          <w:rFonts w:ascii="Garamond" w:hAnsi="Garamond"/>
        </w:rPr>
        <w:t>(“</w:t>
      </w:r>
      <w:r w:rsidR="009D7F29" w:rsidRPr="009D7F29">
        <w:rPr>
          <w:rFonts w:ascii="Garamond" w:hAnsi="Garamond"/>
          <w:sz w:val="22"/>
          <w:szCs w:val="22"/>
        </w:rPr>
        <w:t>Are there any health externalities in terms of sewerage coverage in health outcome?”)</w:t>
      </w:r>
      <w:r w:rsidR="009D7F29">
        <w:rPr>
          <w:rFonts w:ascii="Garamond" w:hAnsi="Garamond"/>
          <w:sz w:val="22"/>
          <w:szCs w:val="22"/>
        </w:rPr>
        <w:t>,</w:t>
      </w:r>
      <w:r w:rsidRPr="00250506">
        <w:rPr>
          <w:rFonts w:ascii="Garamond" w:hAnsi="Garamond"/>
        </w:rPr>
        <w:t xml:space="preserve"> we need alternative adoption densities. To this end, we will artificially create different densities, and compare the observation results across them. The procedure is the following: after the intervention, in each frontier between two blocks belonging to the same pair, there will be households connected (the ones belonging to the treated group) and households that are not connected (those belonging to the control group). The density in such a frontier is 50 percent of households connected. The results for the chosen biomarkers in that point will be compared with the results of the closer point in which density is 100 percent, namely in the middle of a cluster belonging to the treated group, and with the closer point in which density is 0 percent, namely in the middle of a cluster in the control group. Intermediary densities can also be compared to understand for which density </w:t>
      </w:r>
      <w:r w:rsidR="009D7F29">
        <w:rPr>
          <w:rFonts w:ascii="Garamond" w:hAnsi="Garamond"/>
        </w:rPr>
        <w:t xml:space="preserve">the </w:t>
      </w:r>
      <w:r w:rsidR="009D7F29" w:rsidRPr="00250506">
        <w:rPr>
          <w:rFonts w:ascii="Garamond" w:hAnsi="Garamond"/>
        </w:rPr>
        <w:t>benefits</w:t>
      </w:r>
      <w:r w:rsidRPr="00250506">
        <w:rPr>
          <w:rFonts w:ascii="Garamond" w:hAnsi="Garamond"/>
        </w:rPr>
        <w:t xml:space="preserve"> in human development indicators start to be as high as in the case of </w:t>
      </w:r>
      <w:r w:rsidR="009D7F29">
        <w:rPr>
          <w:rFonts w:ascii="Garamond" w:hAnsi="Garamond"/>
        </w:rPr>
        <w:t xml:space="preserve">a </w:t>
      </w:r>
      <w:r w:rsidRPr="00250506">
        <w:rPr>
          <w:rFonts w:ascii="Garamond" w:hAnsi="Garamond"/>
        </w:rPr>
        <w:t>maxim</w:t>
      </w:r>
      <w:r w:rsidR="009D7F29">
        <w:rPr>
          <w:rFonts w:ascii="Garamond" w:hAnsi="Garamond"/>
        </w:rPr>
        <w:t>um</w:t>
      </w:r>
      <w:r w:rsidRPr="00250506">
        <w:rPr>
          <w:rFonts w:ascii="Garamond" w:hAnsi="Garamond"/>
        </w:rPr>
        <w:t xml:space="preserve"> density of 100 percent.</w:t>
      </w: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744CE9">
      <w:pPr>
        <w:pStyle w:val="Heading1"/>
        <w:ind w:right="-630"/>
        <w:jc w:val="center"/>
        <w:rPr>
          <w:rFonts w:ascii="Times New Roman Bold" w:hAnsi="Times New Roman Bold" w:cs="Times New Roman Bold"/>
          <w:smallCaps/>
          <w:sz w:val="22"/>
        </w:rPr>
      </w:pPr>
    </w:p>
    <w:p w:rsidR="00B34194" w:rsidRDefault="00B34194" w:rsidP="00B34194"/>
    <w:p w:rsidR="00B34194" w:rsidRPr="00B34194" w:rsidRDefault="00B34194" w:rsidP="00B34194"/>
    <w:p w:rsidR="00B34194" w:rsidRDefault="00B34194" w:rsidP="00B34194">
      <w:pPr>
        <w:pStyle w:val="Heading1"/>
        <w:spacing w:before="0" w:after="0"/>
        <w:ind w:right="-630"/>
        <w:jc w:val="center"/>
        <w:rPr>
          <w:rFonts w:ascii="Times New Roman Bold" w:hAnsi="Times New Roman Bold" w:cs="Times New Roman Bold"/>
          <w:smallCaps/>
          <w:sz w:val="22"/>
        </w:rPr>
      </w:pPr>
    </w:p>
    <w:p w:rsidR="00B34194" w:rsidRDefault="00B34194" w:rsidP="00B34194">
      <w:pPr>
        <w:pStyle w:val="Heading1"/>
        <w:spacing w:before="0" w:after="0"/>
        <w:ind w:right="-630"/>
        <w:jc w:val="center"/>
        <w:rPr>
          <w:rFonts w:ascii="Times New Roman Bold" w:hAnsi="Times New Roman Bold" w:cs="Times New Roman Bold"/>
          <w:smallCaps/>
          <w:sz w:val="22"/>
        </w:rPr>
      </w:pPr>
    </w:p>
    <w:p w:rsidR="00B34194" w:rsidRDefault="00B34194" w:rsidP="00B34194"/>
    <w:p w:rsidR="00B406C9" w:rsidRDefault="00B406C9" w:rsidP="00B34194"/>
    <w:p w:rsidR="00B406C9" w:rsidRDefault="00B406C9" w:rsidP="00B34194"/>
    <w:p w:rsidR="00B406C9" w:rsidRDefault="00B406C9" w:rsidP="00B34194"/>
    <w:p w:rsidR="008155D8" w:rsidRPr="00995642" w:rsidRDefault="00766A9A" w:rsidP="006A3431">
      <w:pPr>
        <w:rPr>
          <w:b/>
        </w:rPr>
      </w:pPr>
      <w:r w:rsidRPr="00995642">
        <w:rPr>
          <w:b/>
        </w:rPr>
        <w:t>Annex 2</w:t>
      </w:r>
      <w:r w:rsidR="004849CB" w:rsidRPr="00995642">
        <w:rPr>
          <w:b/>
        </w:rPr>
        <w:t>: Formal Agreement Signed by OSE Regarding Connection S</w:t>
      </w:r>
      <w:r w:rsidR="008155D8" w:rsidRPr="00995642">
        <w:rPr>
          <w:b/>
        </w:rPr>
        <w:t>ubsidies</w:t>
      </w:r>
    </w:p>
    <w:p w:rsidR="005E2C8F" w:rsidRDefault="008155D8" w:rsidP="00744CE9">
      <w:pPr>
        <w:ind w:left="-540"/>
        <w:jc w:val="both"/>
        <w:rPr>
          <w:rFonts w:ascii="Garamond" w:hAnsi="Garamond"/>
          <w:bCs/>
        </w:rPr>
      </w:pPr>
      <w:r w:rsidRPr="005E2C8F">
        <w:rPr>
          <w:rFonts w:ascii="Garamond" w:hAnsi="Garamond"/>
          <w:bCs/>
        </w:rPr>
        <w:t xml:space="preserve">       </w:t>
      </w:r>
    </w:p>
    <w:p w:rsidR="001C6955" w:rsidRDefault="001C6955" w:rsidP="00744CE9">
      <w:pPr>
        <w:ind w:left="-540"/>
        <w:jc w:val="both"/>
        <w:rPr>
          <w:rFonts w:ascii="Garamond" w:hAnsi="Garamond"/>
          <w:bCs/>
        </w:rPr>
      </w:pPr>
    </w:p>
    <w:p w:rsidR="008155D8" w:rsidRPr="005E2C8F" w:rsidRDefault="008155D8" w:rsidP="00744CE9">
      <w:pPr>
        <w:ind w:left="-540"/>
        <w:jc w:val="both"/>
        <w:rPr>
          <w:rFonts w:ascii="Garamond" w:hAnsi="Garamond"/>
          <w:b/>
          <w:bCs/>
          <w:u w:val="single"/>
          <w:lang w:val="es-CO"/>
        </w:rPr>
      </w:pPr>
      <w:r w:rsidRPr="005E2C8F">
        <w:rPr>
          <w:rFonts w:ascii="Garamond" w:hAnsi="Garamond"/>
          <w:b/>
          <w:bCs/>
          <w:u w:val="single"/>
          <w:lang w:val="es-CO"/>
        </w:rPr>
        <w:t>ESTUDIO DEL IMPACTO DEL SANEAMIENTO EN LA SALUD PÚBLICA</w:t>
      </w:r>
    </w:p>
    <w:p w:rsidR="005E2C8F" w:rsidRDefault="005E2C8F" w:rsidP="005E2C8F">
      <w:pPr>
        <w:ind w:left="-540"/>
        <w:jc w:val="right"/>
        <w:rPr>
          <w:rFonts w:ascii="Garamond" w:hAnsi="Garamond"/>
          <w:i/>
          <w:lang w:val="es-CO"/>
        </w:rPr>
      </w:pPr>
    </w:p>
    <w:p w:rsidR="008155D8" w:rsidRPr="005E2C8F" w:rsidRDefault="008155D8" w:rsidP="005E2C8F">
      <w:pPr>
        <w:ind w:left="-540"/>
        <w:jc w:val="right"/>
        <w:rPr>
          <w:rFonts w:ascii="Garamond" w:hAnsi="Garamond"/>
          <w:i/>
          <w:lang w:val="es-CO"/>
        </w:rPr>
      </w:pPr>
      <w:r w:rsidRPr="005E2C8F">
        <w:rPr>
          <w:rFonts w:ascii="Garamond" w:hAnsi="Garamond"/>
          <w:i/>
          <w:lang w:val="es-CO"/>
        </w:rPr>
        <w:t>Noviembre de 2009</w:t>
      </w:r>
    </w:p>
    <w:p w:rsidR="005E2C8F" w:rsidRPr="005E2C8F" w:rsidRDefault="005E2C8F" w:rsidP="00744CE9">
      <w:pPr>
        <w:ind w:left="-540"/>
        <w:jc w:val="both"/>
        <w:rPr>
          <w:rFonts w:ascii="Garamond" w:hAnsi="Garamond"/>
          <w:b/>
          <w:bCs/>
          <w:sz w:val="22"/>
          <w:szCs w:val="22"/>
          <w:u w:val="single"/>
          <w:lang w:val="es-CO"/>
        </w:rPr>
      </w:pPr>
    </w:p>
    <w:p w:rsidR="008155D8" w:rsidRPr="005E2C8F" w:rsidRDefault="008155D8" w:rsidP="00744CE9">
      <w:pPr>
        <w:pStyle w:val="BodyTextIndent"/>
        <w:rPr>
          <w:rFonts w:ascii="Garamond" w:hAnsi="Garamond"/>
          <w:sz w:val="22"/>
          <w:szCs w:val="22"/>
        </w:rPr>
      </w:pPr>
      <w:r w:rsidRPr="005E2C8F">
        <w:rPr>
          <w:rFonts w:ascii="Garamond" w:hAnsi="Garamond"/>
          <w:sz w:val="22"/>
          <w:szCs w:val="22"/>
        </w:rPr>
        <w:t>La finalidad del presente estudio es determinar el impacto que tiene la conexión al saneamiento público a través de la red de colectores, en la salud pública.</w:t>
      </w:r>
    </w:p>
    <w:p w:rsidR="008155D8" w:rsidRPr="005E2C8F" w:rsidRDefault="008155D8" w:rsidP="00744CE9">
      <w:pPr>
        <w:pStyle w:val="BodyTextIndent"/>
        <w:rPr>
          <w:rFonts w:ascii="Garamond" w:hAnsi="Garamond"/>
          <w:sz w:val="22"/>
          <w:szCs w:val="22"/>
        </w:rPr>
      </w:pPr>
    </w:p>
    <w:p w:rsidR="008155D8" w:rsidRPr="005E2C8F" w:rsidRDefault="008155D8" w:rsidP="00744CE9">
      <w:pPr>
        <w:ind w:left="-540"/>
        <w:jc w:val="both"/>
        <w:rPr>
          <w:rFonts w:ascii="Garamond" w:hAnsi="Garamond"/>
          <w:sz w:val="22"/>
          <w:szCs w:val="22"/>
          <w:lang w:val="es-CO"/>
        </w:rPr>
      </w:pPr>
      <w:r w:rsidRPr="005E2C8F">
        <w:rPr>
          <w:rFonts w:ascii="Garamond" w:hAnsi="Garamond"/>
          <w:sz w:val="22"/>
          <w:szCs w:val="22"/>
          <w:lang w:val="es-CO"/>
        </w:rPr>
        <w:t>Para ello se eligió trabajar en la ciudad de Treinta y Tres, capital del Departamento del mismo nombre. Se trata de una localidad con aproximadamente 26.000 habitantes, que consideramos representativa de las ciudades del interior del país que constituyen los potenciales clientes de OSE.</w:t>
      </w:r>
    </w:p>
    <w:p w:rsidR="008155D8" w:rsidRPr="005E2C8F" w:rsidRDefault="008155D8" w:rsidP="00744CE9">
      <w:pPr>
        <w:ind w:left="-540"/>
        <w:jc w:val="both"/>
        <w:rPr>
          <w:rFonts w:ascii="Garamond" w:hAnsi="Garamond"/>
          <w:sz w:val="22"/>
          <w:szCs w:val="22"/>
          <w:lang w:val="es-CO"/>
        </w:rPr>
      </w:pPr>
    </w:p>
    <w:p w:rsidR="008155D8" w:rsidRPr="005E2C8F" w:rsidRDefault="008155D8" w:rsidP="00744CE9">
      <w:pPr>
        <w:ind w:left="-540"/>
        <w:jc w:val="both"/>
        <w:rPr>
          <w:rFonts w:ascii="Garamond" w:hAnsi="Garamond"/>
          <w:sz w:val="22"/>
          <w:szCs w:val="22"/>
          <w:lang w:val="es-CO"/>
        </w:rPr>
      </w:pPr>
      <w:r w:rsidRPr="005E2C8F">
        <w:rPr>
          <w:rFonts w:ascii="Garamond" w:hAnsi="Garamond"/>
          <w:sz w:val="22"/>
          <w:szCs w:val="22"/>
          <w:lang w:val="es-CO"/>
        </w:rPr>
        <w:t>En la actualidad cuenta con 12.450 conexiones de agua y 7.375 de saneamiento, lo que implica una cobertura del 59% de saneamiento respecto a las de agua potable.</w:t>
      </w:r>
    </w:p>
    <w:p w:rsidR="008155D8" w:rsidRPr="005E2C8F" w:rsidRDefault="008155D8" w:rsidP="00744CE9">
      <w:pPr>
        <w:ind w:left="-540"/>
        <w:jc w:val="both"/>
        <w:rPr>
          <w:rFonts w:ascii="Garamond" w:hAnsi="Garamond"/>
          <w:sz w:val="22"/>
          <w:szCs w:val="22"/>
          <w:lang w:val="es-CO"/>
        </w:rPr>
      </w:pPr>
    </w:p>
    <w:p w:rsidR="008155D8" w:rsidRPr="005E2C8F" w:rsidRDefault="008155D8">
      <w:pPr>
        <w:ind w:left="-540"/>
        <w:jc w:val="both"/>
        <w:rPr>
          <w:rFonts w:ascii="Garamond" w:hAnsi="Garamond"/>
          <w:sz w:val="22"/>
          <w:szCs w:val="22"/>
          <w:lang w:val="es-CO"/>
        </w:rPr>
      </w:pPr>
      <w:r w:rsidRPr="005E2C8F">
        <w:rPr>
          <w:rFonts w:ascii="Garamond" w:hAnsi="Garamond"/>
          <w:sz w:val="22"/>
          <w:szCs w:val="22"/>
          <w:lang w:val="es-CO"/>
        </w:rPr>
        <w:t xml:space="preserve">La ciudad posee Planta de Tratamiento de Efluentes, consistente en un tratamiento secundario mediante Aireación Extendida, con vertido final al Río </w:t>
      </w:r>
      <w:proofErr w:type="spellStart"/>
      <w:r w:rsidRPr="005E2C8F">
        <w:rPr>
          <w:rFonts w:ascii="Garamond" w:hAnsi="Garamond"/>
          <w:sz w:val="22"/>
          <w:szCs w:val="22"/>
          <w:lang w:val="es-CO"/>
        </w:rPr>
        <w:t>Olimar</w:t>
      </w:r>
      <w:proofErr w:type="spellEnd"/>
      <w:r w:rsidRPr="005E2C8F">
        <w:rPr>
          <w:rFonts w:ascii="Garamond" w:hAnsi="Garamond"/>
          <w:sz w:val="22"/>
          <w:szCs w:val="22"/>
          <w:lang w:val="es-CO"/>
        </w:rPr>
        <w:t>. La capacidad de la misma se estima suficiente a un horizonte de proyecto previsto al 2030.</w:t>
      </w:r>
    </w:p>
    <w:p w:rsidR="008155D8" w:rsidRPr="005E2C8F" w:rsidRDefault="008155D8">
      <w:pPr>
        <w:ind w:left="-540"/>
        <w:jc w:val="both"/>
        <w:rPr>
          <w:rFonts w:ascii="Garamond" w:hAnsi="Garamond"/>
          <w:sz w:val="22"/>
          <w:szCs w:val="22"/>
          <w:lang w:val="es-CO"/>
        </w:rPr>
      </w:pPr>
    </w:p>
    <w:p w:rsidR="008155D8" w:rsidRPr="005E2C8F" w:rsidRDefault="008155D8">
      <w:pPr>
        <w:ind w:left="-540"/>
        <w:jc w:val="both"/>
        <w:rPr>
          <w:rFonts w:ascii="Garamond" w:hAnsi="Garamond"/>
          <w:sz w:val="22"/>
          <w:szCs w:val="22"/>
          <w:lang w:val="es-CO"/>
        </w:rPr>
      </w:pPr>
      <w:r w:rsidRPr="005E2C8F">
        <w:rPr>
          <w:rFonts w:ascii="Garamond" w:hAnsi="Garamond"/>
          <w:sz w:val="22"/>
          <w:szCs w:val="22"/>
          <w:lang w:val="es-CO"/>
        </w:rPr>
        <w:t>Actualmente las viviendas cuentan con soluciones individuales (en general “pozos negros”). Si bien en su mayoría se encuentran en los frentes de las casas, en algunos casos se sitúan en el retiro lateral o en los fondos. Tal como sucede en la mayor parte de las localidades, el vaciado de los mismos con camiones barométrica, no se da con la frecuencia que sería deseable, estimándose que en reiterados casos los mismos infiltran al terreno y muchas veces sufren desbordes.</w:t>
      </w:r>
    </w:p>
    <w:p w:rsidR="008155D8" w:rsidRPr="005E2C8F" w:rsidRDefault="008155D8">
      <w:pPr>
        <w:ind w:left="-540"/>
        <w:jc w:val="both"/>
        <w:rPr>
          <w:rFonts w:ascii="Garamond" w:hAnsi="Garamond"/>
          <w:sz w:val="22"/>
          <w:szCs w:val="22"/>
          <w:lang w:val="es-CO"/>
        </w:rPr>
      </w:pPr>
    </w:p>
    <w:p w:rsidR="008155D8" w:rsidRPr="005E2C8F" w:rsidRDefault="008155D8">
      <w:pPr>
        <w:ind w:left="-540"/>
        <w:jc w:val="both"/>
        <w:rPr>
          <w:rFonts w:ascii="Garamond" w:hAnsi="Garamond"/>
          <w:sz w:val="22"/>
          <w:szCs w:val="22"/>
          <w:lang w:val="es-CO"/>
        </w:rPr>
      </w:pPr>
      <w:r w:rsidRPr="005E2C8F">
        <w:rPr>
          <w:rFonts w:ascii="Garamond" w:hAnsi="Garamond"/>
          <w:sz w:val="22"/>
          <w:szCs w:val="22"/>
          <w:lang w:val="es-CO"/>
        </w:rPr>
        <w:t>Para el estudio fueron elegidas 14 “cuencas” agrupadas en 3 zonas de la ciudad. Las mismas son de similares características en lo social, cultural y económico, y cumplen la condición de no tener escurrimientos pluviales cruzados que pudieran permitir contaminación entre las mismas por esta vía.</w:t>
      </w:r>
    </w:p>
    <w:p w:rsidR="008155D8" w:rsidRPr="005E2C8F" w:rsidRDefault="008155D8">
      <w:pPr>
        <w:ind w:left="-540"/>
        <w:jc w:val="both"/>
        <w:rPr>
          <w:rFonts w:ascii="Garamond" w:hAnsi="Garamond"/>
          <w:sz w:val="22"/>
          <w:szCs w:val="22"/>
          <w:lang w:val="es-CO"/>
        </w:rPr>
      </w:pPr>
    </w:p>
    <w:p w:rsidR="008155D8" w:rsidRPr="005E2C8F" w:rsidRDefault="008155D8">
      <w:pPr>
        <w:ind w:left="-540"/>
        <w:jc w:val="both"/>
        <w:rPr>
          <w:rFonts w:ascii="Garamond" w:hAnsi="Garamond"/>
          <w:sz w:val="22"/>
          <w:szCs w:val="22"/>
          <w:lang w:val="es-CO"/>
        </w:rPr>
      </w:pPr>
      <w:r w:rsidRPr="005E2C8F">
        <w:rPr>
          <w:rFonts w:ascii="Garamond" w:hAnsi="Garamond"/>
          <w:sz w:val="22"/>
          <w:szCs w:val="22"/>
          <w:lang w:val="es-CO"/>
        </w:rPr>
        <w:t>Totalizan unas 1.000 viviendas, además de dos Escuelas Públicas y una Policlínica barrial.</w:t>
      </w:r>
    </w:p>
    <w:p w:rsidR="008155D8" w:rsidRPr="005E2C8F" w:rsidRDefault="008155D8">
      <w:pPr>
        <w:ind w:left="-540"/>
        <w:jc w:val="both"/>
        <w:rPr>
          <w:rFonts w:ascii="Garamond" w:hAnsi="Garamond"/>
          <w:sz w:val="22"/>
          <w:szCs w:val="22"/>
          <w:lang w:val="es-CO"/>
        </w:rPr>
      </w:pPr>
    </w:p>
    <w:p w:rsidR="008155D8" w:rsidRPr="005E2C8F" w:rsidRDefault="008155D8" w:rsidP="00EA2DC2">
      <w:pPr>
        <w:ind w:left="-540"/>
        <w:jc w:val="both"/>
        <w:rPr>
          <w:rFonts w:ascii="Garamond" w:hAnsi="Garamond"/>
          <w:sz w:val="22"/>
          <w:szCs w:val="22"/>
          <w:lang w:val="es-CO"/>
        </w:rPr>
      </w:pPr>
      <w:r w:rsidRPr="005E2C8F">
        <w:rPr>
          <w:rFonts w:ascii="Garamond" w:hAnsi="Garamond"/>
          <w:sz w:val="22"/>
          <w:szCs w:val="22"/>
          <w:lang w:val="es-CO"/>
        </w:rPr>
        <w:t>Indicamos en el siguiente cuadro las características y obras necesarias para la red de saneamiento:</w:t>
      </w:r>
    </w:p>
    <w:p w:rsidR="008155D8" w:rsidRPr="005E2C8F" w:rsidRDefault="008155D8">
      <w:pPr>
        <w:rPr>
          <w:rFonts w:ascii="Garamond" w:hAnsi="Garamond"/>
          <w:sz w:val="22"/>
          <w:szCs w:val="22"/>
          <w:lang w:val="es-CO"/>
        </w:rPr>
      </w:pPr>
    </w:p>
    <w:p w:rsidR="008155D8" w:rsidRPr="005E2C8F" w:rsidRDefault="008155D8">
      <w:pPr>
        <w:rPr>
          <w:rFonts w:ascii="Garamond" w:hAnsi="Garamond"/>
          <w:sz w:val="22"/>
          <w:szCs w:val="22"/>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9"/>
        <w:gridCol w:w="1174"/>
        <w:gridCol w:w="989"/>
        <w:gridCol w:w="1239"/>
        <w:gridCol w:w="886"/>
        <w:gridCol w:w="1431"/>
        <w:gridCol w:w="950"/>
        <w:gridCol w:w="1338"/>
      </w:tblGrid>
      <w:tr w:rsidR="008155D8" w:rsidRPr="005E2C8F">
        <w:trPr>
          <w:jc w:val="center"/>
        </w:trPr>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Cuenca</w:t>
            </w:r>
          </w:p>
        </w:tc>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 xml:space="preserve">Nº </w:t>
            </w:r>
            <w:proofErr w:type="spellStart"/>
            <w:r w:rsidRPr="005E2C8F">
              <w:rPr>
                <w:rFonts w:ascii="Garamond" w:hAnsi="Garamond"/>
                <w:sz w:val="22"/>
                <w:szCs w:val="22"/>
              </w:rPr>
              <w:t>viv</w:t>
            </w:r>
            <w:proofErr w:type="spellEnd"/>
            <w:r w:rsidRPr="005E2C8F">
              <w:rPr>
                <w:rFonts w:ascii="Garamond" w:hAnsi="Garamond"/>
                <w:sz w:val="22"/>
                <w:szCs w:val="22"/>
              </w:rPr>
              <w:t>.</w:t>
            </w:r>
          </w:p>
          <w:p w:rsidR="008155D8" w:rsidRPr="005E2C8F" w:rsidRDefault="008155D8">
            <w:pPr>
              <w:jc w:val="center"/>
              <w:rPr>
                <w:rFonts w:ascii="Garamond" w:hAnsi="Garamond"/>
                <w:sz w:val="22"/>
                <w:szCs w:val="22"/>
              </w:rPr>
            </w:pPr>
            <w:proofErr w:type="spellStart"/>
            <w:r w:rsidRPr="005E2C8F">
              <w:rPr>
                <w:rFonts w:ascii="Garamond" w:hAnsi="Garamond"/>
                <w:sz w:val="22"/>
                <w:szCs w:val="22"/>
              </w:rPr>
              <w:t>Proyecto</w:t>
            </w:r>
            <w:proofErr w:type="spellEnd"/>
            <w:r w:rsidRPr="005E2C8F">
              <w:rPr>
                <w:rFonts w:ascii="Garamond" w:hAnsi="Garamond"/>
                <w:sz w:val="22"/>
                <w:szCs w:val="22"/>
              </w:rPr>
              <w:t xml:space="preserve"> Red </w:t>
            </w:r>
          </w:p>
        </w:tc>
        <w:tc>
          <w:tcPr>
            <w:tcW w:w="0" w:type="auto"/>
          </w:tcPr>
          <w:p w:rsidR="008155D8" w:rsidRPr="005E2C8F" w:rsidRDefault="008155D8">
            <w:pPr>
              <w:jc w:val="center"/>
              <w:rPr>
                <w:rFonts w:ascii="Garamond" w:hAnsi="Garamond"/>
                <w:sz w:val="22"/>
                <w:szCs w:val="22"/>
              </w:rPr>
            </w:pPr>
            <w:proofErr w:type="spellStart"/>
            <w:r w:rsidRPr="005E2C8F">
              <w:rPr>
                <w:rFonts w:ascii="Garamond" w:hAnsi="Garamond"/>
                <w:sz w:val="22"/>
                <w:szCs w:val="22"/>
              </w:rPr>
              <w:t>Long.red</w:t>
            </w:r>
            <w:proofErr w:type="spellEnd"/>
          </w:p>
          <w:p w:rsidR="008155D8" w:rsidRPr="005E2C8F" w:rsidRDefault="008155D8">
            <w:pPr>
              <w:jc w:val="center"/>
              <w:rPr>
                <w:rFonts w:ascii="Garamond" w:hAnsi="Garamond"/>
                <w:sz w:val="22"/>
                <w:szCs w:val="22"/>
              </w:rPr>
            </w:pPr>
            <w:r w:rsidRPr="005E2C8F">
              <w:rPr>
                <w:rFonts w:ascii="Garamond" w:hAnsi="Garamond"/>
                <w:sz w:val="22"/>
                <w:szCs w:val="22"/>
              </w:rPr>
              <w:t>(</w:t>
            </w:r>
            <w:proofErr w:type="spellStart"/>
            <w:r w:rsidRPr="005E2C8F">
              <w:rPr>
                <w:rFonts w:ascii="Garamond" w:hAnsi="Garamond"/>
                <w:sz w:val="22"/>
                <w:szCs w:val="22"/>
              </w:rPr>
              <w:t>mts</w:t>
            </w:r>
            <w:proofErr w:type="spellEnd"/>
            <w:r w:rsidRPr="005E2C8F">
              <w:rPr>
                <w:rFonts w:ascii="Garamond" w:hAnsi="Garamond"/>
                <w:sz w:val="22"/>
                <w:szCs w:val="22"/>
              </w:rPr>
              <w:t>)</w:t>
            </w:r>
          </w:p>
        </w:tc>
        <w:tc>
          <w:tcPr>
            <w:tcW w:w="0" w:type="auto"/>
          </w:tcPr>
          <w:p w:rsidR="008155D8" w:rsidRPr="005E2C8F" w:rsidRDefault="008155D8">
            <w:pPr>
              <w:jc w:val="center"/>
              <w:rPr>
                <w:rFonts w:ascii="Garamond" w:hAnsi="Garamond"/>
                <w:sz w:val="22"/>
                <w:szCs w:val="22"/>
              </w:rPr>
            </w:pPr>
            <w:proofErr w:type="spellStart"/>
            <w:r w:rsidRPr="005E2C8F">
              <w:rPr>
                <w:rFonts w:ascii="Garamond" w:hAnsi="Garamond"/>
                <w:sz w:val="22"/>
                <w:szCs w:val="22"/>
              </w:rPr>
              <w:t>Densidad</w:t>
            </w:r>
            <w:proofErr w:type="spellEnd"/>
          </w:p>
          <w:p w:rsidR="008155D8" w:rsidRPr="005E2C8F" w:rsidRDefault="008155D8">
            <w:pPr>
              <w:jc w:val="center"/>
              <w:rPr>
                <w:rFonts w:ascii="Garamond" w:hAnsi="Garamond"/>
                <w:sz w:val="22"/>
                <w:szCs w:val="22"/>
              </w:rPr>
            </w:pPr>
            <w:r w:rsidRPr="005E2C8F">
              <w:rPr>
                <w:rFonts w:ascii="Garamond" w:hAnsi="Garamond"/>
                <w:sz w:val="22"/>
                <w:szCs w:val="22"/>
              </w:rPr>
              <w:t>(</w:t>
            </w:r>
            <w:proofErr w:type="spellStart"/>
            <w:r w:rsidRPr="005E2C8F">
              <w:rPr>
                <w:rFonts w:ascii="Garamond" w:hAnsi="Garamond"/>
                <w:sz w:val="22"/>
                <w:szCs w:val="22"/>
              </w:rPr>
              <w:t>viv</w:t>
            </w:r>
            <w:proofErr w:type="spellEnd"/>
            <w:r w:rsidRPr="005E2C8F">
              <w:rPr>
                <w:rFonts w:ascii="Garamond" w:hAnsi="Garamond"/>
                <w:sz w:val="22"/>
                <w:szCs w:val="22"/>
              </w:rPr>
              <w:t>./100m)</w:t>
            </w:r>
          </w:p>
        </w:tc>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 xml:space="preserve">Nº </w:t>
            </w:r>
            <w:proofErr w:type="spellStart"/>
            <w:r w:rsidRPr="005E2C8F">
              <w:rPr>
                <w:rFonts w:ascii="Garamond" w:hAnsi="Garamond"/>
                <w:sz w:val="22"/>
                <w:szCs w:val="22"/>
              </w:rPr>
              <w:t>viv</w:t>
            </w:r>
            <w:proofErr w:type="spellEnd"/>
            <w:r w:rsidRPr="005E2C8F">
              <w:rPr>
                <w:rFonts w:ascii="Garamond" w:hAnsi="Garamond"/>
                <w:sz w:val="22"/>
                <w:szCs w:val="22"/>
              </w:rPr>
              <w:t>.</w:t>
            </w:r>
          </w:p>
          <w:p w:rsidR="008155D8" w:rsidRPr="005E2C8F" w:rsidRDefault="008155D8">
            <w:pPr>
              <w:jc w:val="center"/>
              <w:rPr>
                <w:rFonts w:ascii="Garamond" w:hAnsi="Garamond"/>
                <w:sz w:val="22"/>
                <w:szCs w:val="22"/>
              </w:rPr>
            </w:pPr>
            <w:proofErr w:type="spellStart"/>
            <w:r w:rsidRPr="005E2C8F">
              <w:rPr>
                <w:rFonts w:ascii="Garamond" w:hAnsi="Garamond"/>
                <w:sz w:val="22"/>
                <w:szCs w:val="22"/>
              </w:rPr>
              <w:t>Estudio</w:t>
            </w:r>
            <w:proofErr w:type="spellEnd"/>
          </w:p>
        </w:tc>
        <w:tc>
          <w:tcPr>
            <w:tcW w:w="0" w:type="auto"/>
          </w:tcPr>
          <w:p w:rsidR="008155D8" w:rsidRPr="005E2C8F" w:rsidRDefault="008155D8">
            <w:pPr>
              <w:jc w:val="center"/>
              <w:rPr>
                <w:rFonts w:ascii="Garamond" w:hAnsi="Garamond"/>
                <w:sz w:val="22"/>
                <w:szCs w:val="22"/>
              </w:rPr>
            </w:pPr>
            <w:proofErr w:type="spellStart"/>
            <w:r w:rsidRPr="005E2C8F">
              <w:rPr>
                <w:rFonts w:ascii="Garamond" w:hAnsi="Garamond"/>
                <w:sz w:val="22"/>
                <w:szCs w:val="22"/>
              </w:rPr>
              <w:t>Long.emisario</w:t>
            </w:r>
            <w:proofErr w:type="spellEnd"/>
          </w:p>
          <w:p w:rsidR="008155D8" w:rsidRPr="005E2C8F" w:rsidRDefault="008155D8">
            <w:pPr>
              <w:jc w:val="center"/>
              <w:rPr>
                <w:rFonts w:ascii="Garamond" w:hAnsi="Garamond"/>
                <w:sz w:val="22"/>
                <w:szCs w:val="22"/>
              </w:rPr>
            </w:pPr>
            <w:r w:rsidRPr="005E2C8F">
              <w:rPr>
                <w:rFonts w:ascii="Garamond" w:hAnsi="Garamond"/>
                <w:sz w:val="22"/>
                <w:szCs w:val="22"/>
              </w:rPr>
              <w:t>(</w:t>
            </w:r>
            <w:proofErr w:type="spellStart"/>
            <w:r w:rsidRPr="005E2C8F">
              <w:rPr>
                <w:rFonts w:ascii="Garamond" w:hAnsi="Garamond"/>
                <w:sz w:val="22"/>
                <w:szCs w:val="22"/>
              </w:rPr>
              <w:t>mts</w:t>
            </w:r>
            <w:proofErr w:type="spellEnd"/>
            <w:r w:rsidRPr="005E2C8F">
              <w:rPr>
                <w:rFonts w:ascii="Garamond" w:hAnsi="Garamond"/>
                <w:sz w:val="22"/>
                <w:szCs w:val="22"/>
              </w:rPr>
              <w:t>)</w:t>
            </w:r>
          </w:p>
        </w:tc>
        <w:tc>
          <w:tcPr>
            <w:tcW w:w="0" w:type="auto"/>
          </w:tcPr>
          <w:p w:rsidR="008155D8" w:rsidRPr="005E2C8F" w:rsidRDefault="008155D8">
            <w:pPr>
              <w:jc w:val="center"/>
              <w:rPr>
                <w:rFonts w:ascii="Garamond" w:hAnsi="Garamond"/>
                <w:sz w:val="22"/>
                <w:szCs w:val="22"/>
              </w:rPr>
            </w:pPr>
            <w:proofErr w:type="spellStart"/>
            <w:r w:rsidRPr="005E2C8F">
              <w:rPr>
                <w:rFonts w:ascii="Garamond" w:hAnsi="Garamond"/>
                <w:sz w:val="22"/>
                <w:szCs w:val="22"/>
              </w:rPr>
              <w:t>Pozo</w:t>
            </w:r>
            <w:proofErr w:type="spellEnd"/>
          </w:p>
          <w:p w:rsidR="008155D8" w:rsidRPr="005E2C8F" w:rsidRDefault="008155D8">
            <w:pPr>
              <w:jc w:val="center"/>
              <w:rPr>
                <w:rFonts w:ascii="Garamond" w:hAnsi="Garamond"/>
                <w:sz w:val="22"/>
                <w:szCs w:val="22"/>
              </w:rPr>
            </w:pPr>
            <w:proofErr w:type="spellStart"/>
            <w:r w:rsidRPr="005E2C8F">
              <w:rPr>
                <w:rFonts w:ascii="Garamond" w:hAnsi="Garamond"/>
                <w:sz w:val="22"/>
                <w:szCs w:val="22"/>
              </w:rPr>
              <w:t>Bombeo</w:t>
            </w:r>
            <w:proofErr w:type="spellEnd"/>
          </w:p>
        </w:tc>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Long.</w:t>
            </w:r>
          </w:p>
          <w:p w:rsidR="008155D8" w:rsidRPr="005E2C8F" w:rsidRDefault="008155D8">
            <w:pPr>
              <w:jc w:val="center"/>
              <w:rPr>
                <w:rFonts w:ascii="Garamond" w:hAnsi="Garamond"/>
                <w:sz w:val="22"/>
                <w:szCs w:val="22"/>
              </w:rPr>
            </w:pPr>
            <w:proofErr w:type="spellStart"/>
            <w:r w:rsidRPr="005E2C8F">
              <w:rPr>
                <w:rFonts w:ascii="Garamond" w:hAnsi="Garamond"/>
                <w:sz w:val="22"/>
                <w:szCs w:val="22"/>
              </w:rPr>
              <w:t>Impulsión</w:t>
            </w:r>
            <w:proofErr w:type="spellEnd"/>
            <w:r w:rsidRPr="005E2C8F">
              <w:rPr>
                <w:rFonts w:ascii="Garamond" w:hAnsi="Garamond"/>
                <w:sz w:val="22"/>
                <w:szCs w:val="22"/>
              </w:rPr>
              <w:t xml:space="preserve"> (</w:t>
            </w:r>
            <w:proofErr w:type="spellStart"/>
            <w:r w:rsidRPr="005E2C8F">
              <w:rPr>
                <w:rFonts w:ascii="Garamond" w:hAnsi="Garamond"/>
                <w:sz w:val="22"/>
                <w:szCs w:val="22"/>
              </w:rPr>
              <w:t>mts</w:t>
            </w:r>
            <w:proofErr w:type="spellEnd"/>
            <w:r w:rsidRPr="005E2C8F">
              <w:rPr>
                <w:rFonts w:ascii="Garamond" w:hAnsi="Garamond"/>
                <w:sz w:val="22"/>
                <w:szCs w:val="22"/>
              </w:rPr>
              <w:t>)</w:t>
            </w: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540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6.8</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120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1470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5.8</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78</w:t>
            </w:r>
          </w:p>
        </w:tc>
        <w:tc>
          <w:tcPr>
            <w:tcW w:w="0" w:type="auto"/>
          </w:tcPr>
          <w:p w:rsidR="008155D8" w:rsidRPr="005E2C8F" w:rsidRDefault="008155D8" w:rsidP="00744CE9">
            <w:pPr>
              <w:jc w:val="center"/>
              <w:rPr>
                <w:rFonts w:ascii="Garamond" w:hAnsi="Garamond"/>
                <w:sz w:val="22"/>
                <w:szCs w:val="22"/>
              </w:rPr>
            </w:pP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1400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65</w:t>
            </w:r>
          </w:p>
        </w:tc>
        <w:tc>
          <w:tcPr>
            <w:tcW w:w="0" w:type="auto"/>
          </w:tcPr>
          <w:p w:rsidR="008155D8" w:rsidRPr="005E2C8F" w:rsidRDefault="008155D8" w:rsidP="00744CE9">
            <w:pPr>
              <w:jc w:val="center"/>
              <w:rPr>
                <w:rFonts w:ascii="Garamond" w:hAnsi="Garamond"/>
                <w:sz w:val="22"/>
                <w:szCs w:val="22"/>
              </w:rPr>
            </w:pP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1300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97</w:t>
            </w:r>
          </w:p>
        </w:tc>
        <w:tc>
          <w:tcPr>
            <w:tcW w:w="0" w:type="auto"/>
          </w:tcPr>
          <w:p w:rsidR="008155D8" w:rsidRPr="005E2C8F" w:rsidRDefault="008155D8" w:rsidP="00744CE9">
            <w:pPr>
              <w:jc w:val="center"/>
              <w:rPr>
                <w:rFonts w:ascii="Garamond" w:hAnsi="Garamond"/>
                <w:sz w:val="22"/>
                <w:szCs w:val="22"/>
              </w:rPr>
            </w:pP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950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10.2</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97</w:t>
            </w:r>
          </w:p>
        </w:tc>
        <w:tc>
          <w:tcPr>
            <w:tcW w:w="0" w:type="auto"/>
          </w:tcPr>
          <w:p w:rsidR="008155D8" w:rsidRPr="005E2C8F" w:rsidRDefault="008155D8" w:rsidP="00744CE9">
            <w:pPr>
              <w:jc w:val="center"/>
              <w:rPr>
                <w:rFonts w:ascii="Garamond" w:hAnsi="Garamond"/>
                <w:sz w:val="22"/>
                <w:szCs w:val="22"/>
              </w:rPr>
            </w:pP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31</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320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30</w:t>
            </w: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280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rsidP="00744CE9">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62</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700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8.8</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51</w:t>
            </w:r>
          </w:p>
        </w:tc>
        <w:tc>
          <w:tcPr>
            <w:tcW w:w="0" w:type="auto"/>
            <w:vMerge/>
          </w:tcPr>
          <w:p w:rsidR="008155D8" w:rsidRPr="005E2C8F" w:rsidRDefault="008155D8">
            <w:pPr>
              <w:jc w:val="center"/>
              <w:rPr>
                <w:rFonts w:ascii="Garamond" w:hAnsi="Garamond"/>
                <w:sz w:val="22"/>
                <w:szCs w:val="22"/>
              </w:rPr>
            </w:pPr>
          </w:p>
        </w:tc>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29</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700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3.6</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21</w:t>
            </w:r>
          </w:p>
        </w:tc>
        <w:tc>
          <w:tcPr>
            <w:tcW w:w="0" w:type="auto"/>
            <w:vMerge/>
          </w:tcPr>
          <w:p w:rsidR="008155D8" w:rsidRPr="005E2C8F" w:rsidRDefault="008155D8">
            <w:pPr>
              <w:jc w:val="center"/>
              <w:rPr>
                <w:rFonts w:ascii="Garamond" w:hAnsi="Garamond"/>
                <w:sz w:val="22"/>
                <w:szCs w:val="22"/>
              </w:rPr>
            </w:pPr>
          </w:p>
        </w:tc>
        <w:tc>
          <w:tcPr>
            <w:tcW w:w="0" w:type="auto"/>
          </w:tcPr>
          <w:p w:rsidR="008155D8" w:rsidRPr="005E2C8F" w:rsidRDefault="008155D8">
            <w:pPr>
              <w:jc w:val="center"/>
              <w:rPr>
                <w:rFonts w:ascii="Garamond" w:hAnsi="Garamond"/>
                <w:sz w:val="22"/>
                <w:szCs w:val="22"/>
              </w:rPr>
            </w:pPr>
            <w:r w:rsidRPr="005E2C8F">
              <w:rPr>
                <w:rFonts w:ascii="Garamond" w:hAnsi="Garamond"/>
                <w:sz w:val="22"/>
                <w:szCs w:val="22"/>
              </w:rPr>
              <w:t>No</w:t>
            </w:r>
          </w:p>
        </w:tc>
        <w:tc>
          <w:tcPr>
            <w:tcW w:w="0" w:type="auto"/>
          </w:tcPr>
          <w:p w:rsidR="008155D8" w:rsidRPr="005E2C8F" w:rsidRDefault="008155D8">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9</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88</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1780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4.9</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68</w:t>
            </w:r>
          </w:p>
        </w:tc>
        <w:tc>
          <w:tcPr>
            <w:tcW w:w="0" w:type="auto"/>
          </w:tcPr>
          <w:p w:rsidR="008155D8" w:rsidRPr="005E2C8F" w:rsidRDefault="008155D8" w:rsidP="00744CE9">
            <w:pPr>
              <w:jc w:val="center"/>
              <w:rPr>
                <w:rFonts w:ascii="Garamond" w:hAnsi="Garamond"/>
                <w:sz w:val="22"/>
                <w:szCs w:val="22"/>
              </w:rPr>
            </w:pP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Si</w:t>
            </w: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600</w:t>
            </w: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156</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2500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156</w:t>
            </w:r>
          </w:p>
        </w:tc>
        <w:tc>
          <w:tcPr>
            <w:tcW w:w="0" w:type="auto"/>
          </w:tcPr>
          <w:p w:rsidR="008155D8" w:rsidRPr="005E2C8F" w:rsidRDefault="008155D8" w:rsidP="00744CE9">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11</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1135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6.6</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75</w:t>
            </w: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300</w:t>
            </w: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Si</w:t>
            </w:r>
          </w:p>
        </w:tc>
        <w:tc>
          <w:tcPr>
            <w:tcW w:w="0" w:type="auto"/>
            <w:vMerge w:val="restart"/>
            <w:vAlign w:val="center"/>
          </w:tcPr>
          <w:p w:rsidR="008155D8" w:rsidRPr="005E2C8F" w:rsidRDefault="008155D8" w:rsidP="00744CE9">
            <w:pPr>
              <w:jc w:val="center"/>
              <w:rPr>
                <w:rFonts w:ascii="Garamond" w:hAnsi="Garamond"/>
                <w:sz w:val="22"/>
                <w:szCs w:val="22"/>
              </w:rPr>
            </w:pPr>
            <w:r w:rsidRPr="005E2C8F">
              <w:rPr>
                <w:rFonts w:ascii="Garamond" w:hAnsi="Garamond"/>
                <w:sz w:val="22"/>
                <w:szCs w:val="22"/>
              </w:rPr>
              <w:t>600</w:t>
            </w: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12</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23</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353</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6.5</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23</w:t>
            </w:r>
          </w:p>
        </w:tc>
        <w:tc>
          <w:tcPr>
            <w:tcW w:w="0" w:type="auto"/>
            <w:vMerge/>
          </w:tcPr>
          <w:p w:rsidR="008155D8" w:rsidRPr="005E2C8F" w:rsidRDefault="008155D8">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13</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744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4.6</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34</w:t>
            </w:r>
          </w:p>
        </w:tc>
        <w:tc>
          <w:tcPr>
            <w:tcW w:w="0" w:type="auto"/>
          </w:tcPr>
          <w:p w:rsidR="008155D8" w:rsidRPr="005E2C8F" w:rsidRDefault="008155D8" w:rsidP="00744CE9">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r>
      <w:tr w:rsidR="008155D8" w:rsidRPr="005E2C8F">
        <w:trPr>
          <w:jc w:val="center"/>
        </w:trPr>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1831</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4.4</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80</w:t>
            </w:r>
          </w:p>
        </w:tc>
        <w:tc>
          <w:tcPr>
            <w:tcW w:w="0" w:type="auto"/>
          </w:tcPr>
          <w:p w:rsidR="008155D8" w:rsidRPr="005E2C8F" w:rsidRDefault="008155D8" w:rsidP="00744CE9">
            <w:pPr>
              <w:jc w:val="center"/>
              <w:rPr>
                <w:rFonts w:ascii="Garamond" w:hAnsi="Garamond"/>
                <w:sz w:val="22"/>
                <w:szCs w:val="22"/>
              </w:rPr>
            </w:pPr>
            <w:r w:rsidRPr="005E2C8F">
              <w:rPr>
                <w:rFonts w:ascii="Garamond" w:hAnsi="Garamond"/>
                <w:sz w:val="22"/>
                <w:szCs w:val="22"/>
              </w:rPr>
              <w:t>280</w:t>
            </w:r>
          </w:p>
        </w:tc>
        <w:tc>
          <w:tcPr>
            <w:tcW w:w="0" w:type="auto"/>
            <w:vMerge/>
          </w:tcPr>
          <w:p w:rsidR="008155D8" w:rsidRPr="005E2C8F" w:rsidRDefault="008155D8">
            <w:pPr>
              <w:jc w:val="center"/>
              <w:rPr>
                <w:rFonts w:ascii="Garamond" w:hAnsi="Garamond"/>
                <w:sz w:val="22"/>
                <w:szCs w:val="22"/>
              </w:rPr>
            </w:pPr>
          </w:p>
        </w:tc>
        <w:tc>
          <w:tcPr>
            <w:tcW w:w="0" w:type="auto"/>
            <w:vMerge/>
          </w:tcPr>
          <w:p w:rsidR="008155D8" w:rsidRPr="005E2C8F" w:rsidRDefault="008155D8">
            <w:pPr>
              <w:jc w:val="center"/>
              <w:rPr>
                <w:rFonts w:ascii="Garamond" w:hAnsi="Garamond"/>
                <w:sz w:val="22"/>
                <w:szCs w:val="22"/>
              </w:rPr>
            </w:pPr>
          </w:p>
        </w:tc>
      </w:tr>
    </w:tbl>
    <w:p w:rsidR="008155D8" w:rsidRPr="005E2C8F" w:rsidRDefault="008155D8" w:rsidP="00744CE9">
      <w:pPr>
        <w:rPr>
          <w:rFonts w:ascii="Garamond" w:hAnsi="Garamond"/>
          <w:sz w:val="22"/>
          <w:szCs w:val="22"/>
        </w:rPr>
      </w:pPr>
      <w:r w:rsidRPr="005E2C8F">
        <w:rPr>
          <w:rFonts w:ascii="Garamond" w:hAnsi="Garamond"/>
          <w:sz w:val="22"/>
          <w:szCs w:val="22"/>
        </w:rPr>
        <w:lastRenderedPageBreak/>
        <w:t xml:space="preserve">             987 </w:t>
      </w:r>
      <w:proofErr w:type="spellStart"/>
      <w:r w:rsidRPr="005E2C8F">
        <w:rPr>
          <w:rFonts w:ascii="Garamond" w:hAnsi="Garamond"/>
          <w:sz w:val="22"/>
          <w:szCs w:val="22"/>
        </w:rPr>
        <w:t>viv</w:t>
      </w:r>
      <w:proofErr w:type="spellEnd"/>
      <w:r w:rsidRPr="005E2C8F">
        <w:rPr>
          <w:rFonts w:ascii="Garamond" w:hAnsi="Garamond"/>
          <w:sz w:val="22"/>
          <w:szCs w:val="22"/>
        </w:rPr>
        <w:t xml:space="preserve">.    15.732m           6.3          912 </w:t>
      </w:r>
      <w:proofErr w:type="spellStart"/>
      <w:r w:rsidRPr="005E2C8F">
        <w:rPr>
          <w:rFonts w:ascii="Garamond" w:hAnsi="Garamond"/>
          <w:sz w:val="22"/>
          <w:szCs w:val="22"/>
        </w:rPr>
        <w:t>viv</w:t>
      </w:r>
      <w:proofErr w:type="spellEnd"/>
      <w:r w:rsidRPr="005E2C8F">
        <w:rPr>
          <w:rFonts w:ascii="Garamond" w:hAnsi="Garamond"/>
          <w:sz w:val="22"/>
          <w:szCs w:val="22"/>
        </w:rPr>
        <w:t>.           980m                             1.200</w:t>
      </w:r>
    </w:p>
    <w:p w:rsidR="008155D8" w:rsidRPr="005E2C8F" w:rsidRDefault="008155D8" w:rsidP="00744CE9">
      <w:pPr>
        <w:ind w:left="-540"/>
        <w:jc w:val="both"/>
        <w:rPr>
          <w:rFonts w:ascii="Garamond" w:hAnsi="Garamond"/>
          <w:sz w:val="22"/>
          <w:szCs w:val="22"/>
        </w:rPr>
      </w:pPr>
    </w:p>
    <w:p w:rsidR="005E2C8F" w:rsidRDefault="005E2C8F" w:rsidP="00744CE9">
      <w:pPr>
        <w:ind w:left="-540"/>
        <w:jc w:val="both"/>
        <w:rPr>
          <w:rFonts w:ascii="Garamond" w:hAnsi="Garamond"/>
          <w:sz w:val="22"/>
          <w:szCs w:val="22"/>
        </w:rPr>
      </w:pPr>
    </w:p>
    <w:p w:rsidR="008155D8" w:rsidRPr="005E2C8F" w:rsidRDefault="008155D8" w:rsidP="00744CE9">
      <w:pPr>
        <w:ind w:left="-540"/>
        <w:jc w:val="both"/>
        <w:rPr>
          <w:rFonts w:ascii="Garamond" w:hAnsi="Garamond"/>
          <w:sz w:val="22"/>
          <w:szCs w:val="22"/>
          <w:lang w:val="es-CO"/>
        </w:rPr>
      </w:pPr>
      <w:r w:rsidRPr="005E2C8F">
        <w:rPr>
          <w:rFonts w:ascii="Garamond" w:hAnsi="Garamond"/>
          <w:sz w:val="22"/>
          <w:szCs w:val="22"/>
          <w:lang w:val="es-CO"/>
        </w:rPr>
        <w:t xml:space="preserve">De acuerdo al mecanismo de trabajo previsto, el agrupamiento en pares de cuencas será el siguiente: 1 y 2; 4 y 5; 6 y 7; 8 y 3; 9 y 10; 11 y 12; 13 y 14. </w:t>
      </w:r>
    </w:p>
    <w:p w:rsidR="008155D8" w:rsidRPr="005E2C8F" w:rsidRDefault="008155D8" w:rsidP="00744CE9">
      <w:pPr>
        <w:ind w:left="-540"/>
        <w:jc w:val="both"/>
        <w:rPr>
          <w:rFonts w:ascii="Garamond" w:hAnsi="Garamond"/>
          <w:sz w:val="22"/>
          <w:szCs w:val="22"/>
          <w:lang w:val="es-CO"/>
        </w:rPr>
      </w:pPr>
      <w:r w:rsidRPr="005E2C8F">
        <w:rPr>
          <w:rFonts w:ascii="Garamond" w:hAnsi="Garamond"/>
          <w:sz w:val="22"/>
          <w:szCs w:val="22"/>
          <w:lang w:val="es-CO"/>
        </w:rPr>
        <w:t xml:space="preserve">Debe tenerse en cuenta que las cuencas 10 (12) y 13 cuentan con una Escuela Pública cada una. </w:t>
      </w:r>
    </w:p>
    <w:p w:rsidR="008155D8" w:rsidRPr="005E2C8F" w:rsidRDefault="008155D8" w:rsidP="00744CE9">
      <w:pPr>
        <w:ind w:left="-540"/>
        <w:jc w:val="both"/>
        <w:rPr>
          <w:rFonts w:ascii="Garamond" w:hAnsi="Garamond"/>
          <w:sz w:val="22"/>
          <w:szCs w:val="22"/>
          <w:lang w:val="es-CO"/>
        </w:rPr>
      </w:pPr>
    </w:p>
    <w:p w:rsidR="008155D8" w:rsidRPr="005E2C8F" w:rsidRDefault="008155D8" w:rsidP="00744CE9">
      <w:pPr>
        <w:ind w:left="-540"/>
        <w:jc w:val="both"/>
        <w:rPr>
          <w:rFonts w:ascii="Garamond" w:hAnsi="Garamond"/>
          <w:sz w:val="22"/>
          <w:szCs w:val="22"/>
          <w:lang w:val="es-CO"/>
        </w:rPr>
      </w:pPr>
      <w:r w:rsidRPr="005E2C8F">
        <w:rPr>
          <w:rFonts w:ascii="Garamond" w:hAnsi="Garamond"/>
          <w:sz w:val="22"/>
          <w:szCs w:val="22"/>
          <w:lang w:val="es-CO"/>
        </w:rPr>
        <w:t>A efectos de asegurar el éxito del trabajo, se estimulará y financiará la conexión al saneamiento a construir, por diversos mecanismos en coordinación con la Intendencia Municipal:</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 xml:space="preserve">Exoneración por parte de OSE de la tasa de conexión entre la red </w:t>
      </w:r>
      <w:proofErr w:type="spellStart"/>
      <w:r w:rsidRPr="005E2C8F">
        <w:rPr>
          <w:rFonts w:ascii="Garamond" w:hAnsi="Garamond"/>
          <w:sz w:val="22"/>
          <w:szCs w:val="22"/>
          <w:lang w:val="es-CO"/>
        </w:rPr>
        <w:t>intradomiciliaria</w:t>
      </w:r>
      <w:proofErr w:type="spellEnd"/>
      <w:r w:rsidRPr="005E2C8F">
        <w:rPr>
          <w:rFonts w:ascii="Garamond" w:hAnsi="Garamond"/>
          <w:sz w:val="22"/>
          <w:szCs w:val="22"/>
          <w:lang w:val="es-CO"/>
        </w:rPr>
        <w:t xml:space="preserve"> y la red externa de OSE.</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Programas de financiamiento por parte de OSE para la adecuación de la sanitaria interna. Se trata de un préstamo pagadero en hasta 36 cuotas. Hasta la cancelación del mismo, no se le cobrará al cliente la tarifa correspondiente al cargo variable. Esta financiación se puede otorgar por OSE directamente al vecino o a través del Convenio con la IM de Treinta y Tres.</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 xml:space="preserve">Aplicar los criterios del nuevo convenio con IM de Treinta y Tres para financiar junto con OSE, a través del denominado “Plan Conexiones” de la Intendencia, un número limitado de obras </w:t>
      </w:r>
      <w:proofErr w:type="spellStart"/>
      <w:r w:rsidRPr="005E2C8F">
        <w:rPr>
          <w:rFonts w:ascii="Garamond" w:hAnsi="Garamond"/>
          <w:sz w:val="22"/>
          <w:szCs w:val="22"/>
          <w:lang w:val="es-CO"/>
        </w:rPr>
        <w:t>intradomiciliarias</w:t>
      </w:r>
      <w:proofErr w:type="spellEnd"/>
      <w:r w:rsidRPr="005E2C8F">
        <w:rPr>
          <w:rFonts w:ascii="Garamond" w:hAnsi="Garamond"/>
          <w:sz w:val="22"/>
          <w:szCs w:val="22"/>
          <w:lang w:val="es-CO"/>
        </w:rPr>
        <w:t xml:space="preserve"> dirigido a los vecinos de más bajo nivel socio-económico.</w:t>
      </w:r>
    </w:p>
    <w:p w:rsidR="008155D8" w:rsidRPr="005E2C8F" w:rsidRDefault="008155D8" w:rsidP="00405CC1">
      <w:pPr>
        <w:ind w:left="720"/>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 xml:space="preserve">Utilizar el acuerdo entre el MIDES (Ministerio de Desarrollo Social) y OSE para construir conexiones al saneamiento (incluyendo la obra </w:t>
      </w:r>
      <w:proofErr w:type="spellStart"/>
      <w:r w:rsidRPr="005E2C8F">
        <w:rPr>
          <w:rFonts w:ascii="Garamond" w:hAnsi="Garamond"/>
          <w:sz w:val="22"/>
          <w:szCs w:val="22"/>
          <w:lang w:val="es-CO"/>
        </w:rPr>
        <w:t>intradomiciliaria</w:t>
      </w:r>
      <w:proofErr w:type="spellEnd"/>
      <w:r w:rsidRPr="005E2C8F">
        <w:rPr>
          <w:rFonts w:ascii="Garamond" w:hAnsi="Garamond"/>
          <w:sz w:val="22"/>
          <w:szCs w:val="22"/>
          <w:lang w:val="es-CO"/>
        </w:rPr>
        <w:t>) dirigido específicamente a los vecinos que estén inscriptos en el Plan de Equidad del MIDES. Estos vecinos pagan solamente una cuota fija y muy bonificada por los servicios de agua y saneamiento (actualmente $ 61 por tarifa de agua mas $ 37 por tarifa de saneamiento).</w:t>
      </w:r>
    </w:p>
    <w:p w:rsidR="008155D8" w:rsidRPr="005E2C8F" w:rsidRDefault="008155D8" w:rsidP="00744CE9">
      <w:pPr>
        <w:ind w:left="360"/>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La Intendencia Municipal restringe el envió de servicios de barométrica subsidiados a vecinos de barrios en que cuentan con redes de alcantarillado.</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3"/>
        </w:numPr>
        <w:jc w:val="both"/>
        <w:rPr>
          <w:rFonts w:ascii="Garamond" w:hAnsi="Garamond"/>
          <w:sz w:val="22"/>
          <w:szCs w:val="22"/>
          <w:lang w:val="es-CO"/>
        </w:rPr>
      </w:pPr>
      <w:r w:rsidRPr="005E2C8F">
        <w:rPr>
          <w:rFonts w:ascii="Garamond" w:hAnsi="Garamond"/>
          <w:sz w:val="22"/>
          <w:szCs w:val="22"/>
          <w:lang w:val="es-CO"/>
        </w:rPr>
        <w:t xml:space="preserve">Trabajo educativo de concientización respecto a la importancia de contar con la conexión al saneamiento. Se prevé realizar el mismo por parte de asistentes sociales de la Intendencia Municipal y de la Oficina de Relaciones Públicas de OSE, en parte a través de los centros de enseñanza del barrio. </w:t>
      </w:r>
    </w:p>
    <w:p w:rsidR="008155D8" w:rsidRPr="005E2C8F" w:rsidRDefault="008155D8" w:rsidP="00744CE9">
      <w:pPr>
        <w:jc w:val="both"/>
        <w:rPr>
          <w:rFonts w:ascii="Garamond" w:hAnsi="Garamond"/>
          <w:sz w:val="22"/>
          <w:szCs w:val="22"/>
          <w:lang w:val="es-CO"/>
        </w:rPr>
      </w:pPr>
    </w:p>
    <w:p w:rsidR="008155D8" w:rsidRPr="005E2C8F" w:rsidRDefault="008155D8" w:rsidP="00744CE9">
      <w:pPr>
        <w:jc w:val="both"/>
        <w:rPr>
          <w:rFonts w:ascii="Garamond" w:hAnsi="Garamond"/>
          <w:sz w:val="22"/>
          <w:szCs w:val="22"/>
          <w:lang w:val="es-CO"/>
        </w:rPr>
      </w:pPr>
      <w:r w:rsidRPr="005E2C8F">
        <w:rPr>
          <w:rFonts w:ascii="Garamond" w:hAnsi="Garamond"/>
          <w:sz w:val="22"/>
          <w:szCs w:val="22"/>
          <w:lang w:val="es-CO"/>
        </w:rPr>
        <w:t>Las líneas de acciones estratégicas se apoyan en los siguientes acuerdos institucionales ya firmados:</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4"/>
        </w:numPr>
        <w:jc w:val="both"/>
        <w:rPr>
          <w:rFonts w:ascii="Garamond" w:hAnsi="Garamond"/>
          <w:sz w:val="22"/>
          <w:szCs w:val="22"/>
          <w:lang w:val="es-CO"/>
        </w:rPr>
      </w:pPr>
      <w:r w:rsidRPr="005E2C8F">
        <w:rPr>
          <w:rFonts w:ascii="Garamond" w:hAnsi="Garamond"/>
          <w:sz w:val="22"/>
          <w:szCs w:val="22"/>
          <w:lang w:val="es-CO"/>
        </w:rPr>
        <w:t>Convenio Marco entre la IM de Treinta y Tres y OSE, de Octubre de 2003, para la Ejecución de Obras del Programa de Ampliación de Redes de Alcantarillado. OSE y la IM asumen responsabilidad en la ejecución de Programas de Educación Ambiental.</w:t>
      </w:r>
    </w:p>
    <w:p w:rsidR="008155D8" w:rsidRPr="005E2C8F" w:rsidRDefault="008155D8" w:rsidP="00744CE9">
      <w:pPr>
        <w:jc w:val="both"/>
        <w:rPr>
          <w:rFonts w:ascii="Garamond" w:hAnsi="Garamond"/>
          <w:sz w:val="22"/>
          <w:szCs w:val="22"/>
          <w:lang w:val="es-CO"/>
        </w:rPr>
      </w:pPr>
    </w:p>
    <w:p w:rsidR="005E2C8F" w:rsidRDefault="008155D8" w:rsidP="00744CE9">
      <w:pPr>
        <w:numPr>
          <w:ilvl w:val="0"/>
          <w:numId w:val="24"/>
        </w:numPr>
        <w:jc w:val="both"/>
        <w:rPr>
          <w:rFonts w:ascii="Garamond" w:hAnsi="Garamond"/>
          <w:sz w:val="22"/>
          <w:szCs w:val="22"/>
          <w:lang w:val="es-CO"/>
        </w:rPr>
      </w:pPr>
      <w:r w:rsidRPr="005E2C8F">
        <w:rPr>
          <w:rFonts w:ascii="Garamond" w:hAnsi="Garamond"/>
          <w:sz w:val="22"/>
          <w:szCs w:val="22"/>
          <w:lang w:val="es-CO"/>
        </w:rPr>
        <w:t xml:space="preserve">Acuerdo Marco de Cooperación Interinstitucional para Obras de Saneamiento entre la IM de Treinta y Tres y OSE, del 3 de Agosto de 2007, para facilitar el acceso al saneamiento mediante una acción coordinada para facilitar la financiación y realización de las obras de </w:t>
      </w:r>
    </w:p>
    <w:p w:rsidR="008155D8" w:rsidRPr="005E2C8F" w:rsidRDefault="008155D8" w:rsidP="005E2C8F">
      <w:pPr>
        <w:ind w:left="720"/>
        <w:jc w:val="both"/>
        <w:rPr>
          <w:rFonts w:ascii="Garamond" w:hAnsi="Garamond"/>
          <w:sz w:val="22"/>
          <w:szCs w:val="22"/>
          <w:lang w:val="es-CO"/>
        </w:rPr>
      </w:pPr>
      <w:proofErr w:type="gramStart"/>
      <w:r w:rsidRPr="005E2C8F">
        <w:rPr>
          <w:rFonts w:ascii="Garamond" w:hAnsi="Garamond"/>
          <w:sz w:val="22"/>
          <w:szCs w:val="22"/>
          <w:lang w:val="es-CO"/>
        </w:rPr>
        <w:t>conversión</w:t>
      </w:r>
      <w:proofErr w:type="gramEnd"/>
      <w:r w:rsidRPr="005E2C8F">
        <w:rPr>
          <w:rFonts w:ascii="Garamond" w:hAnsi="Garamond"/>
          <w:sz w:val="22"/>
          <w:szCs w:val="22"/>
          <w:lang w:val="es-CO"/>
        </w:rPr>
        <w:t xml:space="preserve"> de la sanitaria interna para la población de menores recursos. Se exonera de pago del cargo variable de la tarifa de saneamiento a todos los usuarios amparados en el Convenio. En ningún caso se brindará o financiará servicios de barométricas a las partes beneficiadas por el presente Convenio.</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4"/>
        </w:numPr>
        <w:jc w:val="both"/>
        <w:rPr>
          <w:rFonts w:ascii="Garamond" w:hAnsi="Garamond"/>
          <w:sz w:val="22"/>
          <w:szCs w:val="22"/>
          <w:lang w:val="es-CO"/>
        </w:rPr>
      </w:pPr>
      <w:r w:rsidRPr="005E2C8F">
        <w:rPr>
          <w:rFonts w:ascii="Garamond" w:hAnsi="Garamond"/>
          <w:sz w:val="22"/>
          <w:szCs w:val="22"/>
          <w:lang w:val="es-CO"/>
        </w:rPr>
        <w:lastRenderedPageBreak/>
        <w:t>Convenio entre OSE, el Ministerio de Vivienda, Ordenamiento Territorial y Medio Ambiente (MVOTMA) y el Ministerio de de Desarrollo Social (MIDES), destinado a otorgar a los núcleos o grupos amparados por dichos Ministerios, una tarifa subsidiada, disponiendo de un régimen especial, de acuerdo a sus posibilidades socio económicas (tarifa de agua subsidiada $61 y tarifa de alcantarillado subsidiada $36). El convenio comprende además la posibilidad de realizar obras de saneamiento destinadas a hogares en situación de vulnerabilidad socio económicas. En estos casos el MIDES suministrará mano de obra, capacitación y los materiales para la sanitaria interna; OSE suministrará la cámara, el seguimiento y la dirección de obra.</w:t>
      </w:r>
    </w:p>
    <w:p w:rsidR="008155D8" w:rsidRPr="005E2C8F" w:rsidRDefault="008155D8" w:rsidP="00744CE9">
      <w:pPr>
        <w:jc w:val="both"/>
        <w:rPr>
          <w:rFonts w:ascii="Garamond" w:hAnsi="Garamond"/>
          <w:sz w:val="22"/>
          <w:szCs w:val="22"/>
          <w:lang w:val="es-CO"/>
        </w:rPr>
      </w:pPr>
    </w:p>
    <w:p w:rsidR="008155D8" w:rsidRPr="005E2C8F" w:rsidRDefault="008155D8" w:rsidP="00744CE9">
      <w:pPr>
        <w:numPr>
          <w:ilvl w:val="0"/>
          <w:numId w:val="24"/>
        </w:numPr>
        <w:jc w:val="both"/>
        <w:rPr>
          <w:rFonts w:ascii="Garamond" w:hAnsi="Garamond"/>
          <w:sz w:val="22"/>
          <w:szCs w:val="22"/>
          <w:lang w:val="es-CO"/>
        </w:rPr>
      </w:pPr>
      <w:r w:rsidRPr="005E2C8F">
        <w:rPr>
          <w:rFonts w:ascii="Garamond" w:hAnsi="Garamond"/>
          <w:sz w:val="22"/>
          <w:szCs w:val="22"/>
          <w:lang w:val="es-CO"/>
        </w:rPr>
        <w:t>Resolución de Directorio que exonera del pago de la tasa de 2 UR por conexión a la red de alcantarillado.</w:t>
      </w:r>
    </w:p>
    <w:p w:rsidR="008155D8" w:rsidRDefault="008155D8">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Default="005E2C8F">
      <w:pPr>
        <w:pStyle w:val="ColorfulList-Accent11"/>
        <w:rPr>
          <w:rFonts w:ascii="Garamond" w:hAnsi="Garamond"/>
          <w:sz w:val="22"/>
          <w:szCs w:val="22"/>
          <w:lang w:val="es-CO"/>
        </w:rPr>
      </w:pPr>
    </w:p>
    <w:p w:rsidR="005E2C8F" w:rsidRPr="005E2C8F" w:rsidRDefault="005E2C8F">
      <w:pPr>
        <w:pStyle w:val="ColorfulList-Accent11"/>
        <w:rPr>
          <w:rFonts w:ascii="Garamond" w:hAnsi="Garamond"/>
          <w:sz w:val="22"/>
          <w:szCs w:val="22"/>
          <w:lang w:val="es-CO"/>
        </w:rPr>
      </w:pPr>
    </w:p>
    <w:p w:rsidR="008155D8" w:rsidRPr="005E2C8F" w:rsidRDefault="008155D8">
      <w:pPr>
        <w:pStyle w:val="ColorfulList-Accent11"/>
        <w:rPr>
          <w:rFonts w:ascii="Garamond" w:hAnsi="Garamond"/>
          <w:sz w:val="22"/>
          <w:szCs w:val="22"/>
          <w:lang w:val="es-CO"/>
        </w:rPr>
      </w:pPr>
    </w:p>
    <w:p w:rsidR="008155D8" w:rsidRPr="005E2C8F" w:rsidRDefault="008155D8" w:rsidP="005E2C8F">
      <w:pPr>
        <w:ind w:left="708"/>
        <w:jc w:val="center"/>
        <w:rPr>
          <w:rFonts w:ascii="Garamond" w:hAnsi="Garamond"/>
          <w:i/>
          <w:sz w:val="22"/>
          <w:szCs w:val="22"/>
          <w:lang w:val="es-CO"/>
        </w:rPr>
      </w:pPr>
      <w:r w:rsidRPr="005E2C8F">
        <w:rPr>
          <w:rFonts w:ascii="Garamond" w:hAnsi="Garamond"/>
          <w:i/>
          <w:sz w:val="22"/>
          <w:szCs w:val="22"/>
          <w:lang w:val="es-CO"/>
        </w:rPr>
        <w:t xml:space="preserve">Ing. </w:t>
      </w:r>
      <w:proofErr w:type="spellStart"/>
      <w:r w:rsidRPr="005E2C8F">
        <w:rPr>
          <w:rFonts w:ascii="Garamond" w:hAnsi="Garamond"/>
          <w:i/>
          <w:sz w:val="22"/>
          <w:szCs w:val="22"/>
          <w:lang w:val="es-CO"/>
        </w:rPr>
        <w:t>Rosanna</w:t>
      </w:r>
      <w:proofErr w:type="spellEnd"/>
      <w:r w:rsidRPr="005E2C8F">
        <w:rPr>
          <w:rFonts w:ascii="Garamond" w:hAnsi="Garamond"/>
          <w:i/>
          <w:sz w:val="22"/>
          <w:szCs w:val="22"/>
          <w:lang w:val="es-CO"/>
        </w:rPr>
        <w:t xml:space="preserve"> Pagano</w:t>
      </w:r>
      <w:r w:rsidRPr="005E2C8F">
        <w:rPr>
          <w:rFonts w:ascii="Garamond" w:hAnsi="Garamond"/>
          <w:i/>
          <w:sz w:val="22"/>
          <w:szCs w:val="22"/>
          <w:lang w:val="es-CO"/>
        </w:rPr>
        <w:tab/>
      </w:r>
      <w:r w:rsidRPr="005E2C8F">
        <w:rPr>
          <w:rFonts w:ascii="Garamond" w:hAnsi="Garamond"/>
          <w:i/>
          <w:sz w:val="22"/>
          <w:szCs w:val="22"/>
          <w:lang w:val="es-CO"/>
        </w:rPr>
        <w:tab/>
      </w:r>
      <w:r w:rsidRPr="005E2C8F">
        <w:rPr>
          <w:rFonts w:ascii="Garamond" w:hAnsi="Garamond"/>
          <w:i/>
          <w:sz w:val="22"/>
          <w:szCs w:val="22"/>
          <w:lang w:val="es-CO"/>
        </w:rPr>
        <w:tab/>
        <w:t xml:space="preserve">   Ing. </w:t>
      </w:r>
      <w:proofErr w:type="spellStart"/>
      <w:r w:rsidRPr="005E2C8F">
        <w:rPr>
          <w:rFonts w:ascii="Garamond" w:hAnsi="Garamond"/>
          <w:i/>
          <w:sz w:val="22"/>
          <w:szCs w:val="22"/>
          <w:lang w:val="es-CO"/>
        </w:rPr>
        <w:t>Natan</w:t>
      </w:r>
      <w:proofErr w:type="spellEnd"/>
      <w:r w:rsidRPr="005E2C8F">
        <w:rPr>
          <w:rFonts w:ascii="Garamond" w:hAnsi="Garamond"/>
          <w:i/>
          <w:sz w:val="22"/>
          <w:szCs w:val="22"/>
          <w:lang w:val="es-CO"/>
        </w:rPr>
        <w:t xml:space="preserve"> </w:t>
      </w:r>
      <w:proofErr w:type="spellStart"/>
      <w:r w:rsidRPr="005E2C8F">
        <w:rPr>
          <w:rFonts w:ascii="Garamond" w:hAnsi="Garamond"/>
          <w:i/>
          <w:sz w:val="22"/>
          <w:szCs w:val="22"/>
          <w:lang w:val="es-CO"/>
        </w:rPr>
        <w:t>Wajner</w:t>
      </w:r>
      <w:proofErr w:type="spellEnd"/>
    </w:p>
    <w:p w:rsidR="008155D8" w:rsidRPr="005E2C8F" w:rsidRDefault="008155D8" w:rsidP="005E2C8F">
      <w:pPr>
        <w:ind w:firstLine="720"/>
        <w:jc w:val="center"/>
        <w:rPr>
          <w:rFonts w:ascii="Garamond" w:hAnsi="Garamond"/>
          <w:i/>
          <w:sz w:val="22"/>
          <w:szCs w:val="22"/>
          <w:lang w:val="es-CO"/>
        </w:rPr>
      </w:pPr>
      <w:proofErr w:type="spellStart"/>
      <w:r w:rsidRPr="005E2C8F">
        <w:rPr>
          <w:rFonts w:ascii="Garamond" w:hAnsi="Garamond"/>
          <w:i/>
          <w:sz w:val="22"/>
          <w:szCs w:val="22"/>
          <w:lang w:val="es-CO"/>
        </w:rPr>
        <w:t>SubGerente</w:t>
      </w:r>
      <w:proofErr w:type="spellEnd"/>
      <w:r w:rsidRPr="005E2C8F">
        <w:rPr>
          <w:rFonts w:ascii="Garamond" w:hAnsi="Garamond"/>
          <w:i/>
          <w:sz w:val="22"/>
          <w:szCs w:val="22"/>
          <w:lang w:val="es-CO"/>
        </w:rPr>
        <w:t xml:space="preserve"> Saneamiento</w:t>
      </w:r>
      <w:r w:rsidRPr="005E2C8F">
        <w:rPr>
          <w:rFonts w:ascii="Garamond" w:hAnsi="Garamond"/>
          <w:i/>
          <w:sz w:val="22"/>
          <w:szCs w:val="22"/>
          <w:lang w:val="es-CO"/>
        </w:rPr>
        <w:tab/>
      </w:r>
      <w:r w:rsidRPr="005E2C8F">
        <w:rPr>
          <w:rFonts w:ascii="Garamond" w:hAnsi="Garamond"/>
          <w:i/>
          <w:sz w:val="22"/>
          <w:szCs w:val="22"/>
          <w:lang w:val="es-CO"/>
        </w:rPr>
        <w:tab/>
        <w:t xml:space="preserve">     Gerente </w:t>
      </w:r>
      <w:proofErr w:type="spellStart"/>
      <w:r w:rsidRPr="005E2C8F">
        <w:rPr>
          <w:rFonts w:ascii="Garamond" w:hAnsi="Garamond"/>
          <w:i/>
          <w:sz w:val="22"/>
          <w:szCs w:val="22"/>
          <w:lang w:val="es-CO"/>
        </w:rPr>
        <w:t>Prog</w:t>
      </w:r>
      <w:proofErr w:type="spellEnd"/>
      <w:r w:rsidRPr="005E2C8F">
        <w:rPr>
          <w:rFonts w:ascii="Garamond" w:hAnsi="Garamond"/>
          <w:i/>
          <w:sz w:val="22"/>
          <w:szCs w:val="22"/>
          <w:lang w:val="es-CO"/>
        </w:rPr>
        <w:t xml:space="preserve">. </w:t>
      </w:r>
      <w:proofErr w:type="gramStart"/>
      <w:r w:rsidRPr="005E2C8F">
        <w:rPr>
          <w:rFonts w:ascii="Garamond" w:hAnsi="Garamond"/>
          <w:i/>
          <w:sz w:val="22"/>
          <w:szCs w:val="22"/>
          <w:lang w:val="es-CO"/>
        </w:rPr>
        <w:t>con</w:t>
      </w:r>
      <w:proofErr w:type="gramEnd"/>
      <w:r w:rsidRPr="005E2C8F">
        <w:rPr>
          <w:rFonts w:ascii="Garamond" w:hAnsi="Garamond"/>
          <w:i/>
          <w:sz w:val="22"/>
          <w:szCs w:val="22"/>
          <w:lang w:val="es-CO"/>
        </w:rPr>
        <w:t xml:space="preserve"> </w:t>
      </w:r>
      <w:proofErr w:type="spellStart"/>
      <w:r w:rsidRPr="005E2C8F">
        <w:rPr>
          <w:rFonts w:ascii="Garamond" w:hAnsi="Garamond"/>
          <w:i/>
          <w:sz w:val="22"/>
          <w:szCs w:val="22"/>
          <w:lang w:val="es-CO"/>
        </w:rPr>
        <w:t>Financ</w:t>
      </w:r>
      <w:proofErr w:type="spellEnd"/>
      <w:r w:rsidRPr="005E2C8F">
        <w:rPr>
          <w:rFonts w:ascii="Garamond" w:hAnsi="Garamond"/>
          <w:i/>
          <w:sz w:val="22"/>
          <w:szCs w:val="22"/>
          <w:lang w:val="es-CO"/>
        </w:rPr>
        <w:t>. Externo</w:t>
      </w:r>
      <w:bookmarkEnd w:id="0"/>
    </w:p>
    <w:p w:rsidR="00F3059A" w:rsidRPr="005E2C8F" w:rsidRDefault="00F3059A">
      <w:pPr>
        <w:ind w:firstLine="720"/>
        <w:jc w:val="center"/>
        <w:rPr>
          <w:rFonts w:ascii="Garamond" w:hAnsi="Garamond"/>
          <w:i/>
          <w:sz w:val="22"/>
          <w:szCs w:val="22"/>
          <w:lang w:val="es-CO"/>
        </w:rPr>
      </w:pPr>
    </w:p>
    <w:sectPr w:rsidR="00F3059A" w:rsidRPr="005E2C8F" w:rsidSect="00CC3664">
      <w:footerReference w:type="default" r:id="rId18"/>
      <w:pgSz w:w="12240" w:h="15840" w:code="1"/>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F97" w:rsidRDefault="006B6F97">
      <w:r>
        <w:separator/>
      </w:r>
    </w:p>
  </w:endnote>
  <w:endnote w:type="continuationSeparator" w:id="0">
    <w:p w:rsidR="006B6F97" w:rsidRDefault="006B6F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721 BT">
    <w:altName w:val="Cambri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3B9" w:rsidRPr="00D93819" w:rsidRDefault="0021134E">
    <w:pPr>
      <w:pStyle w:val="Footer"/>
      <w:jc w:val="right"/>
      <w:rPr>
        <w:sz w:val="20"/>
      </w:rPr>
    </w:pPr>
    <w:fldSimple w:instr=" PAGE   \* MERGEFORMAT ">
      <w:r w:rsidR="00325F26" w:rsidRPr="00325F26">
        <w:rPr>
          <w:noProof/>
          <w:sz w:val="20"/>
        </w:rPr>
        <w:t>10</w:t>
      </w:r>
    </w:fldSimple>
  </w:p>
  <w:p w:rsidR="005333B9" w:rsidRDefault="005333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F97" w:rsidRDefault="006B6F97">
      <w:r>
        <w:separator/>
      </w:r>
    </w:p>
  </w:footnote>
  <w:footnote w:type="continuationSeparator" w:id="0">
    <w:p w:rsidR="006B6F97" w:rsidRDefault="006B6F97">
      <w:r>
        <w:continuationSeparator/>
      </w:r>
    </w:p>
  </w:footnote>
  <w:footnote w:id="1">
    <w:p w:rsidR="005333B9" w:rsidRPr="00B406C9" w:rsidRDefault="005333B9" w:rsidP="006917EA">
      <w:pPr>
        <w:pStyle w:val="FootnoteText"/>
        <w:rPr>
          <w:color w:val="FF0000"/>
          <w:sz w:val="18"/>
          <w:szCs w:val="18"/>
        </w:rPr>
      </w:pPr>
      <w:r w:rsidRPr="00B406C9">
        <w:rPr>
          <w:rStyle w:val="FootnoteReference"/>
          <w:sz w:val="18"/>
          <w:szCs w:val="18"/>
        </w:rPr>
        <w:footnoteRef/>
      </w:r>
      <w:r w:rsidRPr="00B406C9">
        <w:rPr>
          <w:sz w:val="18"/>
          <w:szCs w:val="18"/>
        </w:rPr>
        <w:t xml:space="preserve"> </w:t>
      </w:r>
      <w:r>
        <w:rPr>
          <w:sz w:val="18"/>
          <w:szCs w:val="18"/>
        </w:rPr>
        <w:t xml:space="preserve">Statistics from the </w:t>
      </w:r>
      <w:r w:rsidRPr="00B406C9">
        <w:rPr>
          <w:sz w:val="18"/>
          <w:szCs w:val="18"/>
        </w:rPr>
        <w:t>World Bank</w:t>
      </w:r>
      <w:r>
        <w:rPr>
          <w:sz w:val="18"/>
          <w:szCs w:val="18"/>
        </w:rPr>
        <w:t xml:space="preserve"> and</w:t>
      </w:r>
      <w:r w:rsidRPr="00B406C9">
        <w:rPr>
          <w:sz w:val="18"/>
          <w:szCs w:val="18"/>
        </w:rPr>
        <w:t xml:space="preserve"> </w:t>
      </w:r>
      <w:r>
        <w:rPr>
          <w:sz w:val="18"/>
          <w:szCs w:val="18"/>
        </w:rPr>
        <w:t xml:space="preserve">the </w:t>
      </w:r>
      <w:r w:rsidRPr="00B406C9">
        <w:rPr>
          <w:sz w:val="18"/>
          <w:szCs w:val="18"/>
        </w:rPr>
        <w:t>World Health Organization (WHO)/United Nations.</w:t>
      </w:r>
    </w:p>
  </w:footnote>
  <w:footnote w:id="2">
    <w:p w:rsidR="005333B9" w:rsidRDefault="005333B9" w:rsidP="006917EA">
      <w:pPr>
        <w:ind w:left="180" w:hanging="180"/>
      </w:pPr>
      <w:r w:rsidRPr="00B406C9">
        <w:rPr>
          <w:rStyle w:val="FootnoteReference"/>
          <w:sz w:val="18"/>
          <w:szCs w:val="18"/>
        </w:rPr>
        <w:footnoteRef/>
      </w:r>
      <w:r w:rsidRPr="00B406C9">
        <w:rPr>
          <w:sz w:val="18"/>
          <w:szCs w:val="18"/>
        </w:rPr>
        <w:t xml:space="preserve"> ‘</w:t>
      </w:r>
      <w:r w:rsidRPr="00C10949">
        <w:rPr>
          <w:i/>
          <w:sz w:val="18"/>
          <w:szCs w:val="18"/>
        </w:rPr>
        <w:t>Evaluating the Impact on Human Development Indicators of Household Connection to the Sewerage System in Uruguay</w:t>
      </w:r>
      <w:r w:rsidRPr="00B406C9">
        <w:rPr>
          <w:sz w:val="18"/>
          <w:szCs w:val="18"/>
        </w:rPr>
        <w:t xml:space="preserve">’, Impact Evaluation Concept Note, </w:t>
      </w:r>
      <w:r>
        <w:rPr>
          <w:sz w:val="18"/>
          <w:szCs w:val="18"/>
        </w:rPr>
        <w:t xml:space="preserve">World Bank. </w:t>
      </w:r>
      <w:r w:rsidRPr="00B406C9">
        <w:rPr>
          <w:sz w:val="18"/>
          <w:szCs w:val="18"/>
        </w:rPr>
        <w:t>February 24, 2010.</w:t>
      </w:r>
    </w:p>
  </w:footnote>
  <w:footnote w:id="3">
    <w:p w:rsidR="005333B9" w:rsidRPr="00B406C9" w:rsidRDefault="005333B9" w:rsidP="00BE6341">
      <w:pPr>
        <w:pStyle w:val="FootnoteText"/>
        <w:rPr>
          <w:sz w:val="18"/>
          <w:szCs w:val="18"/>
        </w:rPr>
      </w:pPr>
      <w:r w:rsidRPr="00B406C9">
        <w:rPr>
          <w:rStyle w:val="FootnoteReference"/>
          <w:sz w:val="18"/>
          <w:szCs w:val="18"/>
        </w:rPr>
        <w:footnoteRef/>
      </w:r>
      <w:r w:rsidRPr="00B406C9">
        <w:rPr>
          <w:sz w:val="18"/>
          <w:szCs w:val="18"/>
        </w:rPr>
        <w:t xml:space="preserve"> The </w:t>
      </w:r>
      <w:r>
        <w:rPr>
          <w:sz w:val="18"/>
          <w:szCs w:val="18"/>
        </w:rPr>
        <w:t>World Bank (</w:t>
      </w:r>
      <w:r w:rsidRPr="00B406C9">
        <w:rPr>
          <w:sz w:val="18"/>
          <w:szCs w:val="18"/>
        </w:rPr>
        <w:t>IBRD</w:t>
      </w:r>
      <w:r>
        <w:rPr>
          <w:sz w:val="18"/>
          <w:szCs w:val="18"/>
        </w:rPr>
        <w:t>)</w:t>
      </w:r>
      <w:r w:rsidRPr="00B406C9">
        <w:rPr>
          <w:sz w:val="18"/>
          <w:szCs w:val="18"/>
        </w:rPr>
        <w:t>/OSE Modernization and Systems Rehabilitation project for the public water system (APL1; 2000-2007).</w:t>
      </w:r>
    </w:p>
  </w:footnote>
  <w:footnote w:id="4">
    <w:p w:rsidR="005333B9" w:rsidRPr="00B406C9" w:rsidRDefault="005333B9">
      <w:pPr>
        <w:pStyle w:val="FootnoteText"/>
        <w:rPr>
          <w:sz w:val="18"/>
          <w:szCs w:val="18"/>
        </w:rPr>
      </w:pPr>
      <w:r w:rsidRPr="00B406C9">
        <w:rPr>
          <w:rStyle w:val="FootnoteReference"/>
          <w:sz w:val="18"/>
          <w:szCs w:val="18"/>
        </w:rPr>
        <w:footnoteRef/>
      </w:r>
      <w:r w:rsidRPr="00B406C9">
        <w:rPr>
          <w:sz w:val="18"/>
          <w:szCs w:val="18"/>
        </w:rPr>
        <w:t xml:space="preserve"> In order to study the </w:t>
      </w:r>
      <w:r>
        <w:rPr>
          <w:sz w:val="18"/>
          <w:szCs w:val="18"/>
        </w:rPr>
        <w:t xml:space="preserve">(- expectedly inverse -) </w:t>
      </w:r>
      <w:r w:rsidRPr="00B406C9">
        <w:rPr>
          <w:sz w:val="18"/>
          <w:szCs w:val="18"/>
        </w:rPr>
        <w:t xml:space="preserve">causal links between </w:t>
      </w:r>
      <w:r>
        <w:rPr>
          <w:sz w:val="18"/>
          <w:szCs w:val="18"/>
        </w:rPr>
        <w:t xml:space="preserve">water </w:t>
      </w:r>
      <w:r w:rsidRPr="00B406C9">
        <w:rPr>
          <w:sz w:val="18"/>
          <w:szCs w:val="18"/>
        </w:rPr>
        <w:t>connectivity and parasitic disease.</w:t>
      </w:r>
    </w:p>
  </w:footnote>
  <w:footnote w:id="5">
    <w:p w:rsidR="005333B9" w:rsidRPr="008648FF" w:rsidRDefault="005333B9">
      <w:pPr>
        <w:pStyle w:val="FootnoteText"/>
        <w:rPr>
          <w:color w:val="FF0000"/>
          <w:sz w:val="18"/>
          <w:szCs w:val="18"/>
        </w:rPr>
      </w:pPr>
      <w:r w:rsidRPr="00223B9D">
        <w:rPr>
          <w:rStyle w:val="FootnoteReference"/>
          <w:sz w:val="18"/>
          <w:szCs w:val="18"/>
        </w:rPr>
        <w:footnoteRef/>
      </w:r>
      <w:r w:rsidRPr="00223B9D">
        <w:rPr>
          <w:sz w:val="18"/>
          <w:szCs w:val="18"/>
        </w:rPr>
        <w:t xml:space="preserve"> This question is covered through a density analysis that aims to capture effects of sewerage connectivity to non-connected households, by the physical proximity to households that are. </w:t>
      </w:r>
    </w:p>
  </w:footnote>
  <w:footnote w:id="6">
    <w:p w:rsidR="005333B9" w:rsidRDefault="005333B9" w:rsidP="00025F0B">
      <w:r w:rsidRPr="00B406C9">
        <w:rPr>
          <w:rStyle w:val="FootnoteReference"/>
          <w:sz w:val="18"/>
          <w:szCs w:val="18"/>
        </w:rPr>
        <w:footnoteRef/>
      </w:r>
      <w:r w:rsidRPr="00B406C9">
        <w:rPr>
          <w:sz w:val="18"/>
          <w:szCs w:val="18"/>
        </w:rPr>
        <w:t xml:space="preserve"> Parasites normally inhabit the digestive system and/or liver. In the digestive system or liver, they disrupt digestion and nutrient absorption. Symptoms include chronic diarrhea and abdominal pain. Other symptoms occur from long-standing infections, among them ulcers, hemorrhage, abscesses of the intestinal wall, and liver damage. Sometimes severe toxemia results when the host's body absorbs the worm's metabolites. This type of worm is highly related to poor sanitation particularly in South America. These worms can induce severe toxemia in women that have the worm at a fertile age and can complicate pregnancy - substantially increasing maternal mortality and having severe consequences for a newborn ranging from premature birth to abnormalities of a newborn.</w:t>
      </w:r>
    </w:p>
  </w:footnote>
  <w:footnote w:id="7">
    <w:p w:rsidR="005333B9" w:rsidRPr="00B406C9" w:rsidRDefault="005333B9" w:rsidP="00D9497E">
      <w:pPr>
        <w:pStyle w:val="FootnoteText"/>
        <w:jc w:val="both"/>
        <w:rPr>
          <w:sz w:val="18"/>
          <w:szCs w:val="18"/>
        </w:rPr>
      </w:pPr>
      <w:r w:rsidRPr="00B406C9">
        <w:rPr>
          <w:rStyle w:val="FootnoteReference"/>
          <w:sz w:val="18"/>
          <w:szCs w:val="18"/>
        </w:rPr>
        <w:footnoteRef/>
      </w:r>
      <w:r w:rsidRPr="00B406C9">
        <w:rPr>
          <w:sz w:val="18"/>
          <w:szCs w:val="18"/>
        </w:rPr>
        <w:t xml:space="preserve"> See Annex 1 for </w:t>
      </w:r>
      <w:r>
        <w:rPr>
          <w:sz w:val="18"/>
          <w:szCs w:val="18"/>
        </w:rPr>
        <w:t xml:space="preserve">elaboration on </w:t>
      </w:r>
      <w:r w:rsidRPr="00B406C9">
        <w:rPr>
          <w:sz w:val="18"/>
          <w:szCs w:val="18"/>
        </w:rPr>
        <w:t>the Identification Strategy regarding households, and the manner in which they were grouped.</w:t>
      </w:r>
    </w:p>
  </w:footnote>
  <w:footnote w:id="8">
    <w:p w:rsidR="005333B9" w:rsidRPr="00B406C9" w:rsidRDefault="005333B9" w:rsidP="00D9497E">
      <w:pPr>
        <w:pStyle w:val="FootnoteText"/>
        <w:jc w:val="both"/>
        <w:rPr>
          <w:sz w:val="18"/>
          <w:szCs w:val="18"/>
        </w:rPr>
      </w:pPr>
      <w:r w:rsidRPr="00B406C9">
        <w:rPr>
          <w:rStyle w:val="FootnoteReference"/>
          <w:sz w:val="18"/>
          <w:szCs w:val="18"/>
        </w:rPr>
        <w:footnoteRef/>
      </w:r>
      <w:r w:rsidRPr="00B406C9">
        <w:rPr>
          <w:rStyle w:val="FootnoteReference"/>
          <w:sz w:val="18"/>
          <w:szCs w:val="18"/>
        </w:rPr>
        <w:t xml:space="preserve"> </w:t>
      </w:r>
      <w:r w:rsidRPr="00B406C9">
        <w:rPr>
          <w:sz w:val="18"/>
          <w:szCs w:val="18"/>
        </w:rPr>
        <w:t>The main purpose of an impact evaluation is to correctly identify and measure the causal effects of an intervention and its outcomes. In order to isolate and assess these effects, it is necessary to determine what would have happened in the absence of the program or what we could call the program’s counterfactual.</w:t>
      </w:r>
    </w:p>
  </w:footnote>
  <w:footnote w:id="9">
    <w:p w:rsidR="005333B9" w:rsidRPr="00766A9A" w:rsidRDefault="005333B9" w:rsidP="00D9497E">
      <w:pPr>
        <w:pStyle w:val="FootnoteText"/>
        <w:jc w:val="both"/>
      </w:pPr>
      <w:r w:rsidRPr="00B406C9">
        <w:rPr>
          <w:rStyle w:val="FootnoteReference"/>
          <w:sz w:val="18"/>
          <w:szCs w:val="18"/>
        </w:rPr>
        <w:footnoteRef/>
      </w:r>
      <w:r w:rsidRPr="00B406C9">
        <w:rPr>
          <w:rStyle w:val="FootnoteReference"/>
          <w:sz w:val="18"/>
          <w:szCs w:val="18"/>
        </w:rPr>
        <w:t xml:space="preserve"> </w:t>
      </w:r>
      <w:r w:rsidRPr="00B406C9">
        <w:rPr>
          <w:sz w:val="18"/>
          <w:szCs w:val="18"/>
        </w:rPr>
        <w:t>OSE’s engineers have assessed the independence of the clusters by considering soil characteristics of the referred region, the inclination of each region and the characteristics of the sewerage system itself.</w:t>
      </w:r>
      <w:r w:rsidRPr="00766A9A">
        <w:t xml:space="preserve"> </w:t>
      </w:r>
    </w:p>
  </w:footnote>
  <w:footnote w:id="10">
    <w:p w:rsidR="005333B9" w:rsidRPr="00B406C9" w:rsidRDefault="005333B9" w:rsidP="00D9497E">
      <w:pPr>
        <w:jc w:val="both"/>
        <w:rPr>
          <w:sz w:val="18"/>
          <w:szCs w:val="18"/>
        </w:rPr>
      </w:pPr>
      <w:r w:rsidRPr="00B406C9">
        <w:rPr>
          <w:rStyle w:val="FootnoteReference"/>
          <w:sz w:val="18"/>
          <w:szCs w:val="18"/>
        </w:rPr>
        <w:footnoteRef/>
      </w:r>
      <w:r w:rsidRPr="00B406C9">
        <w:rPr>
          <w:sz w:val="18"/>
          <w:szCs w:val="18"/>
        </w:rPr>
        <w:t xml:space="preserve"> See formal agreement signed by the local authorities committing themselves to ensure households connections in Annex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71585"/>
    <w:multiLevelType w:val="hybridMultilevel"/>
    <w:tmpl w:val="81482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2E680F"/>
    <w:multiLevelType w:val="multilevel"/>
    <w:tmpl w:val="6B8E9A1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800"/>
        </w:tabs>
        <w:ind w:left="1800" w:hanging="72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A04599"/>
    <w:multiLevelType w:val="hybridMultilevel"/>
    <w:tmpl w:val="3102A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C01A70"/>
    <w:multiLevelType w:val="hybridMultilevel"/>
    <w:tmpl w:val="049419E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8172AD"/>
    <w:multiLevelType w:val="multilevel"/>
    <w:tmpl w:val="F49812AE"/>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C17010A"/>
    <w:multiLevelType w:val="multilevel"/>
    <w:tmpl w:val="93A81B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24C226F"/>
    <w:multiLevelType w:val="hybridMultilevel"/>
    <w:tmpl w:val="66901132"/>
    <w:lvl w:ilvl="0" w:tplc="2EA0F73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0F1CEE"/>
    <w:multiLevelType w:val="hybridMultilevel"/>
    <w:tmpl w:val="147E6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C55F70"/>
    <w:multiLevelType w:val="hybridMultilevel"/>
    <w:tmpl w:val="3154D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E6480"/>
    <w:multiLevelType w:val="hybridMultilevel"/>
    <w:tmpl w:val="113C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5C7F8A"/>
    <w:multiLevelType w:val="hybridMultilevel"/>
    <w:tmpl w:val="A81A8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F020EFB"/>
    <w:multiLevelType w:val="hybridMultilevel"/>
    <w:tmpl w:val="72606F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6B20801"/>
    <w:multiLevelType w:val="multilevel"/>
    <w:tmpl w:val="6E2AB4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E422FFA"/>
    <w:multiLevelType w:val="hybridMultilevel"/>
    <w:tmpl w:val="76840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B9031F"/>
    <w:multiLevelType w:val="hybridMultilevel"/>
    <w:tmpl w:val="A5BE15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01C3217"/>
    <w:multiLevelType w:val="hybridMultilevel"/>
    <w:tmpl w:val="BF0E11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07E7364"/>
    <w:multiLevelType w:val="hybridMultilevel"/>
    <w:tmpl w:val="396A2238"/>
    <w:lvl w:ilvl="0" w:tplc="0C0A0001">
      <w:start w:val="1"/>
      <w:numFmt w:val="bullet"/>
      <w:lvlText w:val=""/>
      <w:lvlJc w:val="left"/>
      <w:pPr>
        <w:tabs>
          <w:tab w:val="num" w:pos="180"/>
        </w:tabs>
        <w:ind w:left="180" w:hanging="360"/>
      </w:pPr>
      <w:rPr>
        <w:rFonts w:ascii="Symbol" w:hAnsi="Symbol" w:hint="default"/>
      </w:rPr>
    </w:lvl>
    <w:lvl w:ilvl="1" w:tplc="0C0A0003" w:tentative="1">
      <w:start w:val="1"/>
      <w:numFmt w:val="bullet"/>
      <w:lvlText w:val="o"/>
      <w:lvlJc w:val="left"/>
      <w:pPr>
        <w:tabs>
          <w:tab w:val="num" w:pos="900"/>
        </w:tabs>
        <w:ind w:left="900" w:hanging="360"/>
      </w:pPr>
      <w:rPr>
        <w:rFonts w:ascii="Courier New" w:hAnsi="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17">
    <w:nsid w:val="422430F6"/>
    <w:multiLevelType w:val="hybridMultilevel"/>
    <w:tmpl w:val="F1060C64"/>
    <w:lvl w:ilvl="0" w:tplc="1A4A04F6">
      <w:start w:val="1"/>
      <w:numFmt w:val="decimal"/>
      <w:lvlText w:val="%1."/>
      <w:lvlJc w:val="left"/>
      <w:pPr>
        <w:ind w:left="720" w:hanging="360"/>
      </w:pPr>
      <w:rPr>
        <w:b/>
      </w:rPr>
    </w:lvl>
    <w:lvl w:ilvl="1" w:tplc="04090001"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9A5828"/>
    <w:multiLevelType w:val="multilevel"/>
    <w:tmpl w:val="5CDE3F1C"/>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9">
    <w:nsid w:val="441B767A"/>
    <w:multiLevelType w:val="hybridMultilevel"/>
    <w:tmpl w:val="D848E3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733289F"/>
    <w:multiLevelType w:val="hybridMultilevel"/>
    <w:tmpl w:val="6AB2A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73620BE"/>
    <w:multiLevelType w:val="hybridMultilevel"/>
    <w:tmpl w:val="A77271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94B1891"/>
    <w:multiLevelType w:val="hybridMultilevel"/>
    <w:tmpl w:val="65249362"/>
    <w:lvl w:ilvl="0" w:tplc="04090017">
      <w:start w:val="1"/>
      <w:numFmt w:val="lowerLetter"/>
      <w:lvlText w:val="%1)"/>
      <w:lvlJc w:val="left"/>
      <w:pPr>
        <w:tabs>
          <w:tab w:val="num" w:pos="720"/>
        </w:tabs>
        <w:ind w:left="720" w:hanging="360"/>
      </w:pPr>
    </w:lvl>
    <w:lvl w:ilvl="1" w:tplc="FE14FF66">
      <w:start w:val="1"/>
      <w:numFmt w:val="bullet"/>
      <w:lvlText w:val=""/>
      <w:lvlJc w:val="left"/>
      <w:pPr>
        <w:tabs>
          <w:tab w:val="num" w:pos="1800"/>
        </w:tabs>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ED151B"/>
    <w:multiLevelType w:val="hybridMultilevel"/>
    <w:tmpl w:val="D6109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6E5CD9"/>
    <w:multiLevelType w:val="hybridMultilevel"/>
    <w:tmpl w:val="C3787972"/>
    <w:lvl w:ilvl="0" w:tplc="04090017">
      <w:start w:val="1"/>
      <w:numFmt w:val="lowerLetter"/>
      <w:lvlText w:val="%1)"/>
      <w:lvlJc w:val="left"/>
      <w:pPr>
        <w:tabs>
          <w:tab w:val="num" w:pos="720"/>
        </w:tabs>
        <w:ind w:left="720" w:hanging="360"/>
      </w:pPr>
    </w:lvl>
    <w:lvl w:ilvl="1" w:tplc="951CBFD2">
      <w:start w:val="19"/>
      <w:numFmt w:val="decimal"/>
      <w:lvlText w:val="%2."/>
      <w:lvlJc w:val="left"/>
      <w:pPr>
        <w:tabs>
          <w:tab w:val="num" w:pos="1695"/>
        </w:tabs>
        <w:ind w:left="1695" w:hanging="615"/>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2CF622A"/>
    <w:multiLevelType w:val="multilevel"/>
    <w:tmpl w:val="6B8E9A16"/>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800"/>
        </w:tabs>
        <w:ind w:left="1800" w:hanging="72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3DF306D"/>
    <w:multiLevelType w:val="hybridMultilevel"/>
    <w:tmpl w:val="7CC621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600536"/>
    <w:multiLevelType w:val="hybridMultilevel"/>
    <w:tmpl w:val="304E7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9C02F04"/>
    <w:multiLevelType w:val="hybridMultilevel"/>
    <w:tmpl w:val="0DA01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3F4645"/>
    <w:multiLevelType w:val="multilevel"/>
    <w:tmpl w:val="C3787972"/>
    <w:lvl w:ilvl="0">
      <w:start w:val="1"/>
      <w:numFmt w:val="lowerLetter"/>
      <w:lvlText w:val="%1)"/>
      <w:lvlJc w:val="left"/>
      <w:pPr>
        <w:tabs>
          <w:tab w:val="num" w:pos="720"/>
        </w:tabs>
        <w:ind w:left="720" w:hanging="360"/>
      </w:pPr>
    </w:lvl>
    <w:lvl w:ilvl="1">
      <w:start w:val="19"/>
      <w:numFmt w:val="decimal"/>
      <w:lvlText w:val="%2."/>
      <w:lvlJc w:val="left"/>
      <w:pPr>
        <w:tabs>
          <w:tab w:val="num" w:pos="1695"/>
        </w:tabs>
        <w:ind w:left="1695" w:hanging="61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C954EE5"/>
    <w:multiLevelType w:val="hybridMultilevel"/>
    <w:tmpl w:val="F738D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D3E226E"/>
    <w:multiLevelType w:val="hybridMultilevel"/>
    <w:tmpl w:val="B4300608"/>
    <w:lvl w:ilvl="0" w:tplc="0409000F">
      <w:start w:val="1"/>
      <w:numFmt w:val="decimal"/>
      <w:lvlText w:val="%1."/>
      <w:lvlJc w:val="left"/>
      <w:pPr>
        <w:tabs>
          <w:tab w:val="num" w:pos="720"/>
        </w:tabs>
        <w:ind w:left="720" w:hanging="360"/>
      </w:pPr>
      <w:rPr>
        <w:rFonts w:hint="default"/>
      </w:rPr>
    </w:lvl>
    <w:lvl w:ilvl="1" w:tplc="FE14FF66">
      <w:start w:val="1"/>
      <w:numFmt w:val="bullet"/>
      <w:lvlText w:val=""/>
      <w:lvlJc w:val="left"/>
      <w:pPr>
        <w:tabs>
          <w:tab w:val="num" w:pos="1800"/>
        </w:tabs>
        <w:ind w:left="1800" w:hanging="72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DA1DE3"/>
    <w:multiLevelType w:val="hybridMultilevel"/>
    <w:tmpl w:val="72606F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3D62EC0"/>
    <w:multiLevelType w:val="hybridMultilevel"/>
    <w:tmpl w:val="4DF8A1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C4658C9"/>
    <w:multiLevelType w:val="hybridMultilevel"/>
    <w:tmpl w:val="B4047C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D55A5A"/>
    <w:multiLevelType w:val="hybridMultilevel"/>
    <w:tmpl w:val="72606F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31"/>
  </w:num>
  <w:num w:numId="3">
    <w:abstractNumId w:val="4"/>
  </w:num>
  <w:num w:numId="4">
    <w:abstractNumId w:val="1"/>
  </w:num>
  <w:num w:numId="5">
    <w:abstractNumId w:val="24"/>
  </w:num>
  <w:num w:numId="6">
    <w:abstractNumId w:val="12"/>
  </w:num>
  <w:num w:numId="7">
    <w:abstractNumId w:val="22"/>
  </w:num>
  <w:num w:numId="8">
    <w:abstractNumId w:val="29"/>
  </w:num>
  <w:num w:numId="9">
    <w:abstractNumId w:val="3"/>
  </w:num>
  <w:num w:numId="10">
    <w:abstractNumId w:val="25"/>
  </w:num>
  <w:num w:numId="11">
    <w:abstractNumId w:val="31"/>
  </w:num>
  <w:num w:numId="12">
    <w:abstractNumId w:val="32"/>
  </w:num>
  <w:num w:numId="13">
    <w:abstractNumId w:val="14"/>
  </w:num>
  <w:num w:numId="14">
    <w:abstractNumId w:val="19"/>
  </w:num>
  <w:num w:numId="15">
    <w:abstractNumId w:val="6"/>
  </w:num>
  <w:num w:numId="16">
    <w:abstractNumId w:val="35"/>
  </w:num>
  <w:num w:numId="17">
    <w:abstractNumId w:val="11"/>
  </w:num>
  <w:num w:numId="18">
    <w:abstractNumId w:val="30"/>
  </w:num>
  <w:num w:numId="19">
    <w:abstractNumId w:val="16"/>
  </w:num>
  <w:num w:numId="20">
    <w:abstractNumId w:val="21"/>
  </w:num>
  <w:num w:numId="21">
    <w:abstractNumId w:val="0"/>
  </w:num>
  <w:num w:numId="22">
    <w:abstractNumId w:val="27"/>
  </w:num>
  <w:num w:numId="23">
    <w:abstractNumId w:val="10"/>
  </w:num>
  <w:num w:numId="24">
    <w:abstractNumId w:val="20"/>
  </w:num>
  <w:num w:numId="25">
    <w:abstractNumId w:val="8"/>
  </w:num>
  <w:num w:numId="26">
    <w:abstractNumId w:val="7"/>
  </w:num>
  <w:num w:numId="27">
    <w:abstractNumId w:val="13"/>
  </w:num>
  <w:num w:numId="28">
    <w:abstractNumId w:val="26"/>
  </w:num>
  <w:num w:numId="29">
    <w:abstractNumId w:val="5"/>
  </w:num>
  <w:num w:numId="30">
    <w:abstractNumId w:val="9"/>
  </w:num>
  <w:num w:numId="31">
    <w:abstractNumId w:val="2"/>
  </w:num>
  <w:num w:numId="32">
    <w:abstractNumId w:val="34"/>
  </w:num>
  <w:num w:numId="33">
    <w:abstractNumId w:val="15"/>
  </w:num>
  <w:num w:numId="34">
    <w:abstractNumId w:val="17"/>
  </w:num>
  <w:num w:numId="35">
    <w:abstractNumId w:val="28"/>
  </w:num>
  <w:num w:numId="36">
    <w:abstractNumId w:val="23"/>
  </w:num>
  <w:num w:numId="3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proofState w:spelling="clean" w:grammar="clean"/>
  <w:stylePaneFormatFilter w:val="3701"/>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6900AE"/>
    <w:rsid w:val="00003A59"/>
    <w:rsid w:val="00006519"/>
    <w:rsid w:val="0001277B"/>
    <w:rsid w:val="00017283"/>
    <w:rsid w:val="00020674"/>
    <w:rsid w:val="00025F0B"/>
    <w:rsid w:val="00026AD7"/>
    <w:rsid w:val="00032533"/>
    <w:rsid w:val="00036262"/>
    <w:rsid w:val="00042648"/>
    <w:rsid w:val="000445E8"/>
    <w:rsid w:val="000518EF"/>
    <w:rsid w:val="00060352"/>
    <w:rsid w:val="0006160D"/>
    <w:rsid w:val="000626E5"/>
    <w:rsid w:val="000678E7"/>
    <w:rsid w:val="00076657"/>
    <w:rsid w:val="00077F84"/>
    <w:rsid w:val="000832BC"/>
    <w:rsid w:val="000938BD"/>
    <w:rsid w:val="000A04A9"/>
    <w:rsid w:val="000A13D4"/>
    <w:rsid w:val="000A19D3"/>
    <w:rsid w:val="000C03C5"/>
    <w:rsid w:val="000C4A84"/>
    <w:rsid w:val="000C5015"/>
    <w:rsid w:val="000C69B9"/>
    <w:rsid w:val="000D0137"/>
    <w:rsid w:val="000D451C"/>
    <w:rsid w:val="000E38C3"/>
    <w:rsid w:val="000F0514"/>
    <w:rsid w:val="000F1302"/>
    <w:rsid w:val="000F20A9"/>
    <w:rsid w:val="000F761B"/>
    <w:rsid w:val="001021AD"/>
    <w:rsid w:val="00103E36"/>
    <w:rsid w:val="00104513"/>
    <w:rsid w:val="00115915"/>
    <w:rsid w:val="001220A6"/>
    <w:rsid w:val="0012360E"/>
    <w:rsid w:val="0012646E"/>
    <w:rsid w:val="00130365"/>
    <w:rsid w:val="00130C0A"/>
    <w:rsid w:val="00132D96"/>
    <w:rsid w:val="00140470"/>
    <w:rsid w:val="00140F9F"/>
    <w:rsid w:val="001421F9"/>
    <w:rsid w:val="00142331"/>
    <w:rsid w:val="00143BFE"/>
    <w:rsid w:val="00145550"/>
    <w:rsid w:val="001476CD"/>
    <w:rsid w:val="00157A3F"/>
    <w:rsid w:val="00160E29"/>
    <w:rsid w:val="001660D3"/>
    <w:rsid w:val="00166714"/>
    <w:rsid w:val="00171793"/>
    <w:rsid w:val="00173F1C"/>
    <w:rsid w:val="0018453E"/>
    <w:rsid w:val="00185E36"/>
    <w:rsid w:val="00191280"/>
    <w:rsid w:val="00194476"/>
    <w:rsid w:val="001A4DAD"/>
    <w:rsid w:val="001A7E18"/>
    <w:rsid w:val="001B1EBD"/>
    <w:rsid w:val="001B4491"/>
    <w:rsid w:val="001B6093"/>
    <w:rsid w:val="001B69DF"/>
    <w:rsid w:val="001B757E"/>
    <w:rsid w:val="001C2091"/>
    <w:rsid w:val="001C46F6"/>
    <w:rsid w:val="001C6955"/>
    <w:rsid w:val="001D05AA"/>
    <w:rsid w:val="001D469C"/>
    <w:rsid w:val="001D7AC2"/>
    <w:rsid w:val="001E3A6F"/>
    <w:rsid w:val="001F1A8A"/>
    <w:rsid w:val="001F208B"/>
    <w:rsid w:val="001F77F9"/>
    <w:rsid w:val="002014B4"/>
    <w:rsid w:val="0020184C"/>
    <w:rsid w:val="00206557"/>
    <w:rsid w:val="00207222"/>
    <w:rsid w:val="0021134E"/>
    <w:rsid w:val="00213A60"/>
    <w:rsid w:val="002144F4"/>
    <w:rsid w:val="00222021"/>
    <w:rsid w:val="00222658"/>
    <w:rsid w:val="00223446"/>
    <w:rsid w:val="00223B9D"/>
    <w:rsid w:val="00224017"/>
    <w:rsid w:val="002315EA"/>
    <w:rsid w:val="00231F62"/>
    <w:rsid w:val="00237BF7"/>
    <w:rsid w:val="002446D8"/>
    <w:rsid w:val="0024610E"/>
    <w:rsid w:val="00250506"/>
    <w:rsid w:val="00253564"/>
    <w:rsid w:val="00254FF7"/>
    <w:rsid w:val="0025713D"/>
    <w:rsid w:val="0026192C"/>
    <w:rsid w:val="00262BFC"/>
    <w:rsid w:val="0026554F"/>
    <w:rsid w:val="00282A5B"/>
    <w:rsid w:val="0028524A"/>
    <w:rsid w:val="0028729A"/>
    <w:rsid w:val="002917BB"/>
    <w:rsid w:val="002A5B0A"/>
    <w:rsid w:val="002A6937"/>
    <w:rsid w:val="002B05EC"/>
    <w:rsid w:val="002B3043"/>
    <w:rsid w:val="002B71F3"/>
    <w:rsid w:val="002C4C7C"/>
    <w:rsid w:val="002D5E67"/>
    <w:rsid w:val="002F02BF"/>
    <w:rsid w:val="002F4DC5"/>
    <w:rsid w:val="002F6BDF"/>
    <w:rsid w:val="00304725"/>
    <w:rsid w:val="00307C7D"/>
    <w:rsid w:val="0032155B"/>
    <w:rsid w:val="00325F26"/>
    <w:rsid w:val="0032673E"/>
    <w:rsid w:val="00341835"/>
    <w:rsid w:val="00341924"/>
    <w:rsid w:val="00353F0B"/>
    <w:rsid w:val="00355773"/>
    <w:rsid w:val="0036284E"/>
    <w:rsid w:val="00362C6E"/>
    <w:rsid w:val="003640A4"/>
    <w:rsid w:val="00365A6F"/>
    <w:rsid w:val="0036691A"/>
    <w:rsid w:val="00370CA0"/>
    <w:rsid w:val="00380025"/>
    <w:rsid w:val="00382B04"/>
    <w:rsid w:val="0038455A"/>
    <w:rsid w:val="0038525A"/>
    <w:rsid w:val="003869FB"/>
    <w:rsid w:val="00390FFF"/>
    <w:rsid w:val="003A1936"/>
    <w:rsid w:val="003A2239"/>
    <w:rsid w:val="003A23BB"/>
    <w:rsid w:val="003B7087"/>
    <w:rsid w:val="003B7BAE"/>
    <w:rsid w:val="003C0454"/>
    <w:rsid w:val="003C20A5"/>
    <w:rsid w:val="003C239F"/>
    <w:rsid w:val="003C6487"/>
    <w:rsid w:val="003E0D41"/>
    <w:rsid w:val="003E1ED9"/>
    <w:rsid w:val="003F005F"/>
    <w:rsid w:val="003F07D6"/>
    <w:rsid w:val="003F0CF7"/>
    <w:rsid w:val="003F129F"/>
    <w:rsid w:val="003F1A00"/>
    <w:rsid w:val="003F4586"/>
    <w:rsid w:val="004005EE"/>
    <w:rsid w:val="004032E4"/>
    <w:rsid w:val="00403A81"/>
    <w:rsid w:val="00405945"/>
    <w:rsid w:val="00405CC1"/>
    <w:rsid w:val="00406794"/>
    <w:rsid w:val="00415071"/>
    <w:rsid w:val="00420BB1"/>
    <w:rsid w:val="0043067E"/>
    <w:rsid w:val="004310D4"/>
    <w:rsid w:val="0043346B"/>
    <w:rsid w:val="0043738C"/>
    <w:rsid w:val="00446E98"/>
    <w:rsid w:val="0045014D"/>
    <w:rsid w:val="00450D1A"/>
    <w:rsid w:val="00450F56"/>
    <w:rsid w:val="00454D4A"/>
    <w:rsid w:val="00455CED"/>
    <w:rsid w:val="00456BAD"/>
    <w:rsid w:val="00470F8D"/>
    <w:rsid w:val="00471EDD"/>
    <w:rsid w:val="00476A2E"/>
    <w:rsid w:val="0048434E"/>
    <w:rsid w:val="004849CB"/>
    <w:rsid w:val="0048626E"/>
    <w:rsid w:val="004962C2"/>
    <w:rsid w:val="004A0D32"/>
    <w:rsid w:val="004A2B14"/>
    <w:rsid w:val="004A3122"/>
    <w:rsid w:val="004A7AD3"/>
    <w:rsid w:val="004B205A"/>
    <w:rsid w:val="004B61A9"/>
    <w:rsid w:val="004B7404"/>
    <w:rsid w:val="004C0F8C"/>
    <w:rsid w:val="004C2578"/>
    <w:rsid w:val="004D1543"/>
    <w:rsid w:val="004D58BF"/>
    <w:rsid w:val="004E2A32"/>
    <w:rsid w:val="004E369D"/>
    <w:rsid w:val="004E78A1"/>
    <w:rsid w:val="004F44D3"/>
    <w:rsid w:val="004F64C4"/>
    <w:rsid w:val="004F72E9"/>
    <w:rsid w:val="00504AD3"/>
    <w:rsid w:val="005115B9"/>
    <w:rsid w:val="005150B6"/>
    <w:rsid w:val="00520690"/>
    <w:rsid w:val="00524C44"/>
    <w:rsid w:val="00527904"/>
    <w:rsid w:val="00527E4D"/>
    <w:rsid w:val="005333B9"/>
    <w:rsid w:val="0053390E"/>
    <w:rsid w:val="00536AD5"/>
    <w:rsid w:val="00546513"/>
    <w:rsid w:val="005554DA"/>
    <w:rsid w:val="0055725C"/>
    <w:rsid w:val="00563F2F"/>
    <w:rsid w:val="005678D6"/>
    <w:rsid w:val="0057032F"/>
    <w:rsid w:val="00570ABF"/>
    <w:rsid w:val="005719FA"/>
    <w:rsid w:val="00573165"/>
    <w:rsid w:val="00573387"/>
    <w:rsid w:val="005856F7"/>
    <w:rsid w:val="005951FF"/>
    <w:rsid w:val="00596BC0"/>
    <w:rsid w:val="00597A45"/>
    <w:rsid w:val="005A08F7"/>
    <w:rsid w:val="005B023F"/>
    <w:rsid w:val="005B0AEF"/>
    <w:rsid w:val="005B1A48"/>
    <w:rsid w:val="005B1C42"/>
    <w:rsid w:val="005B3061"/>
    <w:rsid w:val="005B72FA"/>
    <w:rsid w:val="005C654E"/>
    <w:rsid w:val="005D6731"/>
    <w:rsid w:val="005D740D"/>
    <w:rsid w:val="005E2C8F"/>
    <w:rsid w:val="005E341E"/>
    <w:rsid w:val="005E66AD"/>
    <w:rsid w:val="00601C25"/>
    <w:rsid w:val="00607DCB"/>
    <w:rsid w:val="00625270"/>
    <w:rsid w:val="00630479"/>
    <w:rsid w:val="00633C7C"/>
    <w:rsid w:val="00645376"/>
    <w:rsid w:val="00646B05"/>
    <w:rsid w:val="00655EAA"/>
    <w:rsid w:val="00667885"/>
    <w:rsid w:val="006719BF"/>
    <w:rsid w:val="006868CA"/>
    <w:rsid w:val="006900AE"/>
    <w:rsid w:val="00690E16"/>
    <w:rsid w:val="006917EA"/>
    <w:rsid w:val="006A0DD5"/>
    <w:rsid w:val="006A1A41"/>
    <w:rsid w:val="006A3431"/>
    <w:rsid w:val="006A3AB9"/>
    <w:rsid w:val="006A5F1B"/>
    <w:rsid w:val="006A6F78"/>
    <w:rsid w:val="006B0A6A"/>
    <w:rsid w:val="006B1F40"/>
    <w:rsid w:val="006B6F97"/>
    <w:rsid w:val="006C2BDD"/>
    <w:rsid w:val="006C2F75"/>
    <w:rsid w:val="006C6017"/>
    <w:rsid w:val="006C778C"/>
    <w:rsid w:val="006C792E"/>
    <w:rsid w:val="006D4C96"/>
    <w:rsid w:val="006E7AC9"/>
    <w:rsid w:val="006F6B45"/>
    <w:rsid w:val="00701E41"/>
    <w:rsid w:val="007168FE"/>
    <w:rsid w:val="00717854"/>
    <w:rsid w:val="007234AF"/>
    <w:rsid w:val="007267AF"/>
    <w:rsid w:val="00727824"/>
    <w:rsid w:val="00732A43"/>
    <w:rsid w:val="00733CF5"/>
    <w:rsid w:val="0073444A"/>
    <w:rsid w:val="00734571"/>
    <w:rsid w:val="00737926"/>
    <w:rsid w:val="007402FA"/>
    <w:rsid w:val="00742879"/>
    <w:rsid w:val="00744CE9"/>
    <w:rsid w:val="007628BF"/>
    <w:rsid w:val="00766A9A"/>
    <w:rsid w:val="00766A9D"/>
    <w:rsid w:val="00767729"/>
    <w:rsid w:val="00780508"/>
    <w:rsid w:val="00782339"/>
    <w:rsid w:val="007850B7"/>
    <w:rsid w:val="00785860"/>
    <w:rsid w:val="007973EF"/>
    <w:rsid w:val="007A6C27"/>
    <w:rsid w:val="007B06C7"/>
    <w:rsid w:val="007B1CA4"/>
    <w:rsid w:val="007B5385"/>
    <w:rsid w:val="007B7A43"/>
    <w:rsid w:val="007B7D0E"/>
    <w:rsid w:val="007C5151"/>
    <w:rsid w:val="007C5EBF"/>
    <w:rsid w:val="007C6EF7"/>
    <w:rsid w:val="007D6F72"/>
    <w:rsid w:val="007E1737"/>
    <w:rsid w:val="007F6E6B"/>
    <w:rsid w:val="00800940"/>
    <w:rsid w:val="008048F7"/>
    <w:rsid w:val="008155D8"/>
    <w:rsid w:val="00815B56"/>
    <w:rsid w:val="00816D9D"/>
    <w:rsid w:val="008173D3"/>
    <w:rsid w:val="008174BE"/>
    <w:rsid w:val="00821E14"/>
    <w:rsid w:val="00822E85"/>
    <w:rsid w:val="00823D16"/>
    <w:rsid w:val="00831A91"/>
    <w:rsid w:val="00831D6B"/>
    <w:rsid w:val="00833638"/>
    <w:rsid w:val="00835B18"/>
    <w:rsid w:val="00836C6D"/>
    <w:rsid w:val="008405DD"/>
    <w:rsid w:val="00841C51"/>
    <w:rsid w:val="00842479"/>
    <w:rsid w:val="00843C6C"/>
    <w:rsid w:val="008578A7"/>
    <w:rsid w:val="00862C35"/>
    <w:rsid w:val="008648FF"/>
    <w:rsid w:val="00873600"/>
    <w:rsid w:val="00874489"/>
    <w:rsid w:val="00885E7A"/>
    <w:rsid w:val="008878BC"/>
    <w:rsid w:val="0089039B"/>
    <w:rsid w:val="0089063A"/>
    <w:rsid w:val="008934FC"/>
    <w:rsid w:val="00894C55"/>
    <w:rsid w:val="00895DA6"/>
    <w:rsid w:val="008A53E6"/>
    <w:rsid w:val="008C1018"/>
    <w:rsid w:val="008C41DB"/>
    <w:rsid w:val="008D0030"/>
    <w:rsid w:val="008D270E"/>
    <w:rsid w:val="008D6140"/>
    <w:rsid w:val="008D7670"/>
    <w:rsid w:val="008E0E1B"/>
    <w:rsid w:val="008E164C"/>
    <w:rsid w:val="008E2EB6"/>
    <w:rsid w:val="008E56F6"/>
    <w:rsid w:val="008E6DB2"/>
    <w:rsid w:val="00900094"/>
    <w:rsid w:val="00900909"/>
    <w:rsid w:val="0091290E"/>
    <w:rsid w:val="009130AE"/>
    <w:rsid w:val="009136A0"/>
    <w:rsid w:val="0091469B"/>
    <w:rsid w:val="00917098"/>
    <w:rsid w:val="00917448"/>
    <w:rsid w:val="009322D5"/>
    <w:rsid w:val="00941AB7"/>
    <w:rsid w:val="00942AC4"/>
    <w:rsid w:val="009505BA"/>
    <w:rsid w:val="009574F9"/>
    <w:rsid w:val="009576D1"/>
    <w:rsid w:val="009652D1"/>
    <w:rsid w:val="00976431"/>
    <w:rsid w:val="00982498"/>
    <w:rsid w:val="00986B22"/>
    <w:rsid w:val="00987310"/>
    <w:rsid w:val="00995642"/>
    <w:rsid w:val="009960A5"/>
    <w:rsid w:val="009A07FE"/>
    <w:rsid w:val="009A26B8"/>
    <w:rsid w:val="009B38F5"/>
    <w:rsid w:val="009B4AEF"/>
    <w:rsid w:val="009B6150"/>
    <w:rsid w:val="009B6DC9"/>
    <w:rsid w:val="009C4AB3"/>
    <w:rsid w:val="009C7576"/>
    <w:rsid w:val="009C780F"/>
    <w:rsid w:val="009D7F29"/>
    <w:rsid w:val="009E7DB1"/>
    <w:rsid w:val="009F0B70"/>
    <w:rsid w:val="009F4CC0"/>
    <w:rsid w:val="009F5127"/>
    <w:rsid w:val="009F517C"/>
    <w:rsid w:val="00A048B2"/>
    <w:rsid w:val="00A05250"/>
    <w:rsid w:val="00A1143B"/>
    <w:rsid w:val="00A1296D"/>
    <w:rsid w:val="00A1639C"/>
    <w:rsid w:val="00A2482A"/>
    <w:rsid w:val="00A276BC"/>
    <w:rsid w:val="00A314C1"/>
    <w:rsid w:val="00A31B0F"/>
    <w:rsid w:val="00A33F7C"/>
    <w:rsid w:val="00A40661"/>
    <w:rsid w:val="00A43977"/>
    <w:rsid w:val="00A43FB7"/>
    <w:rsid w:val="00A445B2"/>
    <w:rsid w:val="00A47363"/>
    <w:rsid w:val="00A4792C"/>
    <w:rsid w:val="00A50BE3"/>
    <w:rsid w:val="00A51686"/>
    <w:rsid w:val="00A56350"/>
    <w:rsid w:val="00A63EAE"/>
    <w:rsid w:val="00A64EC3"/>
    <w:rsid w:val="00A7009A"/>
    <w:rsid w:val="00A70456"/>
    <w:rsid w:val="00A731FA"/>
    <w:rsid w:val="00A7498E"/>
    <w:rsid w:val="00A749C6"/>
    <w:rsid w:val="00A82852"/>
    <w:rsid w:val="00A83B38"/>
    <w:rsid w:val="00A91072"/>
    <w:rsid w:val="00A923A5"/>
    <w:rsid w:val="00A92DC1"/>
    <w:rsid w:val="00A9404A"/>
    <w:rsid w:val="00AA13DC"/>
    <w:rsid w:val="00AA2129"/>
    <w:rsid w:val="00AA3EBD"/>
    <w:rsid w:val="00AA5B5B"/>
    <w:rsid w:val="00AB00DD"/>
    <w:rsid w:val="00AC28A3"/>
    <w:rsid w:val="00AC40DA"/>
    <w:rsid w:val="00AC71F1"/>
    <w:rsid w:val="00AE539B"/>
    <w:rsid w:val="00AE6637"/>
    <w:rsid w:val="00AF7542"/>
    <w:rsid w:val="00AF7893"/>
    <w:rsid w:val="00B15667"/>
    <w:rsid w:val="00B204A0"/>
    <w:rsid w:val="00B25AEB"/>
    <w:rsid w:val="00B27728"/>
    <w:rsid w:val="00B32C71"/>
    <w:rsid w:val="00B340AB"/>
    <w:rsid w:val="00B34194"/>
    <w:rsid w:val="00B406C9"/>
    <w:rsid w:val="00B419C4"/>
    <w:rsid w:val="00B43017"/>
    <w:rsid w:val="00B46085"/>
    <w:rsid w:val="00B522E7"/>
    <w:rsid w:val="00B535E2"/>
    <w:rsid w:val="00B54A46"/>
    <w:rsid w:val="00B608FE"/>
    <w:rsid w:val="00B617CE"/>
    <w:rsid w:val="00B63F53"/>
    <w:rsid w:val="00B64622"/>
    <w:rsid w:val="00B70073"/>
    <w:rsid w:val="00B70681"/>
    <w:rsid w:val="00B71302"/>
    <w:rsid w:val="00B72588"/>
    <w:rsid w:val="00B75706"/>
    <w:rsid w:val="00B75BE0"/>
    <w:rsid w:val="00B81FE0"/>
    <w:rsid w:val="00B8590A"/>
    <w:rsid w:val="00B937CA"/>
    <w:rsid w:val="00B9493E"/>
    <w:rsid w:val="00B95990"/>
    <w:rsid w:val="00BA3B09"/>
    <w:rsid w:val="00BB195A"/>
    <w:rsid w:val="00BB5531"/>
    <w:rsid w:val="00BB7D08"/>
    <w:rsid w:val="00BC3F84"/>
    <w:rsid w:val="00BC702D"/>
    <w:rsid w:val="00BD39D2"/>
    <w:rsid w:val="00BD46B8"/>
    <w:rsid w:val="00BD7719"/>
    <w:rsid w:val="00BE6341"/>
    <w:rsid w:val="00BE7A80"/>
    <w:rsid w:val="00BF6AD6"/>
    <w:rsid w:val="00C02B1C"/>
    <w:rsid w:val="00C10949"/>
    <w:rsid w:val="00C127DB"/>
    <w:rsid w:val="00C135EE"/>
    <w:rsid w:val="00C20D92"/>
    <w:rsid w:val="00C31A50"/>
    <w:rsid w:val="00C339E8"/>
    <w:rsid w:val="00C35847"/>
    <w:rsid w:val="00C36DD5"/>
    <w:rsid w:val="00C46F97"/>
    <w:rsid w:val="00C56A32"/>
    <w:rsid w:val="00C61630"/>
    <w:rsid w:val="00C641C0"/>
    <w:rsid w:val="00C653BD"/>
    <w:rsid w:val="00C76FC8"/>
    <w:rsid w:val="00C778E7"/>
    <w:rsid w:val="00C77FCD"/>
    <w:rsid w:val="00C84623"/>
    <w:rsid w:val="00C879E8"/>
    <w:rsid w:val="00C91421"/>
    <w:rsid w:val="00C934C5"/>
    <w:rsid w:val="00C939ED"/>
    <w:rsid w:val="00C95A31"/>
    <w:rsid w:val="00C9714B"/>
    <w:rsid w:val="00CA3614"/>
    <w:rsid w:val="00CA585B"/>
    <w:rsid w:val="00CB4F80"/>
    <w:rsid w:val="00CC357E"/>
    <w:rsid w:val="00CC3664"/>
    <w:rsid w:val="00CC443B"/>
    <w:rsid w:val="00CC5502"/>
    <w:rsid w:val="00CC694C"/>
    <w:rsid w:val="00CD7EC3"/>
    <w:rsid w:val="00CE2F68"/>
    <w:rsid w:val="00CF01F5"/>
    <w:rsid w:val="00CF10AD"/>
    <w:rsid w:val="00CF1F65"/>
    <w:rsid w:val="00CF2331"/>
    <w:rsid w:val="00D01156"/>
    <w:rsid w:val="00D04083"/>
    <w:rsid w:val="00D05A40"/>
    <w:rsid w:val="00D27A09"/>
    <w:rsid w:val="00D31E1B"/>
    <w:rsid w:val="00D343DE"/>
    <w:rsid w:val="00D37A9F"/>
    <w:rsid w:val="00D41B97"/>
    <w:rsid w:val="00D42B41"/>
    <w:rsid w:val="00D62912"/>
    <w:rsid w:val="00D62E25"/>
    <w:rsid w:val="00D7265B"/>
    <w:rsid w:val="00D77586"/>
    <w:rsid w:val="00D80A8C"/>
    <w:rsid w:val="00D83874"/>
    <w:rsid w:val="00D93819"/>
    <w:rsid w:val="00D93D39"/>
    <w:rsid w:val="00D9497E"/>
    <w:rsid w:val="00D94F53"/>
    <w:rsid w:val="00D970F1"/>
    <w:rsid w:val="00DA28E6"/>
    <w:rsid w:val="00DA2D82"/>
    <w:rsid w:val="00DA548D"/>
    <w:rsid w:val="00DB22B2"/>
    <w:rsid w:val="00DB4F62"/>
    <w:rsid w:val="00DC3EC8"/>
    <w:rsid w:val="00DC7C1B"/>
    <w:rsid w:val="00DD210B"/>
    <w:rsid w:val="00DD751B"/>
    <w:rsid w:val="00DE036C"/>
    <w:rsid w:val="00DE478C"/>
    <w:rsid w:val="00DE7F03"/>
    <w:rsid w:val="00DE7F6E"/>
    <w:rsid w:val="00DF3B61"/>
    <w:rsid w:val="00E009FA"/>
    <w:rsid w:val="00E10F0E"/>
    <w:rsid w:val="00E130C1"/>
    <w:rsid w:val="00E153FE"/>
    <w:rsid w:val="00E17DDA"/>
    <w:rsid w:val="00E22EB6"/>
    <w:rsid w:val="00E246C3"/>
    <w:rsid w:val="00E27211"/>
    <w:rsid w:val="00E3432C"/>
    <w:rsid w:val="00E4080D"/>
    <w:rsid w:val="00E41E2D"/>
    <w:rsid w:val="00E42C47"/>
    <w:rsid w:val="00E5038A"/>
    <w:rsid w:val="00E5799E"/>
    <w:rsid w:val="00E60BB6"/>
    <w:rsid w:val="00E61752"/>
    <w:rsid w:val="00E6178F"/>
    <w:rsid w:val="00E6577E"/>
    <w:rsid w:val="00E761A0"/>
    <w:rsid w:val="00E763A0"/>
    <w:rsid w:val="00E82E4A"/>
    <w:rsid w:val="00E85E7D"/>
    <w:rsid w:val="00E87737"/>
    <w:rsid w:val="00E937D0"/>
    <w:rsid w:val="00EA15CE"/>
    <w:rsid w:val="00EA1696"/>
    <w:rsid w:val="00EA2DC2"/>
    <w:rsid w:val="00EA4203"/>
    <w:rsid w:val="00EB09CB"/>
    <w:rsid w:val="00EB1734"/>
    <w:rsid w:val="00EC6B06"/>
    <w:rsid w:val="00ED11AD"/>
    <w:rsid w:val="00ED5684"/>
    <w:rsid w:val="00EE2E79"/>
    <w:rsid w:val="00EE5D74"/>
    <w:rsid w:val="00EF2221"/>
    <w:rsid w:val="00EF486C"/>
    <w:rsid w:val="00EF7A4A"/>
    <w:rsid w:val="00F00D12"/>
    <w:rsid w:val="00F02740"/>
    <w:rsid w:val="00F040C4"/>
    <w:rsid w:val="00F0512A"/>
    <w:rsid w:val="00F052F7"/>
    <w:rsid w:val="00F07593"/>
    <w:rsid w:val="00F11EA3"/>
    <w:rsid w:val="00F205E4"/>
    <w:rsid w:val="00F22522"/>
    <w:rsid w:val="00F25E86"/>
    <w:rsid w:val="00F2613B"/>
    <w:rsid w:val="00F2624F"/>
    <w:rsid w:val="00F3059A"/>
    <w:rsid w:val="00F32CF8"/>
    <w:rsid w:val="00F41E58"/>
    <w:rsid w:val="00F4238A"/>
    <w:rsid w:val="00F430B8"/>
    <w:rsid w:val="00F44AB0"/>
    <w:rsid w:val="00F44E32"/>
    <w:rsid w:val="00F47D1D"/>
    <w:rsid w:val="00F5263F"/>
    <w:rsid w:val="00F5339C"/>
    <w:rsid w:val="00F54120"/>
    <w:rsid w:val="00F64D50"/>
    <w:rsid w:val="00F65974"/>
    <w:rsid w:val="00F67EDF"/>
    <w:rsid w:val="00F72797"/>
    <w:rsid w:val="00F73426"/>
    <w:rsid w:val="00F8503D"/>
    <w:rsid w:val="00F90FD6"/>
    <w:rsid w:val="00F91DCD"/>
    <w:rsid w:val="00F94C3C"/>
    <w:rsid w:val="00F9724B"/>
    <w:rsid w:val="00FA2A70"/>
    <w:rsid w:val="00FA41A6"/>
    <w:rsid w:val="00FB06C3"/>
    <w:rsid w:val="00FB50A5"/>
    <w:rsid w:val="00FB70C2"/>
    <w:rsid w:val="00FC0D55"/>
    <w:rsid w:val="00FC2380"/>
    <w:rsid w:val="00FC3812"/>
    <w:rsid w:val="00FD005B"/>
    <w:rsid w:val="00FD03B9"/>
    <w:rsid w:val="00FD3CB5"/>
    <w:rsid w:val="00FD4205"/>
    <w:rsid w:val="00FD7FD7"/>
    <w:rsid w:val="00FE7692"/>
    <w:rsid w:val="00FF0D64"/>
    <w:rsid w:val="00FF1DC8"/>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strokecolor="none"/>
    </o:shapedefaults>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0B6"/>
    <w:rPr>
      <w:sz w:val="24"/>
      <w:szCs w:val="24"/>
    </w:rPr>
  </w:style>
  <w:style w:type="paragraph" w:styleId="Heading1">
    <w:name w:val="heading 1"/>
    <w:basedOn w:val="Normal"/>
    <w:next w:val="Normal"/>
    <w:link w:val="Heading1Char"/>
    <w:uiPriority w:val="99"/>
    <w:qFormat/>
    <w:rsid w:val="005150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EEE"/>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rsid w:val="005150B6"/>
    <w:rPr>
      <w:rFonts w:ascii="Tahoma" w:hAnsi="Tahoma" w:cs="Tahoma"/>
      <w:sz w:val="16"/>
      <w:szCs w:val="16"/>
    </w:rPr>
  </w:style>
  <w:style w:type="character" w:customStyle="1" w:styleId="BalloonTextChar">
    <w:name w:val="Balloon Text Char"/>
    <w:basedOn w:val="DefaultParagraphFont"/>
    <w:link w:val="BalloonText"/>
    <w:uiPriority w:val="99"/>
    <w:semiHidden/>
    <w:rsid w:val="005150B6"/>
    <w:rPr>
      <w:rFonts w:ascii="Tahoma" w:hAnsi="Tahoma" w:cs="Tahoma"/>
      <w:sz w:val="16"/>
    </w:rPr>
  </w:style>
  <w:style w:type="paragraph" w:styleId="FootnoteText">
    <w:name w:val="footnote text"/>
    <w:aliases w:val="Geneva 9,Font: Geneva 9,Boston 10,f,Footnote Text Char1 Char,Footnote Text Char Char Char,Font,fn,single space,Footnote,text,Texto nota pie Car,Footnote Text Char,Footnote Text Char Char"/>
    <w:basedOn w:val="Normal"/>
    <w:link w:val="FootnoteTextChar1"/>
    <w:uiPriority w:val="99"/>
    <w:semiHidden/>
    <w:rsid w:val="005150B6"/>
    <w:rPr>
      <w:sz w:val="20"/>
      <w:szCs w:val="20"/>
    </w:rPr>
  </w:style>
  <w:style w:type="character" w:customStyle="1" w:styleId="FootnoteTextChar1">
    <w:name w:val="Footnote Text Char1"/>
    <w:aliases w:val="Geneva 9 Char,Font: Geneva 9 Char,Boston 10 Char,f Char,Footnote Text Char1 Char Char,Footnote Text Char Char Char Char,Font Char,fn Char,single space Char,Footnote Char,text Char,Texto nota pie Car Char,Footnote Text Char Char1"/>
    <w:basedOn w:val="DefaultParagraphFont"/>
    <w:link w:val="FootnoteText"/>
    <w:uiPriority w:val="99"/>
    <w:semiHidden/>
    <w:rsid w:val="005150B6"/>
    <w:rPr>
      <w:rFonts w:cs="Times New Roman"/>
    </w:rPr>
  </w:style>
  <w:style w:type="character" w:styleId="FootnoteReference">
    <w:name w:val="footnote reference"/>
    <w:basedOn w:val="DefaultParagraphFont"/>
    <w:uiPriority w:val="99"/>
    <w:semiHidden/>
    <w:rsid w:val="005150B6"/>
    <w:rPr>
      <w:rFonts w:cs="Times New Roman"/>
      <w:vertAlign w:val="superscript"/>
    </w:rPr>
  </w:style>
  <w:style w:type="paragraph" w:customStyle="1" w:styleId="Bullet">
    <w:name w:val="Bullet"/>
    <w:basedOn w:val="Normal"/>
    <w:uiPriority w:val="99"/>
    <w:rsid w:val="005150B6"/>
    <w:pPr>
      <w:tabs>
        <w:tab w:val="num" w:pos="1800"/>
      </w:tabs>
      <w:ind w:left="1800" w:hanging="720"/>
    </w:pPr>
  </w:style>
  <w:style w:type="paragraph" w:styleId="TOC1">
    <w:name w:val="toc 1"/>
    <w:basedOn w:val="Normal"/>
    <w:next w:val="Normal"/>
    <w:autoRedefine/>
    <w:uiPriority w:val="99"/>
    <w:semiHidden/>
    <w:rsid w:val="005150B6"/>
  </w:style>
  <w:style w:type="character" w:styleId="Hyperlink">
    <w:name w:val="Hyperlink"/>
    <w:basedOn w:val="DefaultParagraphFont"/>
    <w:uiPriority w:val="99"/>
    <w:rsid w:val="005150B6"/>
    <w:rPr>
      <w:rFonts w:cs="Times New Roman"/>
      <w:color w:val="0000FF"/>
      <w:u w:val="single"/>
    </w:rPr>
  </w:style>
  <w:style w:type="character" w:customStyle="1" w:styleId="searchmatch">
    <w:name w:val="searchmatch"/>
    <w:basedOn w:val="DefaultParagraphFont"/>
    <w:uiPriority w:val="99"/>
    <w:rsid w:val="005150B6"/>
    <w:rPr>
      <w:rFonts w:cs="Times New Roman"/>
    </w:rPr>
  </w:style>
  <w:style w:type="character" w:styleId="CommentReference">
    <w:name w:val="annotation reference"/>
    <w:basedOn w:val="DefaultParagraphFont"/>
    <w:uiPriority w:val="99"/>
    <w:semiHidden/>
    <w:rsid w:val="005150B6"/>
    <w:rPr>
      <w:rFonts w:cs="Times New Roman"/>
      <w:sz w:val="16"/>
    </w:rPr>
  </w:style>
  <w:style w:type="paragraph" w:styleId="CommentText">
    <w:name w:val="annotation text"/>
    <w:basedOn w:val="Normal"/>
    <w:link w:val="CommentTextChar"/>
    <w:uiPriority w:val="99"/>
    <w:semiHidden/>
    <w:rsid w:val="005150B6"/>
    <w:rPr>
      <w:sz w:val="20"/>
      <w:szCs w:val="20"/>
    </w:rPr>
  </w:style>
  <w:style w:type="character" w:customStyle="1" w:styleId="CommentTextChar">
    <w:name w:val="Comment Text Char"/>
    <w:basedOn w:val="DefaultParagraphFont"/>
    <w:link w:val="CommentText"/>
    <w:uiPriority w:val="99"/>
    <w:rsid w:val="005150B6"/>
    <w:rPr>
      <w:rFonts w:cs="Times New Roman"/>
    </w:rPr>
  </w:style>
  <w:style w:type="paragraph" w:styleId="CommentSubject">
    <w:name w:val="annotation subject"/>
    <w:basedOn w:val="CommentText"/>
    <w:next w:val="CommentText"/>
    <w:link w:val="CommentSubjectChar"/>
    <w:uiPriority w:val="99"/>
    <w:semiHidden/>
    <w:rsid w:val="005150B6"/>
    <w:rPr>
      <w:b/>
      <w:bCs/>
    </w:rPr>
  </w:style>
  <w:style w:type="character" w:customStyle="1" w:styleId="CommentSubjectChar">
    <w:name w:val="Comment Subject Char"/>
    <w:basedOn w:val="CommentTextChar"/>
    <w:link w:val="CommentSubject"/>
    <w:uiPriority w:val="99"/>
    <w:rsid w:val="005150B6"/>
    <w:rPr>
      <w:b/>
      <w:bCs/>
    </w:rPr>
  </w:style>
  <w:style w:type="paragraph" w:styleId="Header">
    <w:name w:val="header"/>
    <w:basedOn w:val="Normal"/>
    <w:link w:val="HeaderChar"/>
    <w:uiPriority w:val="99"/>
    <w:rsid w:val="005150B6"/>
    <w:pPr>
      <w:tabs>
        <w:tab w:val="center" w:pos="4680"/>
        <w:tab w:val="right" w:pos="9360"/>
      </w:tabs>
    </w:pPr>
  </w:style>
  <w:style w:type="character" w:customStyle="1" w:styleId="HeaderChar">
    <w:name w:val="Header Char"/>
    <w:basedOn w:val="DefaultParagraphFont"/>
    <w:link w:val="Header"/>
    <w:uiPriority w:val="99"/>
    <w:rsid w:val="005150B6"/>
    <w:rPr>
      <w:rFonts w:cs="Times New Roman"/>
      <w:sz w:val="24"/>
    </w:rPr>
  </w:style>
  <w:style w:type="paragraph" w:styleId="Footer">
    <w:name w:val="footer"/>
    <w:basedOn w:val="Normal"/>
    <w:link w:val="FooterChar"/>
    <w:uiPriority w:val="99"/>
    <w:semiHidden/>
    <w:rsid w:val="005150B6"/>
    <w:pPr>
      <w:tabs>
        <w:tab w:val="center" w:pos="4680"/>
        <w:tab w:val="right" w:pos="9360"/>
      </w:tabs>
    </w:pPr>
  </w:style>
  <w:style w:type="character" w:customStyle="1" w:styleId="FooterChar">
    <w:name w:val="Footer Char"/>
    <w:basedOn w:val="DefaultParagraphFont"/>
    <w:link w:val="Footer"/>
    <w:uiPriority w:val="99"/>
    <w:rsid w:val="005150B6"/>
    <w:rPr>
      <w:rFonts w:cs="Times New Roman"/>
      <w:sz w:val="24"/>
    </w:rPr>
  </w:style>
  <w:style w:type="paragraph" w:customStyle="1" w:styleId="ColorfulList-Accent11">
    <w:name w:val="Colorful List - Accent 11"/>
    <w:basedOn w:val="Normal"/>
    <w:uiPriority w:val="99"/>
    <w:rsid w:val="005150B6"/>
    <w:pPr>
      <w:ind w:left="720"/>
    </w:pPr>
  </w:style>
  <w:style w:type="character" w:customStyle="1" w:styleId="apple-style-span">
    <w:name w:val="apple-style-span"/>
    <w:basedOn w:val="DefaultParagraphFont"/>
    <w:uiPriority w:val="99"/>
    <w:rsid w:val="005150B6"/>
    <w:rPr>
      <w:rFonts w:cs="Times New Roman"/>
    </w:rPr>
  </w:style>
  <w:style w:type="paragraph" w:styleId="BodyTextIndent">
    <w:name w:val="Body Text Indent"/>
    <w:basedOn w:val="Normal"/>
    <w:link w:val="BodyTextIndentChar"/>
    <w:uiPriority w:val="99"/>
    <w:rsid w:val="005150B6"/>
    <w:pPr>
      <w:ind w:left="-540"/>
      <w:jc w:val="both"/>
    </w:pPr>
    <w:rPr>
      <w:rFonts w:ascii="Swis721 BT" w:hAnsi="Swis721 BT"/>
      <w:lang w:val="es-UY" w:eastAsia="es-ES"/>
    </w:rPr>
  </w:style>
  <w:style w:type="character" w:customStyle="1" w:styleId="BodyTextIndentChar">
    <w:name w:val="Body Text Indent Char"/>
    <w:basedOn w:val="DefaultParagraphFont"/>
    <w:link w:val="BodyTextIndent"/>
    <w:uiPriority w:val="99"/>
    <w:rsid w:val="005150B6"/>
    <w:rPr>
      <w:rFonts w:ascii="Swis721 BT" w:hAnsi="Swis721 BT" w:cs="Times New Roman"/>
      <w:sz w:val="24"/>
      <w:lang w:val="es-UY" w:eastAsia="es-ES"/>
    </w:rPr>
  </w:style>
  <w:style w:type="paragraph" w:styleId="ListParagraph">
    <w:name w:val="List Paragraph"/>
    <w:basedOn w:val="Normal"/>
    <w:uiPriority w:val="34"/>
    <w:qFormat/>
    <w:rsid w:val="00895DA6"/>
    <w:pPr>
      <w:ind w:left="720"/>
      <w:contextualSpacing/>
    </w:pPr>
  </w:style>
  <w:style w:type="table" w:styleId="TableGrid">
    <w:name w:val="Table Grid"/>
    <w:basedOn w:val="TableNormal"/>
    <w:uiPriority w:val="59"/>
    <w:rsid w:val="004F44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304725"/>
    <w:rPr>
      <w:b/>
      <w:bCs/>
      <w:i w:val="0"/>
      <w:iCs w:val="0"/>
    </w:rPr>
  </w:style>
  <w:style w:type="paragraph" w:styleId="NormalWeb">
    <w:name w:val="Normal (Web)"/>
    <w:basedOn w:val="Normal"/>
    <w:uiPriority w:val="99"/>
    <w:unhideWhenUsed/>
    <w:rsid w:val="00AE539B"/>
    <w:pPr>
      <w:spacing w:before="100" w:beforeAutospacing="1" w:after="100" w:afterAutospacing="1"/>
    </w:pPr>
  </w:style>
  <w:style w:type="paragraph" w:styleId="EndnoteText">
    <w:name w:val="endnote text"/>
    <w:basedOn w:val="Normal"/>
    <w:link w:val="EndnoteTextChar"/>
    <w:uiPriority w:val="99"/>
    <w:semiHidden/>
    <w:unhideWhenUsed/>
    <w:rsid w:val="004B61A9"/>
    <w:rPr>
      <w:sz w:val="20"/>
      <w:szCs w:val="20"/>
    </w:rPr>
  </w:style>
  <w:style w:type="character" w:customStyle="1" w:styleId="EndnoteTextChar">
    <w:name w:val="Endnote Text Char"/>
    <w:basedOn w:val="DefaultParagraphFont"/>
    <w:link w:val="EndnoteText"/>
    <w:uiPriority w:val="99"/>
    <w:semiHidden/>
    <w:rsid w:val="004B61A9"/>
  </w:style>
  <w:style w:type="character" w:styleId="EndnoteReference">
    <w:name w:val="endnote reference"/>
    <w:basedOn w:val="DefaultParagraphFont"/>
    <w:uiPriority w:val="99"/>
    <w:semiHidden/>
    <w:unhideWhenUsed/>
    <w:rsid w:val="004B61A9"/>
    <w:rPr>
      <w:vertAlign w:val="superscript"/>
    </w:rPr>
  </w:style>
</w:styles>
</file>

<file path=word/webSettings.xml><?xml version="1.0" encoding="utf-8"?>
<w:webSettings xmlns:r="http://schemas.openxmlformats.org/officeDocument/2006/relationships" xmlns:w="http://schemas.openxmlformats.org/wordprocessingml/2006/main">
  <w:divs>
    <w:div w:id="1477529337">
      <w:bodyDiv w:val="1"/>
      <w:marLeft w:val="0"/>
      <w:marRight w:val="0"/>
      <w:marTop w:val="0"/>
      <w:marBottom w:val="0"/>
      <w:divBdr>
        <w:top w:val="none" w:sz="0" w:space="0" w:color="auto"/>
        <w:left w:val="none" w:sz="0" w:space="0" w:color="auto"/>
        <w:bottom w:val="none" w:sz="0" w:space="0" w:color="auto"/>
        <w:right w:val="none" w:sz="0" w:space="0" w:color="auto"/>
      </w:divBdr>
      <w:divsChild>
        <w:div w:id="2049185042">
          <w:marLeft w:val="0"/>
          <w:marRight w:val="0"/>
          <w:marTop w:val="0"/>
          <w:marBottom w:val="0"/>
          <w:divBdr>
            <w:top w:val="none" w:sz="0" w:space="0" w:color="auto"/>
            <w:left w:val="none" w:sz="0" w:space="0" w:color="auto"/>
            <w:bottom w:val="none" w:sz="0" w:space="0" w:color="auto"/>
            <w:right w:val="none" w:sz="0" w:space="0" w:color="auto"/>
          </w:divBdr>
          <w:divsChild>
            <w:div w:id="1635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7043">
      <w:bodyDiv w:val="1"/>
      <w:marLeft w:val="0"/>
      <w:marRight w:val="0"/>
      <w:marTop w:val="0"/>
      <w:marBottom w:val="0"/>
      <w:divBdr>
        <w:top w:val="none" w:sz="0" w:space="0" w:color="auto"/>
        <w:left w:val="none" w:sz="0" w:space="0" w:color="auto"/>
        <w:bottom w:val="none" w:sz="0" w:space="0" w:color="auto"/>
        <w:right w:val="none" w:sz="0" w:space="0" w:color="auto"/>
      </w:divBdr>
      <w:divsChild>
        <w:div w:id="430861576">
          <w:marLeft w:val="0"/>
          <w:marRight w:val="0"/>
          <w:marTop w:val="0"/>
          <w:marBottom w:val="0"/>
          <w:divBdr>
            <w:top w:val="none" w:sz="0" w:space="0" w:color="auto"/>
            <w:left w:val="none" w:sz="0" w:space="0" w:color="auto"/>
            <w:bottom w:val="none" w:sz="0" w:space="0" w:color="auto"/>
            <w:right w:val="none" w:sz="0" w:space="0" w:color="auto"/>
          </w:divBdr>
          <w:divsChild>
            <w:div w:id="9141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82FC0-F5BC-404A-A5DE-13799B68D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7625</Words>
  <Characters>43467</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Evaluating the Impact on Human Development Indicators of Household Connection to the Sewerage System in Uruguay</vt:lpstr>
    </vt:vector>
  </TitlesOfParts>
  <Company>The World Bank Group</Company>
  <LinksUpToDate>false</LinksUpToDate>
  <CharactersWithSpaces>50991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Evaluating the Impact on Human Development Indicators of Household Connection to the Sewerage System in Uruguay</dc:title>
  <dc:creator>Luis ANDRES</dc:creator>
  <cp:lastModifiedBy>Carol Mulligan</cp:lastModifiedBy>
  <cp:revision>4</cp:revision>
  <cp:lastPrinted>2012-02-03T17:35:00Z</cp:lastPrinted>
  <dcterms:created xsi:type="dcterms:W3CDTF">2012-09-12T21:20:00Z</dcterms:created>
  <dcterms:modified xsi:type="dcterms:W3CDTF">2012-09-17T18:37:00Z</dcterms:modified>
</cp:coreProperties>
</file>