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40838E" w14:textId="77777777" w:rsidR="00D62895" w:rsidRDefault="00D62895" w:rsidP="00D62895">
      <w:pPr>
        <w:pBdr>
          <w:top w:val="single" w:sz="4" w:space="0" w:color="auto"/>
          <w:bottom w:val="single" w:sz="4" w:space="1" w:color="auto"/>
        </w:pBdr>
        <w:spacing w:line="264" w:lineRule="auto"/>
        <w:jc w:val="both"/>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 xml:space="preserve">CONFIDENTIAL </w:t>
      </w:r>
    </w:p>
    <w:p w14:paraId="7F038FEC" w14:textId="77777777" w:rsidR="00D62895" w:rsidRDefault="00D62895" w:rsidP="00D62895">
      <w:pPr>
        <w:pBdr>
          <w:top w:val="single" w:sz="4" w:space="0" w:color="auto"/>
          <w:bottom w:val="single" w:sz="4" w:space="1" w:color="auto"/>
        </w:pBdr>
        <w:spacing w:after="0" w:line="264" w:lineRule="auto"/>
        <w:jc w:val="both"/>
        <w:rPr>
          <w:rFonts w:ascii="Times New Roman" w:eastAsia="Times New Roman" w:hAnsi="Times New Roman" w:cs="Times New Roman"/>
          <w:szCs w:val="20"/>
        </w:rPr>
      </w:pPr>
      <w:r>
        <w:rPr>
          <w:rFonts w:ascii="Times New Roman" w:eastAsia="Times New Roman" w:hAnsi="Times New Roman" w:cs="Times New Roman"/>
          <w:smallCaps/>
          <w:szCs w:val="20"/>
        </w:rPr>
        <w:t>For Restricted Use Only (not for use by third parties)</w:t>
      </w:r>
    </w:p>
    <w:p w14:paraId="46B5552C" w14:textId="77777777" w:rsidR="00D62895" w:rsidRDefault="00D62895" w:rsidP="00D62895">
      <w:pPr>
        <w:spacing w:line="264" w:lineRule="auto"/>
        <w:jc w:val="both"/>
        <w:rPr>
          <w:rFonts w:ascii="Times New Roman" w:eastAsia="Times New Roman" w:hAnsi="Times New Roman" w:cs="Times New Roman"/>
          <w:smallCaps/>
          <w:sz w:val="72"/>
          <w:szCs w:val="20"/>
        </w:rPr>
      </w:pPr>
      <w:bookmarkStart w:id="0" w:name="_Toc384497335"/>
      <w:bookmarkStart w:id="1" w:name="_Toc442985873"/>
      <w:bookmarkStart w:id="2" w:name="_Toc444861168"/>
    </w:p>
    <w:p w14:paraId="35914197" w14:textId="015C7D6D" w:rsidR="00D62895" w:rsidRDefault="00D62895" w:rsidP="00D62895">
      <w:pPr>
        <w:spacing w:line="264" w:lineRule="auto"/>
        <w:jc w:val="both"/>
        <w:rPr>
          <w:rFonts w:ascii="Times New Roman" w:eastAsia="Times New Roman" w:hAnsi="Times New Roman" w:cs="Times New Roman"/>
          <w:smallCaps/>
          <w:sz w:val="72"/>
          <w:szCs w:val="20"/>
        </w:rPr>
      </w:pPr>
      <w:bookmarkStart w:id="3" w:name="_GoBack"/>
      <w:bookmarkEnd w:id="3"/>
    </w:p>
    <w:p w14:paraId="208E1812" w14:textId="77777777" w:rsidR="00D62895" w:rsidRDefault="00D62895" w:rsidP="00D62895">
      <w:pPr>
        <w:spacing w:line="264" w:lineRule="auto"/>
        <w:jc w:val="both"/>
        <w:rPr>
          <w:rFonts w:ascii="Times New Roman" w:eastAsia="Times New Roman" w:hAnsi="Times New Roman" w:cs="Times New Roman"/>
          <w:smallCaps/>
          <w:sz w:val="72"/>
          <w:szCs w:val="20"/>
        </w:rPr>
      </w:pPr>
    </w:p>
    <w:p w14:paraId="063E38B1" w14:textId="77777777" w:rsidR="00D62895" w:rsidRDefault="00D62895" w:rsidP="00D62895">
      <w:pPr>
        <w:spacing w:line="264" w:lineRule="auto"/>
        <w:jc w:val="both"/>
        <w:rPr>
          <w:rFonts w:ascii="Times New Roman" w:eastAsia="Times New Roman" w:hAnsi="Times New Roman" w:cs="Times New Roman"/>
          <w:smallCaps/>
          <w:sz w:val="72"/>
          <w:szCs w:val="20"/>
        </w:rPr>
      </w:pPr>
      <w:bookmarkStart w:id="4" w:name="_Toc454796816"/>
      <w:bookmarkStart w:id="5" w:name="_Toc454796499"/>
      <w:bookmarkStart w:id="6" w:name="_Toc454794609"/>
      <w:bookmarkStart w:id="7" w:name="_Toc454794478"/>
      <w:bookmarkStart w:id="8" w:name="_Toc454288445"/>
      <w:r>
        <w:rPr>
          <w:rFonts w:ascii="Times New Roman" w:eastAsia="Times New Roman" w:hAnsi="Times New Roman" w:cs="Times New Roman"/>
          <w:smallCaps/>
          <w:sz w:val="72"/>
          <w:szCs w:val="20"/>
        </w:rPr>
        <w:t>Argentina</w:t>
      </w:r>
      <w:bookmarkEnd w:id="0"/>
      <w:bookmarkEnd w:id="1"/>
      <w:bookmarkEnd w:id="2"/>
      <w:bookmarkEnd w:id="4"/>
      <w:bookmarkEnd w:id="5"/>
      <w:bookmarkEnd w:id="6"/>
      <w:bookmarkEnd w:id="7"/>
      <w:bookmarkEnd w:id="8"/>
    </w:p>
    <w:p w14:paraId="1C11A316" w14:textId="77777777" w:rsidR="00D62895" w:rsidRDefault="00D62895" w:rsidP="00D62895">
      <w:pPr>
        <w:spacing w:after="0" w:line="264" w:lineRule="auto"/>
        <w:jc w:val="both"/>
        <w:rPr>
          <w:rFonts w:ascii="Times New Roman" w:eastAsia="Times New Roman" w:hAnsi="Times New Roman" w:cs="Times New Roman"/>
          <w:smallCaps/>
          <w:sz w:val="36"/>
          <w:szCs w:val="20"/>
        </w:rPr>
      </w:pPr>
      <w:r>
        <w:rPr>
          <w:rFonts w:ascii="Times New Roman" w:eastAsia="Times New Roman" w:hAnsi="Times New Roman" w:cs="Times New Roman"/>
          <w:smallCaps/>
          <w:sz w:val="36"/>
          <w:szCs w:val="20"/>
        </w:rPr>
        <w:t>Capital Market Financing for Infrastructure</w:t>
      </w:r>
    </w:p>
    <w:p w14:paraId="6BAA5317" w14:textId="77777777" w:rsidR="00D62895" w:rsidRDefault="00D62895" w:rsidP="00D62895">
      <w:pPr>
        <w:spacing w:before="660" w:after="0" w:line="264" w:lineRule="auto"/>
        <w:jc w:val="both"/>
        <w:rPr>
          <w:rFonts w:ascii="Times New Roman" w:eastAsia="Times New Roman" w:hAnsi="Times New Roman" w:cs="Times New Roman"/>
          <w:smallCaps/>
          <w:sz w:val="36"/>
          <w:szCs w:val="20"/>
        </w:rPr>
      </w:pPr>
      <w:bookmarkStart w:id="9" w:name="_Toc384497336"/>
      <w:bookmarkStart w:id="10" w:name="_Toc442985874"/>
      <w:bookmarkStart w:id="11" w:name="_Toc444861169"/>
      <w:r>
        <w:rPr>
          <w:rFonts w:ascii="Times New Roman" w:eastAsia="Times New Roman" w:hAnsi="Times New Roman" w:cs="Times New Roman"/>
          <w:smallCaps/>
          <w:sz w:val="36"/>
          <w:szCs w:val="20"/>
        </w:rPr>
        <w:t>June 201</w:t>
      </w:r>
      <w:bookmarkEnd w:id="9"/>
      <w:bookmarkEnd w:id="10"/>
      <w:bookmarkEnd w:id="11"/>
      <w:r>
        <w:rPr>
          <w:rFonts w:ascii="Times New Roman" w:eastAsia="Times New Roman" w:hAnsi="Times New Roman" w:cs="Times New Roman"/>
          <w:smallCaps/>
          <w:sz w:val="36"/>
          <w:szCs w:val="20"/>
        </w:rPr>
        <w:t>7</w:t>
      </w:r>
    </w:p>
    <w:p w14:paraId="004279DE" w14:textId="77777777" w:rsidR="00D62895" w:rsidRDefault="00D62895" w:rsidP="00D62895">
      <w:pPr>
        <w:spacing w:after="0" w:line="264" w:lineRule="auto"/>
        <w:jc w:val="both"/>
        <w:rPr>
          <w:rFonts w:ascii="Times New Roman" w:eastAsia="Times New Roman" w:hAnsi="Times New Roman" w:cs="Times New Roman"/>
          <w:b/>
          <w:szCs w:val="20"/>
        </w:rPr>
      </w:pPr>
    </w:p>
    <w:p w14:paraId="1149EB54" w14:textId="77777777" w:rsidR="00D62895" w:rsidRDefault="00D62895" w:rsidP="00D62895">
      <w:pPr>
        <w:spacing w:after="0" w:line="264" w:lineRule="auto"/>
        <w:jc w:val="both"/>
        <w:rPr>
          <w:rFonts w:ascii="Times New Roman" w:eastAsia="Times New Roman" w:hAnsi="Times New Roman" w:cs="Times New Roman"/>
          <w:b/>
          <w:szCs w:val="20"/>
        </w:rPr>
      </w:pPr>
    </w:p>
    <w:p w14:paraId="5BD5B967" w14:textId="05D270CE" w:rsidR="00D62895" w:rsidRDefault="00D62895" w:rsidP="00D62895">
      <w:pPr>
        <w:spacing w:after="0" w:line="264" w:lineRule="auto"/>
        <w:jc w:val="both"/>
        <w:rPr>
          <w:rFonts w:ascii="Times New Roman" w:eastAsia="Times New Roman" w:hAnsi="Times New Roman" w:cs="Times New Roman"/>
          <w:szCs w:val="20"/>
        </w:rPr>
      </w:pPr>
    </w:p>
    <w:p w14:paraId="31367BFE" w14:textId="77777777" w:rsidR="00D62895" w:rsidRDefault="00D62895" w:rsidP="00D62895">
      <w:pPr>
        <w:spacing w:after="0" w:line="264" w:lineRule="auto"/>
        <w:jc w:val="both"/>
        <w:rPr>
          <w:rFonts w:ascii="Times New Roman" w:eastAsia="Times New Roman" w:hAnsi="Times New Roman" w:cs="Times New Roman"/>
          <w:b/>
          <w:szCs w:val="20"/>
        </w:rPr>
      </w:pPr>
    </w:p>
    <w:p w14:paraId="753E339F" w14:textId="77777777" w:rsidR="0078790C" w:rsidRDefault="0078790C" w:rsidP="00D62895">
      <w:pPr>
        <w:spacing w:after="0" w:line="264" w:lineRule="auto"/>
        <w:jc w:val="both"/>
        <w:rPr>
          <w:rFonts w:ascii="Times New Roman" w:eastAsia="Times New Roman" w:hAnsi="Times New Roman" w:cs="Times New Roman"/>
          <w:b/>
          <w:szCs w:val="20"/>
        </w:rPr>
      </w:pPr>
    </w:p>
    <w:p w14:paraId="76729B43" w14:textId="77777777" w:rsidR="0078790C" w:rsidRDefault="0078790C" w:rsidP="00D62895">
      <w:pPr>
        <w:spacing w:after="0" w:line="264" w:lineRule="auto"/>
        <w:jc w:val="both"/>
        <w:rPr>
          <w:rFonts w:ascii="Times New Roman" w:eastAsia="Times New Roman" w:hAnsi="Times New Roman" w:cs="Times New Roman"/>
          <w:b/>
          <w:szCs w:val="20"/>
        </w:rPr>
      </w:pPr>
    </w:p>
    <w:p w14:paraId="123F8795" w14:textId="77777777" w:rsidR="00D62895" w:rsidRDefault="00D62895" w:rsidP="00D62895">
      <w:pPr>
        <w:spacing w:after="0" w:line="264" w:lineRule="auto"/>
        <w:jc w:val="both"/>
        <w:rPr>
          <w:rFonts w:ascii="Times New Roman" w:eastAsia="Times New Roman" w:hAnsi="Times New Roman" w:cs="Times New Roman"/>
          <w:b/>
          <w:szCs w:val="20"/>
        </w:rPr>
      </w:pPr>
    </w:p>
    <w:p w14:paraId="5CEC5096" w14:textId="77777777" w:rsidR="00DA34AB" w:rsidRDefault="00DA34AB" w:rsidP="00D62895">
      <w:pPr>
        <w:spacing w:after="0" w:line="264" w:lineRule="auto"/>
        <w:jc w:val="both"/>
        <w:rPr>
          <w:rFonts w:ascii="Times New Roman" w:eastAsia="Times New Roman" w:hAnsi="Times New Roman" w:cs="Times New Roman"/>
          <w:b/>
          <w:szCs w:val="20"/>
        </w:rPr>
      </w:pPr>
    </w:p>
    <w:p w14:paraId="70DC84D9" w14:textId="77777777" w:rsidR="00DA34AB" w:rsidRDefault="00DA34AB" w:rsidP="00D62895">
      <w:pPr>
        <w:spacing w:after="0" w:line="264" w:lineRule="auto"/>
        <w:jc w:val="both"/>
        <w:rPr>
          <w:rFonts w:ascii="Times New Roman" w:eastAsia="Times New Roman" w:hAnsi="Times New Roman" w:cs="Times New Roman"/>
          <w:b/>
          <w:szCs w:val="20"/>
        </w:rPr>
      </w:pPr>
    </w:p>
    <w:p w14:paraId="20BC992A" w14:textId="77777777" w:rsidR="00DA34AB" w:rsidRDefault="00DA34AB" w:rsidP="00D62895">
      <w:pPr>
        <w:spacing w:after="0" w:line="264" w:lineRule="auto"/>
        <w:jc w:val="both"/>
        <w:rPr>
          <w:rFonts w:ascii="Times New Roman" w:eastAsia="Times New Roman" w:hAnsi="Times New Roman" w:cs="Times New Roman"/>
          <w:b/>
          <w:szCs w:val="20"/>
        </w:rPr>
      </w:pPr>
    </w:p>
    <w:p w14:paraId="56E16A6C" w14:textId="77777777" w:rsidR="00DA34AB" w:rsidRDefault="00DA34AB" w:rsidP="00D62895">
      <w:pPr>
        <w:spacing w:after="0" w:line="264" w:lineRule="auto"/>
        <w:jc w:val="both"/>
        <w:rPr>
          <w:rFonts w:ascii="Times New Roman" w:eastAsia="Times New Roman" w:hAnsi="Times New Roman" w:cs="Times New Roman"/>
          <w:b/>
          <w:szCs w:val="20"/>
        </w:rPr>
      </w:pPr>
    </w:p>
    <w:p w14:paraId="1F14633B" w14:textId="77777777" w:rsidR="00D62895" w:rsidRDefault="00D62895" w:rsidP="00D62895">
      <w:pPr>
        <w:spacing w:after="0" w:line="264" w:lineRule="auto"/>
        <w:jc w:val="both"/>
        <w:rPr>
          <w:rFonts w:ascii="Times New Roman" w:eastAsia="Times New Roman" w:hAnsi="Times New Roman" w:cs="Times New Roman"/>
          <w:b/>
          <w:szCs w:val="20"/>
        </w:rPr>
      </w:pPr>
    </w:p>
    <w:p w14:paraId="0B7ADAA1" w14:textId="77777777" w:rsidR="00DE4F95" w:rsidRDefault="00DE4F95" w:rsidP="00D62895">
      <w:pPr>
        <w:spacing w:after="0" w:line="264" w:lineRule="auto"/>
        <w:jc w:val="both"/>
        <w:rPr>
          <w:rFonts w:ascii="Times New Roman" w:eastAsia="Times New Roman" w:hAnsi="Times New Roman" w:cs="Times New Roman"/>
          <w:b/>
          <w:szCs w:val="20"/>
        </w:rPr>
      </w:pPr>
    </w:p>
    <w:p w14:paraId="77F61E07" w14:textId="77777777" w:rsidR="00D62895" w:rsidRDefault="00D62895" w:rsidP="00D62895">
      <w:pPr>
        <w:spacing w:after="0" w:line="264" w:lineRule="auto"/>
        <w:jc w:val="both"/>
        <w:rPr>
          <w:rFonts w:ascii="Times New Roman" w:eastAsia="Times New Roman" w:hAnsi="Times New Roman" w:cs="Times New Roman"/>
          <w:b/>
          <w:szCs w:val="20"/>
        </w:rPr>
      </w:pPr>
    </w:p>
    <w:p w14:paraId="37EAD8D2" w14:textId="77777777" w:rsidR="00D62895" w:rsidRDefault="00D62895" w:rsidP="00D62895">
      <w:pPr>
        <w:spacing w:after="0" w:line="264" w:lineRule="auto"/>
        <w:jc w:val="both"/>
        <w:rPr>
          <w:rFonts w:ascii="Times New Roman" w:eastAsia="Times New Roman" w:hAnsi="Times New Roman" w:cs="Times New Roman"/>
          <w:b/>
          <w:szCs w:val="20"/>
        </w:rPr>
      </w:pPr>
    </w:p>
    <w:tbl>
      <w:tblPr>
        <w:tblW w:w="0" w:type="auto"/>
        <w:tblLayout w:type="fixed"/>
        <w:tblLook w:val="04A0" w:firstRow="1" w:lastRow="0" w:firstColumn="1" w:lastColumn="0" w:noHBand="0" w:noVBand="1"/>
      </w:tblPr>
      <w:tblGrid>
        <w:gridCol w:w="1710"/>
        <w:gridCol w:w="7308"/>
      </w:tblGrid>
      <w:tr w:rsidR="00D62895" w14:paraId="34DEC433" w14:textId="77777777" w:rsidTr="00D62895">
        <w:trPr>
          <w:trHeight w:val="1314"/>
        </w:trPr>
        <w:tc>
          <w:tcPr>
            <w:tcW w:w="1710" w:type="dxa"/>
            <w:hideMark/>
          </w:tcPr>
          <w:p w14:paraId="478CC7E1" w14:textId="77777777" w:rsidR="00D62895" w:rsidRDefault="00D62895">
            <w:pPr>
              <w:spacing w:before="60" w:after="0" w:line="264" w:lineRule="auto"/>
              <w:ind w:left="-90"/>
              <w:jc w:val="both"/>
              <w:rPr>
                <w:rFonts w:ascii="Times New Roman" w:eastAsia="Times New Roman" w:hAnsi="Times New Roman" w:cs="Times New Roman"/>
                <w:smallCaps/>
                <w:szCs w:val="20"/>
              </w:rPr>
            </w:pPr>
            <w:r>
              <w:rPr>
                <w:noProof/>
              </w:rPr>
              <w:drawing>
                <wp:anchor distT="0" distB="0" distL="114300" distR="114300" simplePos="0" relativeHeight="251662336" behindDoc="1" locked="0" layoutInCell="1" allowOverlap="1" wp14:anchorId="6C3EE065" wp14:editId="43337435">
                  <wp:simplePos x="0" y="0"/>
                  <wp:positionH relativeFrom="column">
                    <wp:posOffset>-184150</wp:posOffset>
                  </wp:positionH>
                  <wp:positionV relativeFrom="paragraph">
                    <wp:posOffset>0</wp:posOffset>
                  </wp:positionV>
                  <wp:extent cx="704850" cy="704850"/>
                  <wp:effectExtent l="0" t="0" r="0" b="0"/>
                  <wp:wrapThrough wrapText="bothSides">
                    <wp:wrapPolygon edited="0">
                      <wp:start x="0" y="0"/>
                      <wp:lineTo x="0" y="21016"/>
                      <wp:lineTo x="21016" y="21016"/>
                      <wp:lineTo x="21016" y="0"/>
                      <wp:lineTo x="0" y="0"/>
                    </wp:wrapPolygon>
                  </wp:wrapThrough>
                  <wp:docPr id="17" name="Picture 17" descr="wbcub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bcub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pic:spPr>
                      </pic:pic>
                    </a:graphicData>
                  </a:graphic>
                  <wp14:sizeRelH relativeFrom="page">
                    <wp14:pctWidth>0</wp14:pctWidth>
                  </wp14:sizeRelH>
                  <wp14:sizeRelV relativeFrom="page">
                    <wp14:pctHeight>0</wp14:pctHeight>
                  </wp14:sizeRelV>
                </wp:anchor>
              </w:drawing>
            </w:r>
          </w:p>
        </w:tc>
        <w:tc>
          <w:tcPr>
            <w:tcW w:w="7308" w:type="dxa"/>
          </w:tcPr>
          <w:p w14:paraId="7EDCE989" w14:textId="77777777" w:rsidR="00D62895" w:rsidRDefault="00D62895">
            <w:pPr>
              <w:spacing w:before="60" w:after="0" w:line="264" w:lineRule="auto"/>
              <w:ind w:left="-90"/>
              <w:jc w:val="both"/>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The World Bank Group</w:t>
            </w:r>
          </w:p>
          <w:p w14:paraId="7BF83510" w14:textId="77777777" w:rsidR="00D62895" w:rsidRDefault="00D62895">
            <w:pPr>
              <w:spacing w:before="60" w:after="0" w:line="264" w:lineRule="auto"/>
              <w:ind w:left="-90"/>
              <w:jc w:val="both"/>
              <w:rPr>
                <w:rFonts w:ascii="Times New Roman" w:eastAsia="Times New Roman" w:hAnsi="Times New Roman" w:cs="Times New Roman"/>
                <w:smallCaps/>
                <w:szCs w:val="20"/>
              </w:rPr>
            </w:pPr>
            <w:r>
              <w:rPr>
                <w:rFonts w:ascii="Times New Roman" w:eastAsia="Times New Roman" w:hAnsi="Times New Roman" w:cs="Times New Roman"/>
                <w:smallCaps/>
                <w:szCs w:val="20"/>
              </w:rPr>
              <w:t xml:space="preserve">Finance and Markets </w:t>
            </w:r>
            <w:r w:rsidR="00CD4A9E">
              <w:rPr>
                <w:rFonts w:ascii="Times New Roman" w:eastAsia="Times New Roman" w:hAnsi="Times New Roman" w:cs="Times New Roman"/>
                <w:smallCaps/>
                <w:szCs w:val="20"/>
              </w:rPr>
              <w:t>Global Practice</w:t>
            </w:r>
          </w:p>
          <w:p w14:paraId="7C18903C" w14:textId="77777777" w:rsidR="00CD4A9E" w:rsidRDefault="00CD4A9E">
            <w:pPr>
              <w:spacing w:before="60" w:after="0" w:line="264" w:lineRule="auto"/>
              <w:ind w:left="-90"/>
              <w:jc w:val="both"/>
              <w:rPr>
                <w:rFonts w:ascii="Times New Roman" w:eastAsia="Times New Roman" w:hAnsi="Times New Roman" w:cs="Times New Roman"/>
                <w:smallCaps/>
                <w:szCs w:val="20"/>
              </w:rPr>
            </w:pPr>
            <w:r>
              <w:rPr>
                <w:rFonts w:ascii="Times New Roman" w:eastAsia="Times New Roman" w:hAnsi="Times New Roman" w:cs="Times New Roman"/>
                <w:smallCaps/>
                <w:szCs w:val="20"/>
              </w:rPr>
              <w:t>Latin America and the Caribbean Region</w:t>
            </w:r>
          </w:p>
          <w:p w14:paraId="55623D84" w14:textId="77777777" w:rsidR="00D62895" w:rsidRDefault="00D62895">
            <w:pPr>
              <w:spacing w:before="60" w:after="0" w:line="264" w:lineRule="auto"/>
              <w:ind w:left="-90"/>
              <w:jc w:val="both"/>
              <w:rPr>
                <w:rFonts w:ascii="Times New Roman" w:eastAsia="Times New Roman" w:hAnsi="Times New Roman" w:cs="Times New Roman"/>
                <w:smallCaps/>
                <w:szCs w:val="20"/>
              </w:rPr>
            </w:pPr>
          </w:p>
        </w:tc>
      </w:tr>
    </w:tbl>
    <w:p w14:paraId="6119AACC" w14:textId="77777777" w:rsidR="00123C7B" w:rsidRDefault="00123C7B" w:rsidP="00123C7B">
      <w:r>
        <w:br w:type="page"/>
      </w:r>
    </w:p>
    <w:sdt>
      <w:sdtPr>
        <w:rPr>
          <w:rFonts w:ascii="Times New Roman" w:eastAsiaTheme="minorHAnsi" w:hAnsi="Times New Roman" w:cs="Times New Roman"/>
          <w:color w:val="auto"/>
          <w:sz w:val="22"/>
          <w:szCs w:val="22"/>
        </w:rPr>
        <w:id w:val="402643509"/>
        <w:docPartObj>
          <w:docPartGallery w:val="Table of Contents"/>
          <w:docPartUnique/>
        </w:docPartObj>
      </w:sdtPr>
      <w:sdtEndPr>
        <w:rPr>
          <w:b/>
          <w:bCs/>
          <w:noProof/>
          <w:sz w:val="24"/>
          <w:szCs w:val="24"/>
        </w:rPr>
      </w:sdtEndPr>
      <w:sdtContent>
        <w:p w14:paraId="30BA3EE2" w14:textId="77777777" w:rsidR="00676EE5" w:rsidRPr="002658BC" w:rsidRDefault="00E81C43">
          <w:pPr>
            <w:pStyle w:val="TOCHeading"/>
            <w:rPr>
              <w:rFonts w:ascii="Times New Roman" w:hAnsi="Times New Roman" w:cs="Times New Roman"/>
            </w:rPr>
          </w:pPr>
          <w:r w:rsidRPr="00E81C43">
            <w:rPr>
              <w:rFonts w:ascii="Times New Roman" w:hAnsi="Times New Roman" w:cs="Times New Roman"/>
            </w:rPr>
            <w:t xml:space="preserve">Table of </w:t>
          </w:r>
          <w:r w:rsidR="00676EE5" w:rsidRPr="00E81C43">
            <w:rPr>
              <w:rFonts w:ascii="Times New Roman" w:hAnsi="Times New Roman" w:cs="Times New Roman"/>
            </w:rPr>
            <w:t>Contents</w:t>
          </w:r>
        </w:p>
        <w:p w14:paraId="3AA06622" w14:textId="77777777" w:rsidR="00FF623A" w:rsidRDefault="00676EE5">
          <w:pPr>
            <w:pStyle w:val="TOC1"/>
            <w:rPr>
              <w:rFonts w:eastAsiaTheme="minorEastAsia"/>
              <w:noProof/>
            </w:rPr>
          </w:pPr>
          <w:r w:rsidRPr="002658BC">
            <w:rPr>
              <w:rFonts w:ascii="Times New Roman" w:hAnsi="Times New Roman" w:cs="Times New Roman"/>
            </w:rPr>
            <w:fldChar w:fldCharType="begin"/>
          </w:r>
          <w:r w:rsidRPr="002658BC">
            <w:rPr>
              <w:rFonts w:ascii="Times New Roman" w:hAnsi="Times New Roman" w:cs="Times New Roman"/>
            </w:rPr>
            <w:instrText xml:space="preserve"> TOC \o "1-3" \h \z \u </w:instrText>
          </w:r>
          <w:r w:rsidRPr="002658BC">
            <w:rPr>
              <w:rFonts w:ascii="Times New Roman" w:hAnsi="Times New Roman" w:cs="Times New Roman"/>
            </w:rPr>
            <w:fldChar w:fldCharType="separate"/>
          </w:r>
          <w:hyperlink w:anchor="_Toc486069344" w:history="1">
            <w:r w:rsidR="00FF623A" w:rsidRPr="00251B8E">
              <w:rPr>
                <w:rStyle w:val="Hyperlink"/>
                <w:rFonts w:ascii="Times New Roman" w:hAnsi="Times New Roman" w:cs="Times New Roman"/>
                <w:noProof/>
              </w:rPr>
              <w:t>I.</w:t>
            </w:r>
            <w:r w:rsidR="00FF623A">
              <w:rPr>
                <w:rFonts w:eastAsiaTheme="minorEastAsia"/>
                <w:noProof/>
              </w:rPr>
              <w:tab/>
            </w:r>
            <w:r w:rsidR="00FF623A" w:rsidRPr="00251B8E">
              <w:rPr>
                <w:rStyle w:val="Hyperlink"/>
                <w:rFonts w:ascii="Times New Roman" w:hAnsi="Times New Roman" w:cs="Times New Roman"/>
                <w:noProof/>
              </w:rPr>
              <w:t>Executive Summary</w:t>
            </w:r>
            <w:r w:rsidR="00FF623A">
              <w:rPr>
                <w:noProof/>
                <w:webHidden/>
              </w:rPr>
              <w:tab/>
            </w:r>
            <w:r w:rsidR="00FF623A">
              <w:rPr>
                <w:noProof/>
                <w:webHidden/>
              </w:rPr>
              <w:fldChar w:fldCharType="begin"/>
            </w:r>
            <w:r w:rsidR="00FF623A">
              <w:rPr>
                <w:noProof/>
                <w:webHidden/>
              </w:rPr>
              <w:instrText xml:space="preserve"> PAGEREF _Toc486069344 \h </w:instrText>
            </w:r>
            <w:r w:rsidR="00FF623A">
              <w:rPr>
                <w:noProof/>
                <w:webHidden/>
              </w:rPr>
            </w:r>
            <w:r w:rsidR="00FF623A">
              <w:rPr>
                <w:noProof/>
                <w:webHidden/>
              </w:rPr>
              <w:fldChar w:fldCharType="separate"/>
            </w:r>
            <w:r w:rsidR="00FF623A">
              <w:rPr>
                <w:noProof/>
                <w:webHidden/>
              </w:rPr>
              <w:t>5</w:t>
            </w:r>
            <w:r w:rsidR="00FF623A">
              <w:rPr>
                <w:noProof/>
                <w:webHidden/>
              </w:rPr>
              <w:fldChar w:fldCharType="end"/>
            </w:r>
          </w:hyperlink>
        </w:p>
        <w:p w14:paraId="367AF28E" w14:textId="77777777" w:rsidR="00FF623A" w:rsidRDefault="00FF623A">
          <w:pPr>
            <w:pStyle w:val="TOC1"/>
            <w:rPr>
              <w:rFonts w:eastAsiaTheme="minorEastAsia"/>
              <w:noProof/>
            </w:rPr>
          </w:pPr>
          <w:hyperlink w:anchor="_Toc486069345" w:history="1">
            <w:r w:rsidRPr="00251B8E">
              <w:rPr>
                <w:rStyle w:val="Hyperlink"/>
                <w:rFonts w:ascii="Times New Roman" w:hAnsi="Times New Roman" w:cs="Times New Roman"/>
                <w:noProof/>
              </w:rPr>
              <w:t>A.</w:t>
            </w:r>
            <w:r>
              <w:rPr>
                <w:rFonts w:eastAsiaTheme="minorEastAsia"/>
                <w:noProof/>
              </w:rPr>
              <w:tab/>
            </w:r>
            <w:r w:rsidRPr="00251B8E">
              <w:rPr>
                <w:rStyle w:val="Hyperlink"/>
                <w:rFonts w:ascii="Times New Roman" w:hAnsi="Times New Roman" w:cs="Times New Roman"/>
                <w:noProof/>
              </w:rPr>
              <w:t>Capital Markets</w:t>
            </w:r>
            <w:r>
              <w:rPr>
                <w:noProof/>
                <w:webHidden/>
              </w:rPr>
              <w:tab/>
            </w:r>
            <w:r>
              <w:rPr>
                <w:noProof/>
                <w:webHidden/>
              </w:rPr>
              <w:fldChar w:fldCharType="begin"/>
            </w:r>
            <w:r>
              <w:rPr>
                <w:noProof/>
                <w:webHidden/>
              </w:rPr>
              <w:instrText xml:space="preserve"> PAGEREF _Toc486069345 \h </w:instrText>
            </w:r>
            <w:r>
              <w:rPr>
                <w:noProof/>
                <w:webHidden/>
              </w:rPr>
            </w:r>
            <w:r>
              <w:rPr>
                <w:noProof/>
                <w:webHidden/>
              </w:rPr>
              <w:fldChar w:fldCharType="separate"/>
            </w:r>
            <w:r>
              <w:rPr>
                <w:noProof/>
                <w:webHidden/>
              </w:rPr>
              <w:t>5</w:t>
            </w:r>
            <w:r>
              <w:rPr>
                <w:noProof/>
                <w:webHidden/>
              </w:rPr>
              <w:fldChar w:fldCharType="end"/>
            </w:r>
          </w:hyperlink>
        </w:p>
        <w:p w14:paraId="25B80103" w14:textId="77777777" w:rsidR="00FF623A" w:rsidRDefault="00FF623A">
          <w:pPr>
            <w:pStyle w:val="TOC1"/>
            <w:rPr>
              <w:rFonts w:eastAsiaTheme="minorEastAsia"/>
              <w:noProof/>
            </w:rPr>
          </w:pPr>
          <w:hyperlink w:anchor="_Toc486069346" w:history="1">
            <w:r w:rsidRPr="00251B8E">
              <w:rPr>
                <w:rStyle w:val="Hyperlink"/>
                <w:rFonts w:ascii="Times New Roman" w:hAnsi="Times New Roman" w:cs="Times New Roman"/>
                <w:noProof/>
              </w:rPr>
              <w:t>B.</w:t>
            </w:r>
            <w:r>
              <w:rPr>
                <w:rFonts w:eastAsiaTheme="minorEastAsia"/>
                <w:noProof/>
              </w:rPr>
              <w:tab/>
            </w:r>
            <w:r w:rsidRPr="00251B8E">
              <w:rPr>
                <w:rStyle w:val="Hyperlink"/>
                <w:rFonts w:ascii="Times New Roman" w:hAnsi="Times New Roman" w:cs="Times New Roman"/>
                <w:noProof/>
              </w:rPr>
              <w:t>Infrastructure Finance</w:t>
            </w:r>
            <w:r>
              <w:rPr>
                <w:noProof/>
                <w:webHidden/>
              </w:rPr>
              <w:tab/>
            </w:r>
            <w:r>
              <w:rPr>
                <w:noProof/>
                <w:webHidden/>
              </w:rPr>
              <w:fldChar w:fldCharType="begin"/>
            </w:r>
            <w:r>
              <w:rPr>
                <w:noProof/>
                <w:webHidden/>
              </w:rPr>
              <w:instrText xml:space="preserve"> PAGEREF _Toc486069346 \h </w:instrText>
            </w:r>
            <w:r>
              <w:rPr>
                <w:noProof/>
                <w:webHidden/>
              </w:rPr>
            </w:r>
            <w:r>
              <w:rPr>
                <w:noProof/>
                <w:webHidden/>
              </w:rPr>
              <w:fldChar w:fldCharType="separate"/>
            </w:r>
            <w:r>
              <w:rPr>
                <w:noProof/>
                <w:webHidden/>
              </w:rPr>
              <w:t>7</w:t>
            </w:r>
            <w:r>
              <w:rPr>
                <w:noProof/>
                <w:webHidden/>
              </w:rPr>
              <w:fldChar w:fldCharType="end"/>
            </w:r>
          </w:hyperlink>
        </w:p>
        <w:p w14:paraId="1F0B9840" w14:textId="77777777" w:rsidR="00FF623A" w:rsidRDefault="00FF623A">
          <w:pPr>
            <w:pStyle w:val="TOC1"/>
            <w:rPr>
              <w:rFonts w:eastAsiaTheme="minorEastAsia"/>
              <w:noProof/>
            </w:rPr>
          </w:pPr>
          <w:hyperlink w:anchor="_Toc486069347" w:history="1">
            <w:r w:rsidRPr="00251B8E">
              <w:rPr>
                <w:rStyle w:val="Hyperlink"/>
                <w:rFonts w:ascii="Times New Roman" w:hAnsi="Times New Roman" w:cs="Times New Roman"/>
                <w:noProof/>
              </w:rPr>
              <w:t>C.</w:t>
            </w:r>
            <w:r>
              <w:rPr>
                <w:rFonts w:eastAsiaTheme="minorEastAsia"/>
                <w:noProof/>
              </w:rPr>
              <w:tab/>
            </w:r>
            <w:r w:rsidRPr="00251B8E">
              <w:rPr>
                <w:rStyle w:val="Hyperlink"/>
                <w:rFonts w:ascii="Times New Roman" w:hAnsi="Times New Roman" w:cs="Times New Roman"/>
                <w:noProof/>
              </w:rPr>
              <w:t>Public Private Partnerships</w:t>
            </w:r>
            <w:r>
              <w:rPr>
                <w:noProof/>
                <w:webHidden/>
              </w:rPr>
              <w:tab/>
            </w:r>
            <w:r>
              <w:rPr>
                <w:noProof/>
                <w:webHidden/>
              </w:rPr>
              <w:fldChar w:fldCharType="begin"/>
            </w:r>
            <w:r>
              <w:rPr>
                <w:noProof/>
                <w:webHidden/>
              </w:rPr>
              <w:instrText xml:space="preserve"> PAGEREF _Toc486069347 \h </w:instrText>
            </w:r>
            <w:r>
              <w:rPr>
                <w:noProof/>
                <w:webHidden/>
              </w:rPr>
            </w:r>
            <w:r>
              <w:rPr>
                <w:noProof/>
                <w:webHidden/>
              </w:rPr>
              <w:fldChar w:fldCharType="separate"/>
            </w:r>
            <w:r>
              <w:rPr>
                <w:noProof/>
                <w:webHidden/>
              </w:rPr>
              <w:t>8</w:t>
            </w:r>
            <w:r>
              <w:rPr>
                <w:noProof/>
                <w:webHidden/>
              </w:rPr>
              <w:fldChar w:fldCharType="end"/>
            </w:r>
          </w:hyperlink>
        </w:p>
        <w:p w14:paraId="1ADC7FA8" w14:textId="77777777" w:rsidR="00FF623A" w:rsidRDefault="00FF623A">
          <w:pPr>
            <w:pStyle w:val="TOC1"/>
            <w:rPr>
              <w:rFonts w:eastAsiaTheme="minorEastAsia"/>
              <w:noProof/>
            </w:rPr>
          </w:pPr>
          <w:hyperlink w:anchor="_Toc486069348" w:history="1">
            <w:r w:rsidRPr="00251B8E">
              <w:rPr>
                <w:rStyle w:val="Hyperlink"/>
                <w:rFonts w:ascii="Times New Roman" w:hAnsi="Times New Roman" w:cs="Times New Roman"/>
                <w:noProof/>
              </w:rPr>
              <w:t>D.</w:t>
            </w:r>
            <w:r>
              <w:rPr>
                <w:rFonts w:eastAsiaTheme="minorEastAsia"/>
                <w:noProof/>
              </w:rPr>
              <w:tab/>
            </w:r>
            <w:r w:rsidRPr="00251B8E">
              <w:rPr>
                <w:rStyle w:val="Hyperlink"/>
                <w:rFonts w:ascii="Times New Roman" w:hAnsi="Times New Roman" w:cs="Times New Roman"/>
                <w:noProof/>
              </w:rPr>
              <w:t>Strategies for Supporting Capital Market Financing of Infrastructure</w:t>
            </w:r>
            <w:r>
              <w:rPr>
                <w:noProof/>
                <w:webHidden/>
              </w:rPr>
              <w:tab/>
            </w:r>
            <w:r>
              <w:rPr>
                <w:noProof/>
                <w:webHidden/>
              </w:rPr>
              <w:fldChar w:fldCharType="begin"/>
            </w:r>
            <w:r>
              <w:rPr>
                <w:noProof/>
                <w:webHidden/>
              </w:rPr>
              <w:instrText xml:space="preserve"> PAGEREF _Toc486069348 \h </w:instrText>
            </w:r>
            <w:r>
              <w:rPr>
                <w:noProof/>
                <w:webHidden/>
              </w:rPr>
            </w:r>
            <w:r>
              <w:rPr>
                <w:noProof/>
                <w:webHidden/>
              </w:rPr>
              <w:fldChar w:fldCharType="separate"/>
            </w:r>
            <w:r>
              <w:rPr>
                <w:noProof/>
                <w:webHidden/>
              </w:rPr>
              <w:t>9</w:t>
            </w:r>
            <w:r>
              <w:rPr>
                <w:noProof/>
                <w:webHidden/>
              </w:rPr>
              <w:fldChar w:fldCharType="end"/>
            </w:r>
          </w:hyperlink>
        </w:p>
        <w:p w14:paraId="181A108C" w14:textId="77777777" w:rsidR="00FF623A" w:rsidRDefault="00FF623A">
          <w:pPr>
            <w:pStyle w:val="TOC1"/>
            <w:rPr>
              <w:rFonts w:eastAsiaTheme="minorEastAsia"/>
              <w:noProof/>
            </w:rPr>
          </w:pPr>
          <w:hyperlink w:anchor="_Toc486069349" w:history="1">
            <w:r w:rsidRPr="00251B8E">
              <w:rPr>
                <w:rStyle w:val="Hyperlink"/>
                <w:rFonts w:ascii="Times New Roman" w:hAnsi="Times New Roman" w:cs="Times New Roman"/>
                <w:noProof/>
              </w:rPr>
              <w:t>II.</w:t>
            </w:r>
            <w:r>
              <w:rPr>
                <w:rFonts w:eastAsiaTheme="minorEastAsia"/>
                <w:noProof/>
              </w:rPr>
              <w:tab/>
            </w:r>
            <w:r w:rsidRPr="00251B8E">
              <w:rPr>
                <w:rStyle w:val="Hyperlink"/>
                <w:rFonts w:ascii="Times New Roman" w:hAnsi="Times New Roman" w:cs="Times New Roman"/>
                <w:noProof/>
              </w:rPr>
              <w:t>Background</w:t>
            </w:r>
            <w:r>
              <w:rPr>
                <w:noProof/>
                <w:webHidden/>
              </w:rPr>
              <w:tab/>
            </w:r>
            <w:r>
              <w:rPr>
                <w:noProof/>
                <w:webHidden/>
              </w:rPr>
              <w:fldChar w:fldCharType="begin"/>
            </w:r>
            <w:r>
              <w:rPr>
                <w:noProof/>
                <w:webHidden/>
              </w:rPr>
              <w:instrText xml:space="preserve"> PAGEREF _Toc486069349 \h </w:instrText>
            </w:r>
            <w:r>
              <w:rPr>
                <w:noProof/>
                <w:webHidden/>
              </w:rPr>
            </w:r>
            <w:r>
              <w:rPr>
                <w:noProof/>
                <w:webHidden/>
              </w:rPr>
              <w:fldChar w:fldCharType="separate"/>
            </w:r>
            <w:r>
              <w:rPr>
                <w:noProof/>
                <w:webHidden/>
              </w:rPr>
              <w:t>11</w:t>
            </w:r>
            <w:r>
              <w:rPr>
                <w:noProof/>
                <w:webHidden/>
              </w:rPr>
              <w:fldChar w:fldCharType="end"/>
            </w:r>
          </w:hyperlink>
        </w:p>
        <w:p w14:paraId="3AF98D65" w14:textId="77777777" w:rsidR="00FF623A" w:rsidRDefault="00FF623A">
          <w:pPr>
            <w:pStyle w:val="TOC2"/>
            <w:rPr>
              <w:rFonts w:eastAsiaTheme="minorEastAsia"/>
              <w:noProof/>
            </w:rPr>
          </w:pPr>
          <w:hyperlink w:anchor="_Toc486069350" w:history="1">
            <w:r w:rsidRPr="00251B8E">
              <w:rPr>
                <w:rStyle w:val="Hyperlink"/>
                <w:rFonts w:ascii="Times New Roman" w:hAnsi="Times New Roman" w:cs="Times New Roman"/>
                <w:noProof/>
              </w:rPr>
              <w:t>A.</w:t>
            </w:r>
            <w:r>
              <w:rPr>
                <w:rFonts w:eastAsiaTheme="minorEastAsia"/>
                <w:noProof/>
              </w:rPr>
              <w:tab/>
            </w:r>
            <w:r w:rsidRPr="00251B8E">
              <w:rPr>
                <w:rStyle w:val="Hyperlink"/>
                <w:rFonts w:ascii="Times New Roman" w:hAnsi="Times New Roman" w:cs="Times New Roman"/>
                <w:noProof/>
              </w:rPr>
              <w:t>Capital Market Financing of Infrastructure</w:t>
            </w:r>
            <w:r>
              <w:rPr>
                <w:noProof/>
                <w:webHidden/>
              </w:rPr>
              <w:tab/>
            </w:r>
            <w:r>
              <w:rPr>
                <w:noProof/>
                <w:webHidden/>
              </w:rPr>
              <w:fldChar w:fldCharType="begin"/>
            </w:r>
            <w:r>
              <w:rPr>
                <w:noProof/>
                <w:webHidden/>
              </w:rPr>
              <w:instrText xml:space="preserve"> PAGEREF _Toc486069350 \h </w:instrText>
            </w:r>
            <w:r>
              <w:rPr>
                <w:noProof/>
                <w:webHidden/>
              </w:rPr>
            </w:r>
            <w:r>
              <w:rPr>
                <w:noProof/>
                <w:webHidden/>
              </w:rPr>
              <w:fldChar w:fldCharType="separate"/>
            </w:r>
            <w:r>
              <w:rPr>
                <w:noProof/>
                <w:webHidden/>
              </w:rPr>
              <w:t>14</w:t>
            </w:r>
            <w:r>
              <w:rPr>
                <w:noProof/>
                <w:webHidden/>
              </w:rPr>
              <w:fldChar w:fldCharType="end"/>
            </w:r>
          </w:hyperlink>
        </w:p>
        <w:p w14:paraId="12B240EC" w14:textId="77777777" w:rsidR="00FF623A" w:rsidRDefault="00FF623A">
          <w:pPr>
            <w:pStyle w:val="TOC2"/>
            <w:rPr>
              <w:rFonts w:eastAsiaTheme="minorEastAsia"/>
              <w:noProof/>
            </w:rPr>
          </w:pPr>
          <w:hyperlink w:anchor="_Toc486069351" w:history="1">
            <w:r w:rsidRPr="00251B8E">
              <w:rPr>
                <w:rStyle w:val="Hyperlink"/>
                <w:rFonts w:ascii="Times New Roman" w:hAnsi="Times New Roman" w:cs="Times New Roman"/>
                <w:noProof/>
              </w:rPr>
              <w:t>B.</w:t>
            </w:r>
            <w:r>
              <w:rPr>
                <w:rFonts w:eastAsiaTheme="minorEastAsia"/>
                <w:noProof/>
              </w:rPr>
              <w:tab/>
            </w:r>
            <w:r w:rsidRPr="00251B8E">
              <w:rPr>
                <w:rStyle w:val="Hyperlink"/>
                <w:rFonts w:ascii="Times New Roman" w:hAnsi="Times New Roman" w:cs="Times New Roman"/>
                <w:noProof/>
              </w:rPr>
              <w:t>Corporate Bonds</w:t>
            </w:r>
            <w:r>
              <w:rPr>
                <w:noProof/>
                <w:webHidden/>
              </w:rPr>
              <w:tab/>
            </w:r>
            <w:r>
              <w:rPr>
                <w:noProof/>
                <w:webHidden/>
              </w:rPr>
              <w:fldChar w:fldCharType="begin"/>
            </w:r>
            <w:r>
              <w:rPr>
                <w:noProof/>
                <w:webHidden/>
              </w:rPr>
              <w:instrText xml:space="preserve"> PAGEREF _Toc486069351 \h </w:instrText>
            </w:r>
            <w:r>
              <w:rPr>
                <w:noProof/>
                <w:webHidden/>
              </w:rPr>
            </w:r>
            <w:r>
              <w:rPr>
                <w:noProof/>
                <w:webHidden/>
              </w:rPr>
              <w:fldChar w:fldCharType="separate"/>
            </w:r>
            <w:r>
              <w:rPr>
                <w:noProof/>
                <w:webHidden/>
              </w:rPr>
              <w:t>17</w:t>
            </w:r>
            <w:r>
              <w:rPr>
                <w:noProof/>
                <w:webHidden/>
              </w:rPr>
              <w:fldChar w:fldCharType="end"/>
            </w:r>
          </w:hyperlink>
        </w:p>
        <w:p w14:paraId="5B71606B" w14:textId="77777777" w:rsidR="00FF623A" w:rsidRDefault="00FF623A">
          <w:pPr>
            <w:pStyle w:val="TOC2"/>
            <w:rPr>
              <w:rFonts w:eastAsiaTheme="minorEastAsia"/>
              <w:noProof/>
            </w:rPr>
          </w:pPr>
          <w:hyperlink w:anchor="_Toc486069352" w:history="1">
            <w:r w:rsidRPr="00251B8E">
              <w:rPr>
                <w:rStyle w:val="Hyperlink"/>
                <w:rFonts w:ascii="Times New Roman" w:hAnsi="Times New Roman" w:cs="Times New Roman"/>
                <w:noProof/>
              </w:rPr>
              <w:t>i.</w:t>
            </w:r>
            <w:r>
              <w:rPr>
                <w:rFonts w:eastAsiaTheme="minorEastAsia"/>
                <w:noProof/>
              </w:rPr>
              <w:tab/>
            </w:r>
            <w:r w:rsidRPr="00251B8E">
              <w:rPr>
                <w:rStyle w:val="Hyperlink"/>
                <w:rFonts w:ascii="Times New Roman" w:hAnsi="Times New Roman" w:cs="Times New Roman"/>
                <w:noProof/>
              </w:rPr>
              <w:t>Electricity Generation and Distribution</w:t>
            </w:r>
            <w:r>
              <w:rPr>
                <w:noProof/>
                <w:webHidden/>
              </w:rPr>
              <w:tab/>
            </w:r>
            <w:r>
              <w:rPr>
                <w:noProof/>
                <w:webHidden/>
              </w:rPr>
              <w:fldChar w:fldCharType="begin"/>
            </w:r>
            <w:r>
              <w:rPr>
                <w:noProof/>
                <w:webHidden/>
              </w:rPr>
              <w:instrText xml:space="preserve"> PAGEREF _Toc486069352 \h </w:instrText>
            </w:r>
            <w:r>
              <w:rPr>
                <w:noProof/>
                <w:webHidden/>
              </w:rPr>
            </w:r>
            <w:r>
              <w:rPr>
                <w:noProof/>
                <w:webHidden/>
              </w:rPr>
              <w:fldChar w:fldCharType="separate"/>
            </w:r>
            <w:r>
              <w:rPr>
                <w:noProof/>
                <w:webHidden/>
              </w:rPr>
              <w:t>17</w:t>
            </w:r>
            <w:r>
              <w:rPr>
                <w:noProof/>
                <w:webHidden/>
              </w:rPr>
              <w:fldChar w:fldCharType="end"/>
            </w:r>
          </w:hyperlink>
        </w:p>
        <w:p w14:paraId="278CDC0A" w14:textId="77777777" w:rsidR="00FF623A" w:rsidRDefault="00FF623A">
          <w:pPr>
            <w:pStyle w:val="TOC2"/>
            <w:rPr>
              <w:rFonts w:eastAsiaTheme="minorEastAsia"/>
              <w:noProof/>
            </w:rPr>
          </w:pPr>
          <w:hyperlink w:anchor="_Toc486069353" w:history="1">
            <w:r w:rsidRPr="00251B8E">
              <w:rPr>
                <w:rStyle w:val="Hyperlink"/>
                <w:rFonts w:ascii="Times New Roman" w:hAnsi="Times New Roman" w:cs="Times New Roman"/>
                <w:noProof/>
              </w:rPr>
              <w:t>ii.</w:t>
            </w:r>
            <w:r>
              <w:rPr>
                <w:rFonts w:eastAsiaTheme="minorEastAsia"/>
                <w:noProof/>
              </w:rPr>
              <w:tab/>
            </w:r>
            <w:r w:rsidRPr="00251B8E">
              <w:rPr>
                <w:rStyle w:val="Hyperlink"/>
                <w:rFonts w:ascii="Times New Roman" w:hAnsi="Times New Roman" w:cs="Times New Roman"/>
                <w:noProof/>
              </w:rPr>
              <w:t>Transport</w:t>
            </w:r>
            <w:r>
              <w:rPr>
                <w:noProof/>
                <w:webHidden/>
              </w:rPr>
              <w:tab/>
            </w:r>
            <w:r>
              <w:rPr>
                <w:noProof/>
                <w:webHidden/>
              </w:rPr>
              <w:fldChar w:fldCharType="begin"/>
            </w:r>
            <w:r>
              <w:rPr>
                <w:noProof/>
                <w:webHidden/>
              </w:rPr>
              <w:instrText xml:space="preserve"> PAGEREF _Toc486069353 \h </w:instrText>
            </w:r>
            <w:r>
              <w:rPr>
                <w:noProof/>
                <w:webHidden/>
              </w:rPr>
            </w:r>
            <w:r>
              <w:rPr>
                <w:noProof/>
                <w:webHidden/>
              </w:rPr>
              <w:fldChar w:fldCharType="separate"/>
            </w:r>
            <w:r>
              <w:rPr>
                <w:noProof/>
                <w:webHidden/>
              </w:rPr>
              <w:t>18</w:t>
            </w:r>
            <w:r>
              <w:rPr>
                <w:noProof/>
                <w:webHidden/>
              </w:rPr>
              <w:fldChar w:fldCharType="end"/>
            </w:r>
          </w:hyperlink>
        </w:p>
        <w:p w14:paraId="61E22613" w14:textId="77777777" w:rsidR="00FF623A" w:rsidRDefault="00FF623A">
          <w:pPr>
            <w:pStyle w:val="TOC2"/>
            <w:rPr>
              <w:rFonts w:eastAsiaTheme="minorEastAsia"/>
              <w:noProof/>
            </w:rPr>
          </w:pPr>
          <w:hyperlink w:anchor="_Toc486069354" w:history="1">
            <w:r w:rsidRPr="00251B8E">
              <w:rPr>
                <w:rStyle w:val="Hyperlink"/>
                <w:rFonts w:ascii="Times New Roman" w:hAnsi="Times New Roman" w:cs="Times New Roman"/>
                <w:noProof/>
              </w:rPr>
              <w:t>iii.</w:t>
            </w:r>
            <w:r>
              <w:rPr>
                <w:rFonts w:eastAsiaTheme="minorEastAsia"/>
                <w:noProof/>
              </w:rPr>
              <w:tab/>
            </w:r>
            <w:r w:rsidRPr="00251B8E">
              <w:rPr>
                <w:rStyle w:val="Hyperlink"/>
                <w:rFonts w:ascii="Times New Roman" w:hAnsi="Times New Roman" w:cs="Times New Roman"/>
                <w:noProof/>
              </w:rPr>
              <w:t>Multi-Sector</w:t>
            </w:r>
            <w:r>
              <w:rPr>
                <w:noProof/>
                <w:webHidden/>
              </w:rPr>
              <w:tab/>
            </w:r>
            <w:r>
              <w:rPr>
                <w:noProof/>
                <w:webHidden/>
              </w:rPr>
              <w:fldChar w:fldCharType="begin"/>
            </w:r>
            <w:r>
              <w:rPr>
                <w:noProof/>
                <w:webHidden/>
              </w:rPr>
              <w:instrText xml:space="preserve"> PAGEREF _Toc486069354 \h </w:instrText>
            </w:r>
            <w:r>
              <w:rPr>
                <w:noProof/>
                <w:webHidden/>
              </w:rPr>
            </w:r>
            <w:r>
              <w:rPr>
                <w:noProof/>
                <w:webHidden/>
              </w:rPr>
              <w:fldChar w:fldCharType="separate"/>
            </w:r>
            <w:r>
              <w:rPr>
                <w:noProof/>
                <w:webHidden/>
              </w:rPr>
              <w:t>18</w:t>
            </w:r>
            <w:r>
              <w:rPr>
                <w:noProof/>
                <w:webHidden/>
              </w:rPr>
              <w:fldChar w:fldCharType="end"/>
            </w:r>
          </w:hyperlink>
        </w:p>
        <w:p w14:paraId="3BDB9AD1" w14:textId="77777777" w:rsidR="00FF623A" w:rsidRDefault="00FF623A">
          <w:pPr>
            <w:pStyle w:val="TOC2"/>
            <w:rPr>
              <w:rFonts w:eastAsiaTheme="minorEastAsia"/>
              <w:noProof/>
            </w:rPr>
          </w:pPr>
          <w:hyperlink w:anchor="_Toc486069355" w:history="1">
            <w:r w:rsidRPr="00251B8E">
              <w:rPr>
                <w:rStyle w:val="Hyperlink"/>
                <w:rFonts w:ascii="Times New Roman" w:hAnsi="Times New Roman" w:cs="Times New Roman"/>
                <w:noProof/>
              </w:rPr>
              <w:t>C.</w:t>
            </w:r>
            <w:r>
              <w:rPr>
                <w:rFonts w:eastAsiaTheme="minorEastAsia"/>
                <w:noProof/>
              </w:rPr>
              <w:tab/>
            </w:r>
            <w:r w:rsidRPr="00251B8E">
              <w:rPr>
                <w:rStyle w:val="Hyperlink"/>
                <w:rFonts w:ascii="Times New Roman" w:hAnsi="Times New Roman" w:cs="Times New Roman"/>
                <w:noProof/>
              </w:rPr>
              <w:t>Sub-Sovereign Bonds</w:t>
            </w:r>
            <w:r>
              <w:rPr>
                <w:noProof/>
                <w:webHidden/>
              </w:rPr>
              <w:tab/>
            </w:r>
            <w:r>
              <w:rPr>
                <w:noProof/>
                <w:webHidden/>
              </w:rPr>
              <w:fldChar w:fldCharType="begin"/>
            </w:r>
            <w:r>
              <w:rPr>
                <w:noProof/>
                <w:webHidden/>
              </w:rPr>
              <w:instrText xml:space="preserve"> PAGEREF _Toc486069355 \h </w:instrText>
            </w:r>
            <w:r>
              <w:rPr>
                <w:noProof/>
                <w:webHidden/>
              </w:rPr>
            </w:r>
            <w:r>
              <w:rPr>
                <w:noProof/>
                <w:webHidden/>
              </w:rPr>
              <w:fldChar w:fldCharType="separate"/>
            </w:r>
            <w:r>
              <w:rPr>
                <w:noProof/>
                <w:webHidden/>
              </w:rPr>
              <w:t>19</w:t>
            </w:r>
            <w:r>
              <w:rPr>
                <w:noProof/>
                <w:webHidden/>
              </w:rPr>
              <w:fldChar w:fldCharType="end"/>
            </w:r>
          </w:hyperlink>
        </w:p>
        <w:p w14:paraId="72CF1DB0" w14:textId="77777777" w:rsidR="00FF623A" w:rsidRDefault="00FF623A">
          <w:pPr>
            <w:pStyle w:val="TOC2"/>
            <w:rPr>
              <w:rFonts w:eastAsiaTheme="minorEastAsia"/>
              <w:noProof/>
            </w:rPr>
          </w:pPr>
          <w:hyperlink w:anchor="_Toc486069356" w:history="1">
            <w:r w:rsidRPr="00251B8E">
              <w:rPr>
                <w:rStyle w:val="Hyperlink"/>
                <w:noProof/>
              </w:rPr>
              <w:t>D.</w:t>
            </w:r>
            <w:r>
              <w:rPr>
                <w:rFonts w:eastAsiaTheme="minorEastAsia"/>
                <w:noProof/>
              </w:rPr>
              <w:tab/>
            </w:r>
            <w:r w:rsidRPr="00251B8E">
              <w:rPr>
                <w:rStyle w:val="Hyperlink"/>
                <w:noProof/>
              </w:rPr>
              <w:t>Institutional Investors</w:t>
            </w:r>
            <w:r>
              <w:rPr>
                <w:noProof/>
                <w:webHidden/>
              </w:rPr>
              <w:tab/>
            </w:r>
            <w:r>
              <w:rPr>
                <w:noProof/>
                <w:webHidden/>
              </w:rPr>
              <w:fldChar w:fldCharType="begin"/>
            </w:r>
            <w:r>
              <w:rPr>
                <w:noProof/>
                <w:webHidden/>
              </w:rPr>
              <w:instrText xml:space="preserve"> PAGEREF _Toc486069356 \h </w:instrText>
            </w:r>
            <w:r>
              <w:rPr>
                <w:noProof/>
                <w:webHidden/>
              </w:rPr>
            </w:r>
            <w:r>
              <w:rPr>
                <w:noProof/>
                <w:webHidden/>
              </w:rPr>
              <w:fldChar w:fldCharType="separate"/>
            </w:r>
            <w:r>
              <w:rPr>
                <w:noProof/>
                <w:webHidden/>
              </w:rPr>
              <w:t>23</w:t>
            </w:r>
            <w:r>
              <w:rPr>
                <w:noProof/>
                <w:webHidden/>
              </w:rPr>
              <w:fldChar w:fldCharType="end"/>
            </w:r>
          </w:hyperlink>
        </w:p>
        <w:p w14:paraId="0EB2DA02" w14:textId="77777777" w:rsidR="00FF623A" w:rsidRDefault="00FF623A">
          <w:pPr>
            <w:pStyle w:val="TOC2"/>
            <w:rPr>
              <w:rFonts w:eastAsiaTheme="minorEastAsia"/>
              <w:noProof/>
            </w:rPr>
          </w:pPr>
          <w:hyperlink w:anchor="_Toc486069357" w:history="1">
            <w:r w:rsidRPr="00251B8E">
              <w:rPr>
                <w:rStyle w:val="Hyperlink"/>
                <w:rFonts w:ascii="Times New Roman" w:hAnsi="Times New Roman" w:cs="Times New Roman"/>
                <w:noProof/>
              </w:rPr>
              <w:t>i.</w:t>
            </w:r>
            <w:r>
              <w:rPr>
                <w:rFonts w:eastAsiaTheme="minorEastAsia"/>
                <w:noProof/>
              </w:rPr>
              <w:tab/>
            </w:r>
            <w:r w:rsidRPr="00251B8E">
              <w:rPr>
                <w:rStyle w:val="Hyperlink"/>
                <w:rFonts w:ascii="Times New Roman" w:hAnsi="Times New Roman" w:cs="Times New Roman"/>
                <w:noProof/>
              </w:rPr>
              <w:t>Insurance Companies</w:t>
            </w:r>
            <w:r>
              <w:rPr>
                <w:noProof/>
                <w:webHidden/>
              </w:rPr>
              <w:tab/>
            </w:r>
            <w:r>
              <w:rPr>
                <w:noProof/>
                <w:webHidden/>
              </w:rPr>
              <w:fldChar w:fldCharType="begin"/>
            </w:r>
            <w:r>
              <w:rPr>
                <w:noProof/>
                <w:webHidden/>
              </w:rPr>
              <w:instrText xml:space="preserve"> PAGEREF _Toc486069357 \h </w:instrText>
            </w:r>
            <w:r>
              <w:rPr>
                <w:noProof/>
                <w:webHidden/>
              </w:rPr>
            </w:r>
            <w:r>
              <w:rPr>
                <w:noProof/>
                <w:webHidden/>
              </w:rPr>
              <w:fldChar w:fldCharType="separate"/>
            </w:r>
            <w:r>
              <w:rPr>
                <w:noProof/>
                <w:webHidden/>
              </w:rPr>
              <w:t>23</w:t>
            </w:r>
            <w:r>
              <w:rPr>
                <w:noProof/>
                <w:webHidden/>
              </w:rPr>
              <w:fldChar w:fldCharType="end"/>
            </w:r>
          </w:hyperlink>
        </w:p>
        <w:p w14:paraId="7E6235F2" w14:textId="77777777" w:rsidR="00FF623A" w:rsidRDefault="00FF623A">
          <w:pPr>
            <w:pStyle w:val="TOC2"/>
            <w:rPr>
              <w:rFonts w:eastAsiaTheme="minorEastAsia"/>
              <w:noProof/>
            </w:rPr>
          </w:pPr>
          <w:hyperlink w:anchor="_Toc486069358" w:history="1">
            <w:r w:rsidRPr="00251B8E">
              <w:rPr>
                <w:rStyle w:val="Hyperlink"/>
                <w:rFonts w:ascii="Times New Roman" w:hAnsi="Times New Roman" w:cs="Times New Roman"/>
                <w:noProof/>
              </w:rPr>
              <w:t>ii.</w:t>
            </w:r>
            <w:r>
              <w:rPr>
                <w:rFonts w:eastAsiaTheme="minorEastAsia"/>
                <w:noProof/>
              </w:rPr>
              <w:tab/>
            </w:r>
            <w:r w:rsidRPr="00251B8E">
              <w:rPr>
                <w:rStyle w:val="Hyperlink"/>
                <w:rFonts w:ascii="Times New Roman" w:hAnsi="Times New Roman" w:cs="Times New Roman"/>
                <w:noProof/>
              </w:rPr>
              <w:t>Mutual Funds</w:t>
            </w:r>
            <w:r>
              <w:rPr>
                <w:noProof/>
                <w:webHidden/>
              </w:rPr>
              <w:tab/>
            </w:r>
            <w:r>
              <w:rPr>
                <w:noProof/>
                <w:webHidden/>
              </w:rPr>
              <w:fldChar w:fldCharType="begin"/>
            </w:r>
            <w:r>
              <w:rPr>
                <w:noProof/>
                <w:webHidden/>
              </w:rPr>
              <w:instrText xml:space="preserve"> PAGEREF _Toc486069358 \h </w:instrText>
            </w:r>
            <w:r>
              <w:rPr>
                <w:noProof/>
                <w:webHidden/>
              </w:rPr>
            </w:r>
            <w:r>
              <w:rPr>
                <w:noProof/>
                <w:webHidden/>
              </w:rPr>
              <w:fldChar w:fldCharType="separate"/>
            </w:r>
            <w:r>
              <w:rPr>
                <w:noProof/>
                <w:webHidden/>
              </w:rPr>
              <w:t>24</w:t>
            </w:r>
            <w:r>
              <w:rPr>
                <w:noProof/>
                <w:webHidden/>
              </w:rPr>
              <w:fldChar w:fldCharType="end"/>
            </w:r>
          </w:hyperlink>
        </w:p>
        <w:p w14:paraId="18BC8019" w14:textId="77777777" w:rsidR="00FF623A" w:rsidRDefault="00FF623A">
          <w:pPr>
            <w:pStyle w:val="TOC2"/>
            <w:rPr>
              <w:rFonts w:eastAsiaTheme="minorEastAsia"/>
              <w:noProof/>
            </w:rPr>
          </w:pPr>
          <w:hyperlink w:anchor="_Toc486069359" w:history="1">
            <w:r w:rsidRPr="00251B8E">
              <w:rPr>
                <w:rStyle w:val="Hyperlink"/>
                <w:rFonts w:ascii="Times New Roman" w:hAnsi="Times New Roman" w:cs="Times New Roman"/>
                <w:noProof/>
              </w:rPr>
              <w:t>iii.</w:t>
            </w:r>
            <w:r>
              <w:rPr>
                <w:rFonts w:eastAsiaTheme="minorEastAsia"/>
                <w:noProof/>
              </w:rPr>
              <w:tab/>
            </w:r>
            <w:r w:rsidRPr="00251B8E">
              <w:rPr>
                <w:rStyle w:val="Hyperlink"/>
                <w:rFonts w:ascii="Times New Roman" w:hAnsi="Times New Roman" w:cs="Times New Roman"/>
                <w:noProof/>
              </w:rPr>
              <w:t>Pensions</w:t>
            </w:r>
            <w:r>
              <w:rPr>
                <w:noProof/>
                <w:webHidden/>
              </w:rPr>
              <w:tab/>
            </w:r>
            <w:r>
              <w:rPr>
                <w:noProof/>
                <w:webHidden/>
              </w:rPr>
              <w:fldChar w:fldCharType="begin"/>
            </w:r>
            <w:r>
              <w:rPr>
                <w:noProof/>
                <w:webHidden/>
              </w:rPr>
              <w:instrText xml:space="preserve"> PAGEREF _Toc486069359 \h </w:instrText>
            </w:r>
            <w:r>
              <w:rPr>
                <w:noProof/>
                <w:webHidden/>
              </w:rPr>
            </w:r>
            <w:r>
              <w:rPr>
                <w:noProof/>
                <w:webHidden/>
              </w:rPr>
              <w:fldChar w:fldCharType="separate"/>
            </w:r>
            <w:r>
              <w:rPr>
                <w:noProof/>
                <w:webHidden/>
              </w:rPr>
              <w:t>25</w:t>
            </w:r>
            <w:r>
              <w:rPr>
                <w:noProof/>
                <w:webHidden/>
              </w:rPr>
              <w:fldChar w:fldCharType="end"/>
            </w:r>
          </w:hyperlink>
        </w:p>
        <w:p w14:paraId="128B0A3D" w14:textId="77777777" w:rsidR="00FF623A" w:rsidRDefault="00FF623A">
          <w:pPr>
            <w:pStyle w:val="TOC2"/>
            <w:rPr>
              <w:rFonts w:eastAsiaTheme="minorEastAsia"/>
              <w:noProof/>
            </w:rPr>
          </w:pPr>
          <w:hyperlink w:anchor="_Toc486069360" w:history="1">
            <w:r w:rsidRPr="00251B8E">
              <w:rPr>
                <w:rStyle w:val="Hyperlink"/>
                <w:rFonts w:ascii="Times New Roman" w:hAnsi="Times New Roman" w:cs="Times New Roman"/>
                <w:noProof/>
              </w:rPr>
              <w:t>iv.</w:t>
            </w:r>
            <w:r>
              <w:rPr>
                <w:rFonts w:eastAsiaTheme="minorEastAsia"/>
                <w:noProof/>
              </w:rPr>
              <w:tab/>
            </w:r>
            <w:r w:rsidRPr="00251B8E">
              <w:rPr>
                <w:rStyle w:val="Hyperlink"/>
                <w:rFonts w:ascii="Times New Roman" w:hAnsi="Times New Roman" w:cs="Times New Roman"/>
                <w:noProof/>
              </w:rPr>
              <w:t>Other Equity</w:t>
            </w:r>
            <w:r>
              <w:rPr>
                <w:noProof/>
                <w:webHidden/>
              </w:rPr>
              <w:tab/>
            </w:r>
            <w:r>
              <w:rPr>
                <w:noProof/>
                <w:webHidden/>
              </w:rPr>
              <w:fldChar w:fldCharType="begin"/>
            </w:r>
            <w:r>
              <w:rPr>
                <w:noProof/>
                <w:webHidden/>
              </w:rPr>
              <w:instrText xml:space="preserve"> PAGEREF _Toc486069360 \h </w:instrText>
            </w:r>
            <w:r>
              <w:rPr>
                <w:noProof/>
                <w:webHidden/>
              </w:rPr>
            </w:r>
            <w:r>
              <w:rPr>
                <w:noProof/>
                <w:webHidden/>
              </w:rPr>
              <w:fldChar w:fldCharType="separate"/>
            </w:r>
            <w:r>
              <w:rPr>
                <w:noProof/>
                <w:webHidden/>
              </w:rPr>
              <w:t>26</w:t>
            </w:r>
            <w:r>
              <w:rPr>
                <w:noProof/>
                <w:webHidden/>
              </w:rPr>
              <w:fldChar w:fldCharType="end"/>
            </w:r>
          </w:hyperlink>
        </w:p>
        <w:p w14:paraId="7B1480C0" w14:textId="77777777" w:rsidR="00FF623A" w:rsidRDefault="00FF623A">
          <w:pPr>
            <w:pStyle w:val="TOC2"/>
            <w:rPr>
              <w:rFonts w:eastAsiaTheme="minorEastAsia"/>
              <w:noProof/>
            </w:rPr>
          </w:pPr>
          <w:hyperlink w:anchor="_Toc486069361" w:history="1">
            <w:r w:rsidRPr="00251B8E">
              <w:rPr>
                <w:rStyle w:val="Hyperlink"/>
                <w:rFonts w:ascii="Times New Roman" w:hAnsi="Times New Roman" w:cs="Times New Roman"/>
                <w:noProof/>
              </w:rPr>
              <w:t>E.</w:t>
            </w:r>
            <w:r>
              <w:rPr>
                <w:rFonts w:eastAsiaTheme="minorEastAsia"/>
                <w:noProof/>
              </w:rPr>
              <w:tab/>
            </w:r>
            <w:r w:rsidRPr="00251B8E">
              <w:rPr>
                <w:rStyle w:val="Hyperlink"/>
                <w:rFonts w:ascii="Times New Roman" w:hAnsi="Times New Roman" w:cs="Times New Roman"/>
                <w:noProof/>
              </w:rPr>
              <w:t>Capital Market Issues</w:t>
            </w:r>
            <w:r>
              <w:rPr>
                <w:noProof/>
                <w:webHidden/>
              </w:rPr>
              <w:tab/>
            </w:r>
            <w:r>
              <w:rPr>
                <w:noProof/>
                <w:webHidden/>
              </w:rPr>
              <w:fldChar w:fldCharType="begin"/>
            </w:r>
            <w:r>
              <w:rPr>
                <w:noProof/>
                <w:webHidden/>
              </w:rPr>
              <w:instrText xml:space="preserve"> PAGEREF _Toc486069361 \h </w:instrText>
            </w:r>
            <w:r>
              <w:rPr>
                <w:noProof/>
                <w:webHidden/>
              </w:rPr>
            </w:r>
            <w:r>
              <w:rPr>
                <w:noProof/>
                <w:webHidden/>
              </w:rPr>
              <w:fldChar w:fldCharType="separate"/>
            </w:r>
            <w:r>
              <w:rPr>
                <w:noProof/>
                <w:webHidden/>
              </w:rPr>
              <w:t>27</w:t>
            </w:r>
            <w:r>
              <w:rPr>
                <w:noProof/>
                <w:webHidden/>
              </w:rPr>
              <w:fldChar w:fldCharType="end"/>
            </w:r>
          </w:hyperlink>
        </w:p>
        <w:p w14:paraId="5C9C4799" w14:textId="77777777" w:rsidR="00FF623A" w:rsidRDefault="00FF623A">
          <w:pPr>
            <w:pStyle w:val="TOC1"/>
            <w:rPr>
              <w:rFonts w:eastAsiaTheme="minorEastAsia"/>
              <w:noProof/>
            </w:rPr>
          </w:pPr>
          <w:hyperlink w:anchor="_Toc486069362" w:history="1">
            <w:r w:rsidRPr="00251B8E">
              <w:rPr>
                <w:rStyle w:val="Hyperlink"/>
                <w:rFonts w:ascii="Times New Roman" w:hAnsi="Times New Roman" w:cs="Times New Roman"/>
                <w:noProof/>
              </w:rPr>
              <w:t>II.</w:t>
            </w:r>
            <w:r>
              <w:rPr>
                <w:rFonts w:eastAsiaTheme="minorEastAsia"/>
                <w:noProof/>
              </w:rPr>
              <w:tab/>
            </w:r>
            <w:r w:rsidRPr="00251B8E">
              <w:rPr>
                <w:rStyle w:val="Hyperlink"/>
                <w:rFonts w:ascii="Times New Roman" w:hAnsi="Times New Roman" w:cs="Times New Roman"/>
                <w:noProof/>
              </w:rPr>
              <w:t>Financing of Infrastructure through the Capital Markets</w:t>
            </w:r>
            <w:r>
              <w:rPr>
                <w:noProof/>
                <w:webHidden/>
              </w:rPr>
              <w:tab/>
            </w:r>
            <w:r>
              <w:rPr>
                <w:noProof/>
                <w:webHidden/>
              </w:rPr>
              <w:fldChar w:fldCharType="begin"/>
            </w:r>
            <w:r>
              <w:rPr>
                <w:noProof/>
                <w:webHidden/>
              </w:rPr>
              <w:instrText xml:space="preserve"> PAGEREF _Toc486069362 \h </w:instrText>
            </w:r>
            <w:r>
              <w:rPr>
                <w:noProof/>
                <w:webHidden/>
              </w:rPr>
            </w:r>
            <w:r>
              <w:rPr>
                <w:noProof/>
                <w:webHidden/>
              </w:rPr>
              <w:fldChar w:fldCharType="separate"/>
            </w:r>
            <w:r>
              <w:rPr>
                <w:noProof/>
                <w:webHidden/>
              </w:rPr>
              <w:t>32</w:t>
            </w:r>
            <w:r>
              <w:rPr>
                <w:noProof/>
                <w:webHidden/>
              </w:rPr>
              <w:fldChar w:fldCharType="end"/>
            </w:r>
          </w:hyperlink>
        </w:p>
        <w:p w14:paraId="7273B08A" w14:textId="77777777" w:rsidR="00FF623A" w:rsidRDefault="00FF623A">
          <w:pPr>
            <w:pStyle w:val="TOC2"/>
            <w:rPr>
              <w:rFonts w:eastAsiaTheme="minorEastAsia"/>
              <w:noProof/>
            </w:rPr>
          </w:pPr>
          <w:hyperlink w:anchor="_Toc486069363" w:history="1">
            <w:r w:rsidRPr="00251B8E">
              <w:rPr>
                <w:rStyle w:val="Hyperlink"/>
                <w:rFonts w:ascii="Times New Roman" w:hAnsi="Times New Roman" w:cs="Times New Roman"/>
                <w:noProof/>
              </w:rPr>
              <w:t>A.</w:t>
            </w:r>
            <w:r>
              <w:rPr>
                <w:rFonts w:eastAsiaTheme="minorEastAsia"/>
                <w:noProof/>
              </w:rPr>
              <w:tab/>
            </w:r>
            <w:r w:rsidRPr="00251B8E">
              <w:rPr>
                <w:rStyle w:val="Hyperlink"/>
                <w:rFonts w:ascii="Times New Roman" w:hAnsi="Times New Roman" w:cs="Times New Roman"/>
                <w:noProof/>
              </w:rPr>
              <w:t>The Normative Framework for PPPs</w:t>
            </w:r>
            <w:r>
              <w:rPr>
                <w:noProof/>
                <w:webHidden/>
              </w:rPr>
              <w:tab/>
            </w:r>
            <w:r>
              <w:rPr>
                <w:noProof/>
                <w:webHidden/>
              </w:rPr>
              <w:fldChar w:fldCharType="begin"/>
            </w:r>
            <w:r>
              <w:rPr>
                <w:noProof/>
                <w:webHidden/>
              </w:rPr>
              <w:instrText xml:space="preserve"> PAGEREF _Toc486069363 \h </w:instrText>
            </w:r>
            <w:r>
              <w:rPr>
                <w:noProof/>
                <w:webHidden/>
              </w:rPr>
            </w:r>
            <w:r>
              <w:rPr>
                <w:noProof/>
                <w:webHidden/>
              </w:rPr>
              <w:fldChar w:fldCharType="separate"/>
            </w:r>
            <w:r>
              <w:rPr>
                <w:noProof/>
                <w:webHidden/>
              </w:rPr>
              <w:t>32</w:t>
            </w:r>
            <w:r>
              <w:rPr>
                <w:noProof/>
                <w:webHidden/>
              </w:rPr>
              <w:fldChar w:fldCharType="end"/>
            </w:r>
          </w:hyperlink>
        </w:p>
        <w:p w14:paraId="5B4896EA" w14:textId="77777777" w:rsidR="00FF623A" w:rsidRDefault="00FF623A">
          <w:pPr>
            <w:pStyle w:val="TOC2"/>
            <w:rPr>
              <w:rFonts w:eastAsiaTheme="minorEastAsia"/>
              <w:noProof/>
            </w:rPr>
          </w:pPr>
          <w:hyperlink w:anchor="_Toc486069364" w:history="1">
            <w:r w:rsidRPr="00251B8E">
              <w:rPr>
                <w:rStyle w:val="Hyperlink"/>
                <w:rFonts w:ascii="Times New Roman" w:hAnsi="Times New Roman" w:cs="Times New Roman"/>
                <w:noProof/>
              </w:rPr>
              <w:t>B.</w:t>
            </w:r>
            <w:r>
              <w:rPr>
                <w:rFonts w:eastAsiaTheme="minorEastAsia"/>
                <w:noProof/>
              </w:rPr>
              <w:tab/>
            </w:r>
            <w:r w:rsidRPr="00251B8E">
              <w:rPr>
                <w:rStyle w:val="Hyperlink"/>
                <w:rFonts w:ascii="Times New Roman" w:hAnsi="Times New Roman" w:cs="Times New Roman"/>
                <w:noProof/>
              </w:rPr>
              <w:t>Potential Refinements to the Normative Framework</w:t>
            </w:r>
            <w:r>
              <w:rPr>
                <w:noProof/>
                <w:webHidden/>
              </w:rPr>
              <w:tab/>
            </w:r>
            <w:r>
              <w:rPr>
                <w:noProof/>
                <w:webHidden/>
              </w:rPr>
              <w:fldChar w:fldCharType="begin"/>
            </w:r>
            <w:r>
              <w:rPr>
                <w:noProof/>
                <w:webHidden/>
              </w:rPr>
              <w:instrText xml:space="preserve"> PAGEREF _Toc486069364 \h </w:instrText>
            </w:r>
            <w:r>
              <w:rPr>
                <w:noProof/>
                <w:webHidden/>
              </w:rPr>
            </w:r>
            <w:r>
              <w:rPr>
                <w:noProof/>
                <w:webHidden/>
              </w:rPr>
              <w:fldChar w:fldCharType="separate"/>
            </w:r>
            <w:r>
              <w:rPr>
                <w:noProof/>
                <w:webHidden/>
              </w:rPr>
              <w:t>34</w:t>
            </w:r>
            <w:r>
              <w:rPr>
                <w:noProof/>
                <w:webHidden/>
              </w:rPr>
              <w:fldChar w:fldCharType="end"/>
            </w:r>
          </w:hyperlink>
        </w:p>
        <w:p w14:paraId="0AD287B9" w14:textId="77777777" w:rsidR="00FF623A" w:rsidRDefault="00FF623A">
          <w:pPr>
            <w:pStyle w:val="TOC1"/>
            <w:rPr>
              <w:rFonts w:eastAsiaTheme="minorEastAsia"/>
              <w:noProof/>
            </w:rPr>
          </w:pPr>
          <w:hyperlink w:anchor="_Toc486069365" w:history="1">
            <w:r w:rsidRPr="00251B8E">
              <w:rPr>
                <w:rStyle w:val="Hyperlink"/>
                <w:rFonts w:ascii="Times New Roman" w:hAnsi="Times New Roman" w:cs="Times New Roman"/>
                <w:noProof/>
              </w:rPr>
              <w:t>III.</w:t>
            </w:r>
            <w:r>
              <w:rPr>
                <w:rFonts w:eastAsiaTheme="minorEastAsia"/>
                <w:noProof/>
              </w:rPr>
              <w:tab/>
            </w:r>
            <w:r w:rsidRPr="00251B8E">
              <w:rPr>
                <w:rStyle w:val="Hyperlink"/>
                <w:rFonts w:ascii="Times New Roman" w:hAnsi="Times New Roman" w:cs="Times New Roman"/>
                <w:noProof/>
              </w:rPr>
              <w:t>Project Pipeline</w:t>
            </w:r>
            <w:r>
              <w:rPr>
                <w:noProof/>
                <w:webHidden/>
              </w:rPr>
              <w:tab/>
            </w:r>
            <w:r>
              <w:rPr>
                <w:noProof/>
                <w:webHidden/>
              </w:rPr>
              <w:fldChar w:fldCharType="begin"/>
            </w:r>
            <w:r>
              <w:rPr>
                <w:noProof/>
                <w:webHidden/>
              </w:rPr>
              <w:instrText xml:space="preserve"> PAGEREF _Toc486069365 \h </w:instrText>
            </w:r>
            <w:r>
              <w:rPr>
                <w:noProof/>
                <w:webHidden/>
              </w:rPr>
            </w:r>
            <w:r>
              <w:rPr>
                <w:noProof/>
                <w:webHidden/>
              </w:rPr>
              <w:fldChar w:fldCharType="separate"/>
            </w:r>
            <w:r>
              <w:rPr>
                <w:noProof/>
                <w:webHidden/>
              </w:rPr>
              <w:t>36</w:t>
            </w:r>
            <w:r>
              <w:rPr>
                <w:noProof/>
                <w:webHidden/>
              </w:rPr>
              <w:fldChar w:fldCharType="end"/>
            </w:r>
          </w:hyperlink>
        </w:p>
        <w:p w14:paraId="49AD6939" w14:textId="77777777" w:rsidR="00FF623A" w:rsidRDefault="00FF623A">
          <w:pPr>
            <w:pStyle w:val="TOC2"/>
            <w:rPr>
              <w:rFonts w:eastAsiaTheme="minorEastAsia"/>
              <w:noProof/>
            </w:rPr>
          </w:pPr>
          <w:hyperlink w:anchor="_Toc486069366" w:history="1">
            <w:r w:rsidRPr="00251B8E">
              <w:rPr>
                <w:rStyle w:val="Hyperlink"/>
                <w:rFonts w:ascii="Times New Roman" w:hAnsi="Times New Roman" w:cs="Times New Roman"/>
                <w:noProof/>
              </w:rPr>
              <w:t>A.</w:t>
            </w:r>
            <w:r>
              <w:rPr>
                <w:rFonts w:eastAsiaTheme="minorEastAsia"/>
                <w:noProof/>
              </w:rPr>
              <w:tab/>
            </w:r>
            <w:r w:rsidRPr="00251B8E">
              <w:rPr>
                <w:rStyle w:val="Hyperlink"/>
                <w:rFonts w:ascii="Times New Roman" w:hAnsi="Times New Roman" w:cs="Times New Roman"/>
                <w:noProof/>
              </w:rPr>
              <w:t>Renewable Energy Generation</w:t>
            </w:r>
            <w:r>
              <w:rPr>
                <w:noProof/>
                <w:webHidden/>
              </w:rPr>
              <w:tab/>
            </w:r>
            <w:r>
              <w:rPr>
                <w:noProof/>
                <w:webHidden/>
              </w:rPr>
              <w:fldChar w:fldCharType="begin"/>
            </w:r>
            <w:r>
              <w:rPr>
                <w:noProof/>
                <w:webHidden/>
              </w:rPr>
              <w:instrText xml:space="preserve"> PAGEREF _Toc486069366 \h </w:instrText>
            </w:r>
            <w:r>
              <w:rPr>
                <w:noProof/>
                <w:webHidden/>
              </w:rPr>
            </w:r>
            <w:r>
              <w:rPr>
                <w:noProof/>
                <w:webHidden/>
              </w:rPr>
              <w:fldChar w:fldCharType="separate"/>
            </w:r>
            <w:r>
              <w:rPr>
                <w:noProof/>
                <w:webHidden/>
              </w:rPr>
              <w:t>36</w:t>
            </w:r>
            <w:r>
              <w:rPr>
                <w:noProof/>
                <w:webHidden/>
              </w:rPr>
              <w:fldChar w:fldCharType="end"/>
            </w:r>
          </w:hyperlink>
        </w:p>
        <w:p w14:paraId="1CAA7F35" w14:textId="77777777" w:rsidR="00FF623A" w:rsidRDefault="00FF623A">
          <w:pPr>
            <w:pStyle w:val="TOC2"/>
            <w:rPr>
              <w:rFonts w:eastAsiaTheme="minorEastAsia"/>
              <w:noProof/>
            </w:rPr>
          </w:pPr>
          <w:hyperlink w:anchor="_Toc486069367" w:history="1">
            <w:r w:rsidRPr="00251B8E">
              <w:rPr>
                <w:rStyle w:val="Hyperlink"/>
                <w:rFonts w:ascii="Times New Roman" w:hAnsi="Times New Roman" w:cs="Times New Roman"/>
                <w:noProof/>
              </w:rPr>
              <w:t>B.</w:t>
            </w:r>
            <w:r>
              <w:rPr>
                <w:rFonts w:eastAsiaTheme="minorEastAsia"/>
                <w:noProof/>
              </w:rPr>
              <w:tab/>
            </w:r>
            <w:r w:rsidRPr="00251B8E">
              <w:rPr>
                <w:rStyle w:val="Hyperlink"/>
                <w:rFonts w:ascii="Times New Roman" w:hAnsi="Times New Roman" w:cs="Times New Roman"/>
                <w:noProof/>
              </w:rPr>
              <w:t>Transport</w:t>
            </w:r>
            <w:r>
              <w:rPr>
                <w:noProof/>
                <w:webHidden/>
              </w:rPr>
              <w:tab/>
            </w:r>
            <w:r>
              <w:rPr>
                <w:noProof/>
                <w:webHidden/>
              </w:rPr>
              <w:fldChar w:fldCharType="begin"/>
            </w:r>
            <w:r>
              <w:rPr>
                <w:noProof/>
                <w:webHidden/>
              </w:rPr>
              <w:instrText xml:space="preserve"> PAGEREF _Toc486069367 \h </w:instrText>
            </w:r>
            <w:r>
              <w:rPr>
                <w:noProof/>
                <w:webHidden/>
              </w:rPr>
            </w:r>
            <w:r>
              <w:rPr>
                <w:noProof/>
                <w:webHidden/>
              </w:rPr>
              <w:fldChar w:fldCharType="separate"/>
            </w:r>
            <w:r>
              <w:rPr>
                <w:noProof/>
                <w:webHidden/>
              </w:rPr>
              <w:t>39</w:t>
            </w:r>
            <w:r>
              <w:rPr>
                <w:noProof/>
                <w:webHidden/>
              </w:rPr>
              <w:fldChar w:fldCharType="end"/>
            </w:r>
          </w:hyperlink>
        </w:p>
        <w:p w14:paraId="53DEE361" w14:textId="77777777" w:rsidR="00FF623A" w:rsidRDefault="00FF623A">
          <w:pPr>
            <w:pStyle w:val="TOC2"/>
            <w:rPr>
              <w:rFonts w:eastAsiaTheme="minorEastAsia"/>
              <w:noProof/>
            </w:rPr>
          </w:pPr>
          <w:hyperlink w:anchor="_Toc486069368" w:history="1">
            <w:r w:rsidRPr="00251B8E">
              <w:rPr>
                <w:rStyle w:val="Hyperlink"/>
                <w:rFonts w:ascii="Times New Roman" w:hAnsi="Times New Roman" w:cs="Times New Roman"/>
                <w:noProof/>
              </w:rPr>
              <w:t>C.</w:t>
            </w:r>
            <w:r>
              <w:rPr>
                <w:rFonts w:eastAsiaTheme="minorEastAsia"/>
                <w:noProof/>
              </w:rPr>
              <w:tab/>
            </w:r>
            <w:r w:rsidRPr="00251B8E">
              <w:rPr>
                <w:rStyle w:val="Hyperlink"/>
                <w:rFonts w:ascii="Times New Roman" w:hAnsi="Times New Roman" w:cs="Times New Roman"/>
                <w:noProof/>
              </w:rPr>
              <w:t>Water Supply, Irrigation and Sanitation</w:t>
            </w:r>
            <w:r>
              <w:rPr>
                <w:noProof/>
                <w:webHidden/>
              </w:rPr>
              <w:tab/>
            </w:r>
            <w:r>
              <w:rPr>
                <w:noProof/>
                <w:webHidden/>
              </w:rPr>
              <w:fldChar w:fldCharType="begin"/>
            </w:r>
            <w:r>
              <w:rPr>
                <w:noProof/>
                <w:webHidden/>
              </w:rPr>
              <w:instrText xml:space="preserve"> PAGEREF _Toc486069368 \h </w:instrText>
            </w:r>
            <w:r>
              <w:rPr>
                <w:noProof/>
                <w:webHidden/>
              </w:rPr>
            </w:r>
            <w:r>
              <w:rPr>
                <w:noProof/>
                <w:webHidden/>
              </w:rPr>
              <w:fldChar w:fldCharType="separate"/>
            </w:r>
            <w:r>
              <w:rPr>
                <w:noProof/>
                <w:webHidden/>
              </w:rPr>
              <w:t>42</w:t>
            </w:r>
            <w:r>
              <w:rPr>
                <w:noProof/>
                <w:webHidden/>
              </w:rPr>
              <w:fldChar w:fldCharType="end"/>
            </w:r>
          </w:hyperlink>
        </w:p>
        <w:p w14:paraId="28C5D2E3" w14:textId="77777777" w:rsidR="00FF623A" w:rsidRDefault="00FF623A">
          <w:pPr>
            <w:pStyle w:val="TOC2"/>
            <w:rPr>
              <w:rFonts w:eastAsiaTheme="minorEastAsia"/>
              <w:noProof/>
            </w:rPr>
          </w:pPr>
          <w:hyperlink w:anchor="_Toc486069369" w:history="1">
            <w:r w:rsidRPr="00251B8E">
              <w:rPr>
                <w:rStyle w:val="Hyperlink"/>
                <w:rFonts w:ascii="Times New Roman" w:hAnsi="Times New Roman" w:cs="Times New Roman"/>
                <w:noProof/>
              </w:rPr>
              <w:t>D.</w:t>
            </w:r>
            <w:r>
              <w:rPr>
                <w:rFonts w:eastAsiaTheme="minorEastAsia"/>
                <w:noProof/>
              </w:rPr>
              <w:tab/>
            </w:r>
            <w:r w:rsidRPr="00251B8E">
              <w:rPr>
                <w:rStyle w:val="Hyperlink"/>
                <w:rFonts w:ascii="Times New Roman" w:hAnsi="Times New Roman" w:cs="Times New Roman"/>
                <w:noProof/>
              </w:rPr>
              <w:t>Health and Education</w:t>
            </w:r>
            <w:r>
              <w:rPr>
                <w:noProof/>
                <w:webHidden/>
              </w:rPr>
              <w:tab/>
            </w:r>
            <w:r>
              <w:rPr>
                <w:noProof/>
                <w:webHidden/>
              </w:rPr>
              <w:fldChar w:fldCharType="begin"/>
            </w:r>
            <w:r>
              <w:rPr>
                <w:noProof/>
                <w:webHidden/>
              </w:rPr>
              <w:instrText xml:space="preserve"> PAGEREF _Toc486069369 \h </w:instrText>
            </w:r>
            <w:r>
              <w:rPr>
                <w:noProof/>
                <w:webHidden/>
              </w:rPr>
            </w:r>
            <w:r>
              <w:rPr>
                <w:noProof/>
                <w:webHidden/>
              </w:rPr>
              <w:fldChar w:fldCharType="separate"/>
            </w:r>
            <w:r>
              <w:rPr>
                <w:noProof/>
                <w:webHidden/>
              </w:rPr>
              <w:t>43</w:t>
            </w:r>
            <w:r>
              <w:rPr>
                <w:noProof/>
                <w:webHidden/>
              </w:rPr>
              <w:fldChar w:fldCharType="end"/>
            </w:r>
          </w:hyperlink>
        </w:p>
        <w:p w14:paraId="48380F5A" w14:textId="77777777" w:rsidR="00FF623A" w:rsidRDefault="00FF623A">
          <w:pPr>
            <w:pStyle w:val="TOC1"/>
            <w:rPr>
              <w:rFonts w:eastAsiaTheme="minorEastAsia"/>
              <w:noProof/>
            </w:rPr>
          </w:pPr>
          <w:hyperlink w:anchor="_Toc486069370" w:history="1">
            <w:r w:rsidRPr="00251B8E">
              <w:rPr>
                <w:rStyle w:val="Hyperlink"/>
                <w:rFonts w:ascii="Times New Roman" w:hAnsi="Times New Roman" w:cs="Times New Roman"/>
                <w:noProof/>
              </w:rPr>
              <w:t>IV.</w:t>
            </w:r>
            <w:r>
              <w:rPr>
                <w:rFonts w:eastAsiaTheme="minorEastAsia"/>
                <w:noProof/>
              </w:rPr>
              <w:tab/>
            </w:r>
            <w:r w:rsidRPr="00251B8E">
              <w:rPr>
                <w:rStyle w:val="Hyperlink"/>
                <w:rFonts w:ascii="Times New Roman" w:hAnsi="Times New Roman" w:cs="Times New Roman"/>
                <w:noProof/>
              </w:rPr>
              <w:t>International Experiences</w:t>
            </w:r>
            <w:r>
              <w:rPr>
                <w:noProof/>
                <w:webHidden/>
              </w:rPr>
              <w:tab/>
            </w:r>
            <w:r>
              <w:rPr>
                <w:noProof/>
                <w:webHidden/>
              </w:rPr>
              <w:fldChar w:fldCharType="begin"/>
            </w:r>
            <w:r>
              <w:rPr>
                <w:noProof/>
                <w:webHidden/>
              </w:rPr>
              <w:instrText xml:space="preserve"> PAGEREF _Toc486069370 \h </w:instrText>
            </w:r>
            <w:r>
              <w:rPr>
                <w:noProof/>
                <w:webHidden/>
              </w:rPr>
            </w:r>
            <w:r>
              <w:rPr>
                <w:noProof/>
                <w:webHidden/>
              </w:rPr>
              <w:fldChar w:fldCharType="separate"/>
            </w:r>
            <w:r>
              <w:rPr>
                <w:noProof/>
                <w:webHidden/>
              </w:rPr>
              <w:t>44</w:t>
            </w:r>
            <w:r>
              <w:rPr>
                <w:noProof/>
                <w:webHidden/>
              </w:rPr>
              <w:fldChar w:fldCharType="end"/>
            </w:r>
          </w:hyperlink>
        </w:p>
        <w:p w14:paraId="29B1D513" w14:textId="77777777" w:rsidR="00FF623A" w:rsidRDefault="00FF623A">
          <w:pPr>
            <w:pStyle w:val="TOC2"/>
            <w:rPr>
              <w:rFonts w:eastAsiaTheme="minorEastAsia"/>
              <w:noProof/>
            </w:rPr>
          </w:pPr>
          <w:hyperlink w:anchor="_Toc486069371" w:history="1">
            <w:r w:rsidRPr="00251B8E">
              <w:rPr>
                <w:rStyle w:val="Hyperlink"/>
                <w:rFonts w:ascii="Times New Roman" w:hAnsi="Times New Roman" w:cs="Times New Roman"/>
                <w:noProof/>
              </w:rPr>
              <w:t>A.</w:t>
            </w:r>
            <w:r>
              <w:rPr>
                <w:rFonts w:eastAsiaTheme="minorEastAsia"/>
                <w:noProof/>
              </w:rPr>
              <w:tab/>
            </w:r>
            <w:r w:rsidRPr="00251B8E">
              <w:rPr>
                <w:rStyle w:val="Hyperlink"/>
                <w:rFonts w:ascii="Times New Roman" w:hAnsi="Times New Roman" w:cs="Times New Roman"/>
                <w:noProof/>
              </w:rPr>
              <w:t>Prior to Project Tender and Award</w:t>
            </w:r>
            <w:r>
              <w:rPr>
                <w:noProof/>
                <w:webHidden/>
              </w:rPr>
              <w:tab/>
            </w:r>
            <w:r>
              <w:rPr>
                <w:noProof/>
                <w:webHidden/>
              </w:rPr>
              <w:fldChar w:fldCharType="begin"/>
            </w:r>
            <w:r>
              <w:rPr>
                <w:noProof/>
                <w:webHidden/>
              </w:rPr>
              <w:instrText xml:space="preserve"> PAGEREF _Toc486069371 \h </w:instrText>
            </w:r>
            <w:r>
              <w:rPr>
                <w:noProof/>
                <w:webHidden/>
              </w:rPr>
            </w:r>
            <w:r>
              <w:rPr>
                <w:noProof/>
                <w:webHidden/>
              </w:rPr>
              <w:fldChar w:fldCharType="separate"/>
            </w:r>
            <w:r>
              <w:rPr>
                <w:noProof/>
                <w:webHidden/>
              </w:rPr>
              <w:t>44</w:t>
            </w:r>
            <w:r>
              <w:rPr>
                <w:noProof/>
                <w:webHidden/>
              </w:rPr>
              <w:fldChar w:fldCharType="end"/>
            </w:r>
          </w:hyperlink>
        </w:p>
        <w:p w14:paraId="26480A87" w14:textId="77777777" w:rsidR="00FF623A" w:rsidRDefault="00FF623A">
          <w:pPr>
            <w:pStyle w:val="TOC2"/>
            <w:rPr>
              <w:rFonts w:eastAsiaTheme="minorEastAsia"/>
              <w:noProof/>
            </w:rPr>
          </w:pPr>
          <w:hyperlink w:anchor="_Toc486069372" w:history="1">
            <w:r w:rsidRPr="00251B8E">
              <w:rPr>
                <w:rStyle w:val="Hyperlink"/>
                <w:rFonts w:ascii="Times New Roman" w:hAnsi="Times New Roman" w:cs="Times New Roman"/>
                <w:noProof/>
              </w:rPr>
              <w:t>B.</w:t>
            </w:r>
            <w:r>
              <w:rPr>
                <w:rFonts w:eastAsiaTheme="minorEastAsia"/>
                <w:noProof/>
              </w:rPr>
              <w:tab/>
            </w:r>
            <w:r w:rsidRPr="00251B8E">
              <w:rPr>
                <w:rStyle w:val="Hyperlink"/>
                <w:rFonts w:ascii="Times New Roman" w:hAnsi="Times New Roman" w:cs="Times New Roman"/>
                <w:noProof/>
              </w:rPr>
              <w:t>Prior to Close of Finance</w:t>
            </w:r>
            <w:r>
              <w:rPr>
                <w:noProof/>
                <w:webHidden/>
              </w:rPr>
              <w:tab/>
            </w:r>
            <w:r>
              <w:rPr>
                <w:noProof/>
                <w:webHidden/>
              </w:rPr>
              <w:fldChar w:fldCharType="begin"/>
            </w:r>
            <w:r>
              <w:rPr>
                <w:noProof/>
                <w:webHidden/>
              </w:rPr>
              <w:instrText xml:space="preserve"> PAGEREF _Toc486069372 \h </w:instrText>
            </w:r>
            <w:r>
              <w:rPr>
                <w:noProof/>
                <w:webHidden/>
              </w:rPr>
            </w:r>
            <w:r>
              <w:rPr>
                <w:noProof/>
                <w:webHidden/>
              </w:rPr>
              <w:fldChar w:fldCharType="separate"/>
            </w:r>
            <w:r>
              <w:rPr>
                <w:noProof/>
                <w:webHidden/>
              </w:rPr>
              <w:t>45</w:t>
            </w:r>
            <w:r>
              <w:rPr>
                <w:noProof/>
                <w:webHidden/>
              </w:rPr>
              <w:fldChar w:fldCharType="end"/>
            </w:r>
          </w:hyperlink>
        </w:p>
        <w:p w14:paraId="34C8A19A" w14:textId="77777777" w:rsidR="00FF623A" w:rsidRDefault="00FF623A">
          <w:pPr>
            <w:pStyle w:val="TOC2"/>
            <w:rPr>
              <w:rFonts w:eastAsiaTheme="minorEastAsia"/>
              <w:noProof/>
            </w:rPr>
          </w:pPr>
          <w:hyperlink w:anchor="_Toc486069373" w:history="1">
            <w:r w:rsidRPr="00251B8E">
              <w:rPr>
                <w:rStyle w:val="Hyperlink"/>
                <w:rFonts w:ascii="Times New Roman" w:hAnsi="Times New Roman" w:cs="Times New Roman"/>
                <w:noProof/>
              </w:rPr>
              <w:t>i.</w:t>
            </w:r>
            <w:r>
              <w:rPr>
                <w:rFonts w:eastAsiaTheme="minorEastAsia"/>
                <w:noProof/>
              </w:rPr>
              <w:tab/>
            </w:r>
            <w:r w:rsidRPr="00251B8E">
              <w:rPr>
                <w:rStyle w:val="Hyperlink"/>
                <w:rFonts w:ascii="Times New Roman" w:hAnsi="Times New Roman" w:cs="Times New Roman"/>
                <w:noProof/>
              </w:rPr>
              <w:t>Bank Loans</w:t>
            </w:r>
            <w:r>
              <w:rPr>
                <w:noProof/>
                <w:webHidden/>
              </w:rPr>
              <w:tab/>
            </w:r>
            <w:r>
              <w:rPr>
                <w:noProof/>
                <w:webHidden/>
              </w:rPr>
              <w:fldChar w:fldCharType="begin"/>
            </w:r>
            <w:r>
              <w:rPr>
                <w:noProof/>
                <w:webHidden/>
              </w:rPr>
              <w:instrText xml:space="preserve"> PAGEREF _Toc486069373 \h </w:instrText>
            </w:r>
            <w:r>
              <w:rPr>
                <w:noProof/>
                <w:webHidden/>
              </w:rPr>
            </w:r>
            <w:r>
              <w:rPr>
                <w:noProof/>
                <w:webHidden/>
              </w:rPr>
              <w:fldChar w:fldCharType="separate"/>
            </w:r>
            <w:r>
              <w:rPr>
                <w:noProof/>
                <w:webHidden/>
              </w:rPr>
              <w:t>45</w:t>
            </w:r>
            <w:r>
              <w:rPr>
                <w:noProof/>
                <w:webHidden/>
              </w:rPr>
              <w:fldChar w:fldCharType="end"/>
            </w:r>
          </w:hyperlink>
        </w:p>
        <w:p w14:paraId="0FEC7281" w14:textId="77777777" w:rsidR="00FF623A" w:rsidRDefault="00FF623A">
          <w:pPr>
            <w:pStyle w:val="TOC2"/>
            <w:rPr>
              <w:rFonts w:eastAsiaTheme="minorEastAsia"/>
              <w:noProof/>
            </w:rPr>
          </w:pPr>
          <w:hyperlink w:anchor="_Toc486069374" w:history="1">
            <w:r w:rsidRPr="00251B8E">
              <w:rPr>
                <w:rStyle w:val="Hyperlink"/>
                <w:rFonts w:ascii="Times New Roman" w:hAnsi="Times New Roman" w:cs="Times New Roman"/>
                <w:noProof/>
              </w:rPr>
              <w:t>ii.</w:t>
            </w:r>
            <w:r>
              <w:rPr>
                <w:rFonts w:eastAsiaTheme="minorEastAsia"/>
                <w:noProof/>
              </w:rPr>
              <w:tab/>
            </w:r>
            <w:r w:rsidRPr="00251B8E">
              <w:rPr>
                <w:rStyle w:val="Hyperlink"/>
                <w:rFonts w:ascii="Times New Roman" w:hAnsi="Times New Roman" w:cs="Times New Roman"/>
                <w:noProof/>
              </w:rPr>
              <w:t>Public Financing</w:t>
            </w:r>
            <w:r>
              <w:rPr>
                <w:noProof/>
                <w:webHidden/>
              </w:rPr>
              <w:tab/>
            </w:r>
            <w:r>
              <w:rPr>
                <w:noProof/>
                <w:webHidden/>
              </w:rPr>
              <w:fldChar w:fldCharType="begin"/>
            </w:r>
            <w:r>
              <w:rPr>
                <w:noProof/>
                <w:webHidden/>
              </w:rPr>
              <w:instrText xml:space="preserve"> PAGEREF _Toc486069374 \h </w:instrText>
            </w:r>
            <w:r>
              <w:rPr>
                <w:noProof/>
                <w:webHidden/>
              </w:rPr>
            </w:r>
            <w:r>
              <w:rPr>
                <w:noProof/>
                <w:webHidden/>
              </w:rPr>
              <w:fldChar w:fldCharType="separate"/>
            </w:r>
            <w:r>
              <w:rPr>
                <w:noProof/>
                <w:webHidden/>
              </w:rPr>
              <w:t>45</w:t>
            </w:r>
            <w:r>
              <w:rPr>
                <w:noProof/>
                <w:webHidden/>
              </w:rPr>
              <w:fldChar w:fldCharType="end"/>
            </w:r>
          </w:hyperlink>
        </w:p>
        <w:p w14:paraId="7CF1855E" w14:textId="77777777" w:rsidR="00FF623A" w:rsidRDefault="00FF623A">
          <w:pPr>
            <w:pStyle w:val="TOC2"/>
            <w:rPr>
              <w:rFonts w:eastAsiaTheme="minorEastAsia"/>
              <w:noProof/>
            </w:rPr>
          </w:pPr>
          <w:hyperlink w:anchor="_Toc486069375" w:history="1">
            <w:r w:rsidRPr="00251B8E">
              <w:rPr>
                <w:rStyle w:val="Hyperlink"/>
                <w:rFonts w:ascii="Times New Roman" w:hAnsi="Times New Roman" w:cs="Times New Roman"/>
                <w:noProof/>
              </w:rPr>
              <w:t>iii.</w:t>
            </w:r>
            <w:r>
              <w:rPr>
                <w:rFonts w:eastAsiaTheme="minorEastAsia"/>
                <w:noProof/>
              </w:rPr>
              <w:tab/>
            </w:r>
            <w:r w:rsidRPr="00251B8E">
              <w:rPr>
                <w:rStyle w:val="Hyperlink"/>
                <w:rFonts w:ascii="Times New Roman" w:hAnsi="Times New Roman" w:cs="Times New Roman"/>
                <w:noProof/>
              </w:rPr>
              <w:t>Project Bonds</w:t>
            </w:r>
            <w:r>
              <w:rPr>
                <w:noProof/>
                <w:webHidden/>
              </w:rPr>
              <w:tab/>
            </w:r>
            <w:r>
              <w:rPr>
                <w:noProof/>
                <w:webHidden/>
              </w:rPr>
              <w:fldChar w:fldCharType="begin"/>
            </w:r>
            <w:r>
              <w:rPr>
                <w:noProof/>
                <w:webHidden/>
              </w:rPr>
              <w:instrText xml:space="preserve"> PAGEREF _Toc486069375 \h </w:instrText>
            </w:r>
            <w:r>
              <w:rPr>
                <w:noProof/>
                <w:webHidden/>
              </w:rPr>
            </w:r>
            <w:r>
              <w:rPr>
                <w:noProof/>
                <w:webHidden/>
              </w:rPr>
              <w:fldChar w:fldCharType="separate"/>
            </w:r>
            <w:r>
              <w:rPr>
                <w:noProof/>
                <w:webHidden/>
              </w:rPr>
              <w:t>47</w:t>
            </w:r>
            <w:r>
              <w:rPr>
                <w:noProof/>
                <w:webHidden/>
              </w:rPr>
              <w:fldChar w:fldCharType="end"/>
            </w:r>
          </w:hyperlink>
        </w:p>
        <w:p w14:paraId="5896646D" w14:textId="77777777" w:rsidR="00FF623A" w:rsidRDefault="00FF623A">
          <w:pPr>
            <w:pStyle w:val="TOC2"/>
            <w:rPr>
              <w:rFonts w:eastAsiaTheme="minorEastAsia"/>
              <w:noProof/>
            </w:rPr>
          </w:pPr>
          <w:hyperlink w:anchor="_Toc486069376" w:history="1">
            <w:r w:rsidRPr="00251B8E">
              <w:rPr>
                <w:rStyle w:val="Hyperlink"/>
                <w:rFonts w:ascii="Times New Roman" w:hAnsi="Times New Roman" w:cs="Times New Roman"/>
                <w:noProof/>
              </w:rPr>
              <w:t>iv.</w:t>
            </w:r>
            <w:r>
              <w:rPr>
                <w:rFonts w:eastAsiaTheme="minorEastAsia"/>
                <w:noProof/>
              </w:rPr>
              <w:tab/>
            </w:r>
            <w:r w:rsidRPr="00251B8E">
              <w:rPr>
                <w:rStyle w:val="Hyperlink"/>
                <w:rFonts w:ascii="Times New Roman" w:hAnsi="Times New Roman" w:cs="Times New Roman"/>
                <w:noProof/>
              </w:rPr>
              <w:t>Pension Funds</w:t>
            </w:r>
            <w:r>
              <w:rPr>
                <w:noProof/>
                <w:webHidden/>
              </w:rPr>
              <w:tab/>
            </w:r>
            <w:r>
              <w:rPr>
                <w:noProof/>
                <w:webHidden/>
              </w:rPr>
              <w:fldChar w:fldCharType="begin"/>
            </w:r>
            <w:r>
              <w:rPr>
                <w:noProof/>
                <w:webHidden/>
              </w:rPr>
              <w:instrText xml:space="preserve"> PAGEREF _Toc486069376 \h </w:instrText>
            </w:r>
            <w:r>
              <w:rPr>
                <w:noProof/>
                <w:webHidden/>
              </w:rPr>
            </w:r>
            <w:r>
              <w:rPr>
                <w:noProof/>
                <w:webHidden/>
              </w:rPr>
              <w:fldChar w:fldCharType="separate"/>
            </w:r>
            <w:r>
              <w:rPr>
                <w:noProof/>
                <w:webHidden/>
              </w:rPr>
              <w:t>51</w:t>
            </w:r>
            <w:r>
              <w:rPr>
                <w:noProof/>
                <w:webHidden/>
              </w:rPr>
              <w:fldChar w:fldCharType="end"/>
            </w:r>
          </w:hyperlink>
        </w:p>
        <w:p w14:paraId="1C979E6A" w14:textId="77777777" w:rsidR="00FF623A" w:rsidRDefault="00FF623A">
          <w:pPr>
            <w:pStyle w:val="TOC2"/>
            <w:rPr>
              <w:rFonts w:eastAsiaTheme="minorEastAsia"/>
              <w:noProof/>
            </w:rPr>
          </w:pPr>
          <w:hyperlink w:anchor="_Toc486069377" w:history="1">
            <w:r w:rsidRPr="00251B8E">
              <w:rPr>
                <w:rStyle w:val="Hyperlink"/>
                <w:rFonts w:ascii="Times New Roman" w:hAnsi="Times New Roman" w:cs="Times New Roman"/>
                <w:noProof/>
              </w:rPr>
              <w:t>v.</w:t>
            </w:r>
            <w:r>
              <w:rPr>
                <w:rFonts w:eastAsiaTheme="minorEastAsia"/>
                <w:noProof/>
              </w:rPr>
              <w:tab/>
            </w:r>
            <w:r w:rsidRPr="00251B8E">
              <w:rPr>
                <w:rStyle w:val="Hyperlink"/>
                <w:rFonts w:ascii="Times New Roman" w:hAnsi="Times New Roman" w:cs="Times New Roman"/>
                <w:noProof/>
              </w:rPr>
              <w:t>Value Capture Initiatives</w:t>
            </w:r>
            <w:r>
              <w:rPr>
                <w:noProof/>
                <w:webHidden/>
              </w:rPr>
              <w:tab/>
            </w:r>
            <w:r>
              <w:rPr>
                <w:noProof/>
                <w:webHidden/>
              </w:rPr>
              <w:fldChar w:fldCharType="begin"/>
            </w:r>
            <w:r>
              <w:rPr>
                <w:noProof/>
                <w:webHidden/>
              </w:rPr>
              <w:instrText xml:space="preserve"> PAGEREF _Toc486069377 \h </w:instrText>
            </w:r>
            <w:r>
              <w:rPr>
                <w:noProof/>
                <w:webHidden/>
              </w:rPr>
            </w:r>
            <w:r>
              <w:rPr>
                <w:noProof/>
                <w:webHidden/>
              </w:rPr>
              <w:fldChar w:fldCharType="separate"/>
            </w:r>
            <w:r>
              <w:rPr>
                <w:noProof/>
                <w:webHidden/>
              </w:rPr>
              <w:t>53</w:t>
            </w:r>
            <w:r>
              <w:rPr>
                <w:noProof/>
                <w:webHidden/>
              </w:rPr>
              <w:fldChar w:fldCharType="end"/>
            </w:r>
          </w:hyperlink>
        </w:p>
        <w:p w14:paraId="7FA502CC" w14:textId="77777777" w:rsidR="00FF623A" w:rsidRDefault="00FF623A">
          <w:pPr>
            <w:pStyle w:val="TOC2"/>
            <w:rPr>
              <w:rFonts w:eastAsiaTheme="minorEastAsia"/>
              <w:noProof/>
            </w:rPr>
          </w:pPr>
          <w:hyperlink w:anchor="_Toc486069378" w:history="1">
            <w:r w:rsidRPr="00251B8E">
              <w:rPr>
                <w:rStyle w:val="Hyperlink"/>
                <w:rFonts w:ascii="Times New Roman" w:hAnsi="Times New Roman" w:cs="Times New Roman"/>
                <w:noProof/>
              </w:rPr>
              <w:t>C.</w:t>
            </w:r>
            <w:r>
              <w:rPr>
                <w:rFonts w:eastAsiaTheme="minorEastAsia"/>
                <w:noProof/>
              </w:rPr>
              <w:tab/>
            </w:r>
            <w:r w:rsidRPr="00251B8E">
              <w:rPr>
                <w:rStyle w:val="Hyperlink"/>
                <w:rFonts w:ascii="Times New Roman" w:hAnsi="Times New Roman" w:cs="Times New Roman"/>
                <w:noProof/>
              </w:rPr>
              <w:t>After Close of Finance – Contingent Liabilities</w:t>
            </w:r>
            <w:r>
              <w:rPr>
                <w:noProof/>
                <w:webHidden/>
              </w:rPr>
              <w:tab/>
            </w:r>
            <w:r>
              <w:rPr>
                <w:noProof/>
                <w:webHidden/>
              </w:rPr>
              <w:fldChar w:fldCharType="begin"/>
            </w:r>
            <w:r>
              <w:rPr>
                <w:noProof/>
                <w:webHidden/>
              </w:rPr>
              <w:instrText xml:space="preserve"> PAGEREF _Toc486069378 \h </w:instrText>
            </w:r>
            <w:r>
              <w:rPr>
                <w:noProof/>
                <w:webHidden/>
              </w:rPr>
            </w:r>
            <w:r>
              <w:rPr>
                <w:noProof/>
                <w:webHidden/>
              </w:rPr>
              <w:fldChar w:fldCharType="separate"/>
            </w:r>
            <w:r>
              <w:rPr>
                <w:noProof/>
                <w:webHidden/>
              </w:rPr>
              <w:t>54</w:t>
            </w:r>
            <w:r>
              <w:rPr>
                <w:noProof/>
                <w:webHidden/>
              </w:rPr>
              <w:fldChar w:fldCharType="end"/>
            </w:r>
          </w:hyperlink>
        </w:p>
        <w:p w14:paraId="78695872" w14:textId="77777777" w:rsidR="00FF623A" w:rsidRDefault="00FF623A">
          <w:pPr>
            <w:pStyle w:val="TOC1"/>
            <w:rPr>
              <w:rFonts w:eastAsiaTheme="minorEastAsia"/>
              <w:noProof/>
            </w:rPr>
          </w:pPr>
          <w:hyperlink w:anchor="_Toc486069379" w:history="1">
            <w:r w:rsidRPr="00251B8E">
              <w:rPr>
                <w:rStyle w:val="Hyperlink"/>
                <w:rFonts w:ascii="Times New Roman" w:hAnsi="Times New Roman" w:cs="Times New Roman"/>
                <w:noProof/>
              </w:rPr>
              <w:t>V.</w:t>
            </w:r>
            <w:r>
              <w:rPr>
                <w:rFonts w:eastAsiaTheme="minorEastAsia"/>
                <w:noProof/>
              </w:rPr>
              <w:tab/>
            </w:r>
            <w:r w:rsidRPr="00251B8E">
              <w:rPr>
                <w:rStyle w:val="Hyperlink"/>
                <w:rFonts w:ascii="Times New Roman" w:hAnsi="Times New Roman" w:cs="Times New Roman"/>
                <w:noProof/>
              </w:rPr>
              <w:t>Strategies for Supporting Capital Market Financing of Infrastructure</w:t>
            </w:r>
            <w:r>
              <w:rPr>
                <w:noProof/>
                <w:webHidden/>
              </w:rPr>
              <w:tab/>
            </w:r>
            <w:r>
              <w:rPr>
                <w:noProof/>
                <w:webHidden/>
              </w:rPr>
              <w:fldChar w:fldCharType="begin"/>
            </w:r>
            <w:r>
              <w:rPr>
                <w:noProof/>
                <w:webHidden/>
              </w:rPr>
              <w:instrText xml:space="preserve"> PAGEREF _Toc486069379 \h </w:instrText>
            </w:r>
            <w:r>
              <w:rPr>
                <w:noProof/>
                <w:webHidden/>
              </w:rPr>
            </w:r>
            <w:r>
              <w:rPr>
                <w:noProof/>
                <w:webHidden/>
              </w:rPr>
              <w:fldChar w:fldCharType="separate"/>
            </w:r>
            <w:r>
              <w:rPr>
                <w:noProof/>
                <w:webHidden/>
              </w:rPr>
              <w:t>57</w:t>
            </w:r>
            <w:r>
              <w:rPr>
                <w:noProof/>
                <w:webHidden/>
              </w:rPr>
              <w:fldChar w:fldCharType="end"/>
            </w:r>
          </w:hyperlink>
        </w:p>
        <w:p w14:paraId="7C7315DB" w14:textId="77777777" w:rsidR="00FF623A" w:rsidRDefault="00FF623A">
          <w:pPr>
            <w:pStyle w:val="TOC2"/>
            <w:rPr>
              <w:rFonts w:eastAsiaTheme="minorEastAsia"/>
              <w:noProof/>
            </w:rPr>
          </w:pPr>
          <w:hyperlink w:anchor="_Toc486069380" w:history="1">
            <w:r w:rsidRPr="00251B8E">
              <w:rPr>
                <w:rStyle w:val="Hyperlink"/>
                <w:rFonts w:ascii="Times New Roman" w:hAnsi="Times New Roman" w:cs="Times New Roman"/>
                <w:noProof/>
              </w:rPr>
              <w:t>A.</w:t>
            </w:r>
            <w:r>
              <w:rPr>
                <w:rFonts w:eastAsiaTheme="minorEastAsia"/>
                <w:noProof/>
              </w:rPr>
              <w:tab/>
            </w:r>
            <w:r w:rsidRPr="00251B8E">
              <w:rPr>
                <w:rStyle w:val="Hyperlink"/>
                <w:rFonts w:ascii="Times New Roman" w:hAnsi="Times New Roman" w:cs="Times New Roman"/>
                <w:noProof/>
              </w:rPr>
              <w:t>Expanding Capital Market Instruments</w:t>
            </w:r>
            <w:r>
              <w:rPr>
                <w:noProof/>
                <w:webHidden/>
              </w:rPr>
              <w:tab/>
            </w:r>
            <w:r>
              <w:rPr>
                <w:noProof/>
                <w:webHidden/>
              </w:rPr>
              <w:fldChar w:fldCharType="begin"/>
            </w:r>
            <w:r>
              <w:rPr>
                <w:noProof/>
                <w:webHidden/>
              </w:rPr>
              <w:instrText xml:space="preserve"> PAGEREF _Toc486069380 \h </w:instrText>
            </w:r>
            <w:r>
              <w:rPr>
                <w:noProof/>
                <w:webHidden/>
              </w:rPr>
            </w:r>
            <w:r>
              <w:rPr>
                <w:noProof/>
                <w:webHidden/>
              </w:rPr>
              <w:fldChar w:fldCharType="separate"/>
            </w:r>
            <w:r>
              <w:rPr>
                <w:noProof/>
                <w:webHidden/>
              </w:rPr>
              <w:t>57</w:t>
            </w:r>
            <w:r>
              <w:rPr>
                <w:noProof/>
                <w:webHidden/>
              </w:rPr>
              <w:fldChar w:fldCharType="end"/>
            </w:r>
          </w:hyperlink>
        </w:p>
        <w:p w14:paraId="661A69EB" w14:textId="77777777" w:rsidR="00FF623A" w:rsidRDefault="00FF623A">
          <w:pPr>
            <w:pStyle w:val="TOC2"/>
            <w:rPr>
              <w:rFonts w:eastAsiaTheme="minorEastAsia"/>
              <w:noProof/>
            </w:rPr>
          </w:pPr>
          <w:hyperlink w:anchor="_Toc486069381" w:history="1">
            <w:r w:rsidRPr="00251B8E">
              <w:rPr>
                <w:rStyle w:val="Hyperlink"/>
                <w:rFonts w:ascii="Times New Roman" w:hAnsi="Times New Roman" w:cs="Times New Roman"/>
                <w:noProof/>
              </w:rPr>
              <w:t>B.</w:t>
            </w:r>
            <w:r>
              <w:rPr>
                <w:rFonts w:eastAsiaTheme="minorEastAsia"/>
                <w:noProof/>
              </w:rPr>
              <w:tab/>
            </w:r>
            <w:r w:rsidRPr="00251B8E">
              <w:rPr>
                <w:rStyle w:val="Hyperlink"/>
                <w:rFonts w:ascii="Times New Roman" w:hAnsi="Times New Roman" w:cs="Times New Roman"/>
                <w:noProof/>
              </w:rPr>
              <w:t>Guarantee Facilities</w:t>
            </w:r>
            <w:r>
              <w:rPr>
                <w:noProof/>
                <w:webHidden/>
              </w:rPr>
              <w:tab/>
            </w:r>
            <w:r>
              <w:rPr>
                <w:noProof/>
                <w:webHidden/>
              </w:rPr>
              <w:fldChar w:fldCharType="begin"/>
            </w:r>
            <w:r>
              <w:rPr>
                <w:noProof/>
                <w:webHidden/>
              </w:rPr>
              <w:instrText xml:space="preserve"> PAGEREF _Toc486069381 \h </w:instrText>
            </w:r>
            <w:r>
              <w:rPr>
                <w:noProof/>
                <w:webHidden/>
              </w:rPr>
            </w:r>
            <w:r>
              <w:rPr>
                <w:noProof/>
                <w:webHidden/>
              </w:rPr>
              <w:fldChar w:fldCharType="separate"/>
            </w:r>
            <w:r>
              <w:rPr>
                <w:noProof/>
                <w:webHidden/>
              </w:rPr>
              <w:t>57</w:t>
            </w:r>
            <w:r>
              <w:rPr>
                <w:noProof/>
                <w:webHidden/>
              </w:rPr>
              <w:fldChar w:fldCharType="end"/>
            </w:r>
          </w:hyperlink>
        </w:p>
        <w:p w14:paraId="1E5E43D9" w14:textId="77777777" w:rsidR="00FF623A" w:rsidRDefault="00FF623A">
          <w:pPr>
            <w:pStyle w:val="TOC2"/>
            <w:rPr>
              <w:rFonts w:eastAsiaTheme="minorEastAsia"/>
              <w:noProof/>
            </w:rPr>
          </w:pPr>
          <w:hyperlink w:anchor="_Toc486069382" w:history="1">
            <w:r w:rsidRPr="00251B8E">
              <w:rPr>
                <w:rStyle w:val="Hyperlink"/>
                <w:rFonts w:ascii="Times New Roman" w:hAnsi="Times New Roman" w:cs="Times New Roman"/>
                <w:noProof/>
              </w:rPr>
              <w:t>C.</w:t>
            </w:r>
            <w:r>
              <w:rPr>
                <w:rFonts w:eastAsiaTheme="minorEastAsia"/>
                <w:noProof/>
              </w:rPr>
              <w:tab/>
            </w:r>
            <w:r w:rsidRPr="00251B8E">
              <w:rPr>
                <w:rStyle w:val="Hyperlink"/>
                <w:rFonts w:ascii="Times New Roman" w:hAnsi="Times New Roman" w:cs="Times New Roman"/>
                <w:noProof/>
              </w:rPr>
              <w:t>Legal, Regulatory and Institutional Reforms</w:t>
            </w:r>
            <w:r>
              <w:rPr>
                <w:noProof/>
                <w:webHidden/>
              </w:rPr>
              <w:tab/>
            </w:r>
            <w:r>
              <w:rPr>
                <w:noProof/>
                <w:webHidden/>
              </w:rPr>
              <w:fldChar w:fldCharType="begin"/>
            </w:r>
            <w:r>
              <w:rPr>
                <w:noProof/>
                <w:webHidden/>
              </w:rPr>
              <w:instrText xml:space="preserve"> PAGEREF _Toc486069382 \h </w:instrText>
            </w:r>
            <w:r>
              <w:rPr>
                <w:noProof/>
                <w:webHidden/>
              </w:rPr>
            </w:r>
            <w:r>
              <w:rPr>
                <w:noProof/>
                <w:webHidden/>
              </w:rPr>
              <w:fldChar w:fldCharType="separate"/>
            </w:r>
            <w:r>
              <w:rPr>
                <w:noProof/>
                <w:webHidden/>
              </w:rPr>
              <w:t>59</w:t>
            </w:r>
            <w:r>
              <w:rPr>
                <w:noProof/>
                <w:webHidden/>
              </w:rPr>
              <w:fldChar w:fldCharType="end"/>
            </w:r>
          </w:hyperlink>
        </w:p>
        <w:p w14:paraId="215DAFC1" w14:textId="77777777" w:rsidR="00FF623A" w:rsidRDefault="00FF623A">
          <w:pPr>
            <w:pStyle w:val="TOC1"/>
            <w:rPr>
              <w:rFonts w:eastAsiaTheme="minorEastAsia"/>
              <w:noProof/>
            </w:rPr>
          </w:pPr>
          <w:hyperlink w:anchor="_Toc486069383" w:history="1">
            <w:r w:rsidRPr="002B1721">
              <w:rPr>
                <w:rStyle w:val="Hyperlink"/>
                <w:rFonts w:ascii="Times New Roman" w:hAnsi="Times New Roman" w:cs="Times New Roman"/>
                <w:noProof/>
              </w:rPr>
              <w:t>ANNEX 1:  ANSES’ Equity Ownership</w:t>
            </w:r>
            <w:r>
              <w:rPr>
                <w:noProof/>
                <w:webHidden/>
              </w:rPr>
              <w:tab/>
            </w:r>
            <w:r>
              <w:rPr>
                <w:noProof/>
                <w:webHidden/>
              </w:rPr>
              <w:fldChar w:fldCharType="begin"/>
            </w:r>
            <w:r>
              <w:rPr>
                <w:noProof/>
                <w:webHidden/>
              </w:rPr>
              <w:instrText xml:space="preserve"> PAGEREF _Toc486069383 \h </w:instrText>
            </w:r>
            <w:r>
              <w:rPr>
                <w:noProof/>
                <w:webHidden/>
              </w:rPr>
            </w:r>
            <w:r>
              <w:rPr>
                <w:noProof/>
                <w:webHidden/>
              </w:rPr>
              <w:fldChar w:fldCharType="separate"/>
            </w:r>
            <w:r>
              <w:rPr>
                <w:noProof/>
                <w:webHidden/>
              </w:rPr>
              <w:t>61</w:t>
            </w:r>
            <w:r>
              <w:rPr>
                <w:noProof/>
                <w:webHidden/>
              </w:rPr>
              <w:fldChar w:fldCharType="end"/>
            </w:r>
          </w:hyperlink>
        </w:p>
        <w:p w14:paraId="476B711F" w14:textId="77777777" w:rsidR="00676EE5" w:rsidRPr="002658BC" w:rsidRDefault="00676EE5" w:rsidP="002658BC">
          <w:pPr>
            <w:spacing w:after="0" w:line="240" w:lineRule="auto"/>
            <w:rPr>
              <w:rFonts w:ascii="Times New Roman" w:hAnsi="Times New Roman" w:cs="Times New Roman"/>
              <w:sz w:val="24"/>
              <w:szCs w:val="24"/>
            </w:rPr>
          </w:pPr>
          <w:r w:rsidRPr="002658BC">
            <w:rPr>
              <w:rFonts w:ascii="Times New Roman" w:hAnsi="Times New Roman" w:cs="Times New Roman"/>
              <w:b/>
              <w:bCs/>
              <w:noProof/>
            </w:rPr>
            <w:fldChar w:fldCharType="end"/>
          </w:r>
        </w:p>
      </w:sdtContent>
    </w:sdt>
    <w:p w14:paraId="7FDF9577" w14:textId="01E41997" w:rsidR="00E81C43" w:rsidRPr="002658BC" w:rsidRDefault="00E81C43">
      <w:pPr>
        <w:pStyle w:val="TOCHeading"/>
        <w:rPr>
          <w:rFonts w:ascii="Times New Roman" w:hAnsi="Times New Roman" w:cs="Times New Roman"/>
        </w:rPr>
      </w:pPr>
      <w:r>
        <w:rPr>
          <w:rFonts w:ascii="Times New Roman" w:hAnsi="Times New Roman" w:cs="Times New Roman"/>
        </w:rPr>
        <w:t xml:space="preserve">List of Tables  </w:t>
      </w:r>
    </w:p>
    <w:p w14:paraId="77BDE49F" w14:textId="69449C7E" w:rsidR="00EA548C" w:rsidRPr="000D5F5F" w:rsidRDefault="00E81C43">
      <w:pPr>
        <w:pStyle w:val="TableofFigures"/>
        <w:tabs>
          <w:tab w:val="right" w:leader="dot" w:pos="9350"/>
        </w:tabs>
        <w:rPr>
          <w:rFonts w:ascii="Times New Roman" w:eastAsiaTheme="minorEastAsia" w:hAnsi="Times New Roman" w:cs="Times New Roman"/>
          <w:noProof/>
        </w:rPr>
      </w:pPr>
      <w:r w:rsidRPr="000D5F5F">
        <w:rPr>
          <w:rFonts w:ascii="Times New Roman" w:eastAsiaTheme="majorEastAsia" w:hAnsi="Times New Roman" w:cs="Times New Roman"/>
          <w:color w:val="2E74B5" w:themeColor="accent1" w:themeShade="BF"/>
        </w:rPr>
        <w:fldChar w:fldCharType="begin"/>
      </w:r>
      <w:r w:rsidRPr="000D5F5F">
        <w:rPr>
          <w:rFonts w:ascii="Times New Roman" w:eastAsiaTheme="majorEastAsia" w:hAnsi="Times New Roman" w:cs="Times New Roman"/>
          <w:color w:val="2E74B5" w:themeColor="accent1" w:themeShade="BF"/>
        </w:rPr>
        <w:instrText xml:space="preserve"> TOC \h \z \c "Table" </w:instrText>
      </w:r>
      <w:r w:rsidRPr="000D5F5F">
        <w:rPr>
          <w:rFonts w:ascii="Times New Roman" w:eastAsiaTheme="majorEastAsia" w:hAnsi="Times New Roman" w:cs="Times New Roman"/>
          <w:color w:val="2E74B5" w:themeColor="accent1" w:themeShade="BF"/>
        </w:rPr>
        <w:fldChar w:fldCharType="separate"/>
      </w:r>
      <w:hyperlink w:anchor="_Toc485722819" w:history="1">
        <w:r w:rsidR="00EA548C" w:rsidRPr="000D5F5F">
          <w:rPr>
            <w:rStyle w:val="Hyperlink"/>
            <w:rFonts w:ascii="Times New Roman" w:hAnsi="Times New Roman" w:cs="Times New Roman"/>
            <w:noProof/>
          </w:rPr>
          <w:t>Table 1: Summary of Planned Infrastructure Investments by Sector</w:t>
        </w:r>
        <w:r w:rsidR="00EA548C" w:rsidRPr="000D5F5F">
          <w:rPr>
            <w:rFonts w:ascii="Times New Roman" w:hAnsi="Times New Roman" w:cs="Times New Roman"/>
            <w:noProof/>
            <w:webHidden/>
          </w:rPr>
          <w:tab/>
        </w:r>
        <w:r w:rsidR="00EA548C" w:rsidRPr="000D5F5F">
          <w:rPr>
            <w:rFonts w:ascii="Times New Roman" w:hAnsi="Times New Roman" w:cs="Times New Roman"/>
            <w:noProof/>
            <w:webHidden/>
          </w:rPr>
          <w:fldChar w:fldCharType="begin"/>
        </w:r>
        <w:r w:rsidR="00EA548C" w:rsidRPr="000D5F5F">
          <w:rPr>
            <w:rFonts w:ascii="Times New Roman" w:hAnsi="Times New Roman" w:cs="Times New Roman"/>
            <w:noProof/>
            <w:webHidden/>
          </w:rPr>
          <w:instrText xml:space="preserve"> PAGEREF _Toc485722819 \h </w:instrText>
        </w:r>
        <w:r w:rsidR="00EA548C" w:rsidRPr="000D5F5F">
          <w:rPr>
            <w:rFonts w:ascii="Times New Roman" w:hAnsi="Times New Roman" w:cs="Times New Roman"/>
            <w:noProof/>
            <w:webHidden/>
          </w:rPr>
        </w:r>
        <w:r w:rsidR="00EA548C" w:rsidRPr="000D5F5F">
          <w:rPr>
            <w:rFonts w:ascii="Times New Roman" w:hAnsi="Times New Roman" w:cs="Times New Roman"/>
            <w:noProof/>
            <w:webHidden/>
          </w:rPr>
          <w:fldChar w:fldCharType="separate"/>
        </w:r>
        <w:r w:rsidR="00630907">
          <w:rPr>
            <w:rFonts w:ascii="Times New Roman" w:hAnsi="Times New Roman" w:cs="Times New Roman"/>
            <w:noProof/>
            <w:webHidden/>
          </w:rPr>
          <w:t>8</w:t>
        </w:r>
        <w:r w:rsidR="00EA548C" w:rsidRPr="000D5F5F">
          <w:rPr>
            <w:rFonts w:ascii="Times New Roman" w:hAnsi="Times New Roman" w:cs="Times New Roman"/>
            <w:noProof/>
            <w:webHidden/>
          </w:rPr>
          <w:fldChar w:fldCharType="end"/>
        </w:r>
      </w:hyperlink>
    </w:p>
    <w:p w14:paraId="4AF8990E" w14:textId="403AA629" w:rsidR="00EA548C" w:rsidRPr="000D5F5F" w:rsidRDefault="00FF623A">
      <w:pPr>
        <w:pStyle w:val="TableofFigures"/>
        <w:tabs>
          <w:tab w:val="right" w:leader="dot" w:pos="9350"/>
        </w:tabs>
        <w:rPr>
          <w:rFonts w:ascii="Times New Roman" w:eastAsiaTheme="minorEastAsia" w:hAnsi="Times New Roman" w:cs="Times New Roman"/>
          <w:noProof/>
        </w:rPr>
      </w:pPr>
      <w:hyperlink w:anchor="_Toc485722820" w:history="1">
        <w:r w:rsidR="00EA548C" w:rsidRPr="000D5F5F">
          <w:rPr>
            <w:rStyle w:val="Hyperlink"/>
            <w:rFonts w:ascii="Times New Roman" w:hAnsi="Times New Roman" w:cs="Times New Roman"/>
            <w:noProof/>
          </w:rPr>
          <w:t>Table 2: Total Outstanding Debt Securities, Third Quarter of 2016 (USD Billions)</w:t>
        </w:r>
        <w:r w:rsidR="00EA548C" w:rsidRPr="000D5F5F">
          <w:rPr>
            <w:rFonts w:ascii="Times New Roman" w:hAnsi="Times New Roman" w:cs="Times New Roman"/>
            <w:noProof/>
            <w:webHidden/>
          </w:rPr>
          <w:tab/>
        </w:r>
        <w:r w:rsidR="00EA548C" w:rsidRPr="000D5F5F">
          <w:rPr>
            <w:rFonts w:ascii="Times New Roman" w:hAnsi="Times New Roman" w:cs="Times New Roman"/>
            <w:noProof/>
            <w:webHidden/>
          </w:rPr>
          <w:fldChar w:fldCharType="begin"/>
        </w:r>
        <w:r w:rsidR="00EA548C" w:rsidRPr="000D5F5F">
          <w:rPr>
            <w:rFonts w:ascii="Times New Roman" w:hAnsi="Times New Roman" w:cs="Times New Roman"/>
            <w:noProof/>
            <w:webHidden/>
          </w:rPr>
          <w:instrText xml:space="preserve"> PAGEREF _Toc485722820 \h </w:instrText>
        </w:r>
        <w:r w:rsidR="00EA548C" w:rsidRPr="000D5F5F">
          <w:rPr>
            <w:rFonts w:ascii="Times New Roman" w:hAnsi="Times New Roman" w:cs="Times New Roman"/>
            <w:noProof/>
            <w:webHidden/>
          </w:rPr>
        </w:r>
        <w:r w:rsidR="00EA548C" w:rsidRPr="000D5F5F">
          <w:rPr>
            <w:rFonts w:ascii="Times New Roman" w:hAnsi="Times New Roman" w:cs="Times New Roman"/>
            <w:noProof/>
            <w:webHidden/>
          </w:rPr>
          <w:fldChar w:fldCharType="separate"/>
        </w:r>
        <w:r w:rsidR="00630907">
          <w:rPr>
            <w:rFonts w:ascii="Times New Roman" w:hAnsi="Times New Roman" w:cs="Times New Roman"/>
            <w:noProof/>
            <w:webHidden/>
          </w:rPr>
          <w:t>16</w:t>
        </w:r>
        <w:r w:rsidR="00EA548C" w:rsidRPr="000D5F5F">
          <w:rPr>
            <w:rFonts w:ascii="Times New Roman" w:hAnsi="Times New Roman" w:cs="Times New Roman"/>
            <w:noProof/>
            <w:webHidden/>
          </w:rPr>
          <w:fldChar w:fldCharType="end"/>
        </w:r>
      </w:hyperlink>
    </w:p>
    <w:p w14:paraId="3E147A23" w14:textId="5511896D" w:rsidR="00EA548C" w:rsidRPr="000D5F5F" w:rsidRDefault="00FF623A">
      <w:pPr>
        <w:pStyle w:val="TableofFigures"/>
        <w:tabs>
          <w:tab w:val="right" w:leader="dot" w:pos="9350"/>
        </w:tabs>
        <w:rPr>
          <w:rFonts w:ascii="Times New Roman" w:eastAsiaTheme="minorEastAsia" w:hAnsi="Times New Roman" w:cs="Times New Roman"/>
          <w:noProof/>
        </w:rPr>
      </w:pPr>
      <w:hyperlink w:anchor="_Toc485722821" w:history="1">
        <w:r w:rsidR="00EA548C" w:rsidRPr="000D5F5F">
          <w:rPr>
            <w:rStyle w:val="Hyperlink"/>
            <w:rFonts w:ascii="Times New Roman" w:hAnsi="Times New Roman" w:cs="Times New Roman"/>
            <w:noProof/>
          </w:rPr>
          <w:t>Table 3: Argentine Corporate Bonds Issued from May 2016 to May 2017</w:t>
        </w:r>
        <w:r w:rsidR="00EA548C" w:rsidRPr="000D5F5F">
          <w:rPr>
            <w:rFonts w:ascii="Times New Roman" w:hAnsi="Times New Roman" w:cs="Times New Roman"/>
            <w:noProof/>
            <w:webHidden/>
          </w:rPr>
          <w:tab/>
        </w:r>
        <w:r w:rsidR="00EA548C" w:rsidRPr="000D5F5F">
          <w:rPr>
            <w:rFonts w:ascii="Times New Roman" w:hAnsi="Times New Roman" w:cs="Times New Roman"/>
            <w:noProof/>
            <w:webHidden/>
          </w:rPr>
          <w:fldChar w:fldCharType="begin"/>
        </w:r>
        <w:r w:rsidR="00EA548C" w:rsidRPr="000D5F5F">
          <w:rPr>
            <w:rFonts w:ascii="Times New Roman" w:hAnsi="Times New Roman" w:cs="Times New Roman"/>
            <w:noProof/>
            <w:webHidden/>
          </w:rPr>
          <w:instrText xml:space="preserve"> PAGEREF _Toc485722821 \h </w:instrText>
        </w:r>
        <w:r w:rsidR="00EA548C" w:rsidRPr="000D5F5F">
          <w:rPr>
            <w:rFonts w:ascii="Times New Roman" w:hAnsi="Times New Roman" w:cs="Times New Roman"/>
            <w:noProof/>
            <w:webHidden/>
          </w:rPr>
        </w:r>
        <w:r w:rsidR="00EA548C" w:rsidRPr="000D5F5F">
          <w:rPr>
            <w:rFonts w:ascii="Times New Roman" w:hAnsi="Times New Roman" w:cs="Times New Roman"/>
            <w:noProof/>
            <w:webHidden/>
          </w:rPr>
          <w:fldChar w:fldCharType="separate"/>
        </w:r>
        <w:r w:rsidR="00630907">
          <w:rPr>
            <w:rFonts w:ascii="Times New Roman" w:hAnsi="Times New Roman" w:cs="Times New Roman"/>
            <w:noProof/>
            <w:webHidden/>
          </w:rPr>
          <w:t>17</w:t>
        </w:r>
        <w:r w:rsidR="00EA548C" w:rsidRPr="000D5F5F">
          <w:rPr>
            <w:rFonts w:ascii="Times New Roman" w:hAnsi="Times New Roman" w:cs="Times New Roman"/>
            <w:noProof/>
            <w:webHidden/>
          </w:rPr>
          <w:fldChar w:fldCharType="end"/>
        </w:r>
      </w:hyperlink>
    </w:p>
    <w:p w14:paraId="329E7891" w14:textId="625A1887" w:rsidR="00EA548C" w:rsidRPr="000D5F5F" w:rsidRDefault="00FF623A">
      <w:pPr>
        <w:pStyle w:val="TableofFigures"/>
        <w:tabs>
          <w:tab w:val="right" w:leader="dot" w:pos="9350"/>
        </w:tabs>
        <w:rPr>
          <w:rFonts w:ascii="Times New Roman" w:eastAsiaTheme="minorEastAsia" w:hAnsi="Times New Roman" w:cs="Times New Roman"/>
          <w:noProof/>
        </w:rPr>
      </w:pPr>
      <w:hyperlink w:anchor="_Toc485722822" w:history="1">
        <w:r w:rsidR="00EA548C" w:rsidRPr="000D5F5F">
          <w:rPr>
            <w:rStyle w:val="Hyperlink"/>
            <w:rFonts w:ascii="Times New Roman" w:hAnsi="Times New Roman" w:cs="Times New Roman"/>
            <w:noProof/>
          </w:rPr>
          <w:t>Table 4: Types of Green Bonds, Internationally</w:t>
        </w:r>
        <w:r w:rsidR="00EA548C" w:rsidRPr="000D5F5F">
          <w:rPr>
            <w:rFonts w:ascii="Times New Roman" w:hAnsi="Times New Roman" w:cs="Times New Roman"/>
            <w:noProof/>
            <w:webHidden/>
          </w:rPr>
          <w:tab/>
        </w:r>
        <w:r w:rsidR="00EA548C" w:rsidRPr="000D5F5F">
          <w:rPr>
            <w:rFonts w:ascii="Times New Roman" w:hAnsi="Times New Roman" w:cs="Times New Roman"/>
            <w:noProof/>
            <w:webHidden/>
          </w:rPr>
          <w:fldChar w:fldCharType="begin"/>
        </w:r>
        <w:r w:rsidR="00EA548C" w:rsidRPr="000D5F5F">
          <w:rPr>
            <w:rFonts w:ascii="Times New Roman" w:hAnsi="Times New Roman" w:cs="Times New Roman"/>
            <w:noProof/>
            <w:webHidden/>
          </w:rPr>
          <w:instrText xml:space="preserve"> PAGEREF _Toc485722822 \h </w:instrText>
        </w:r>
        <w:r w:rsidR="00EA548C" w:rsidRPr="000D5F5F">
          <w:rPr>
            <w:rFonts w:ascii="Times New Roman" w:hAnsi="Times New Roman" w:cs="Times New Roman"/>
            <w:noProof/>
            <w:webHidden/>
          </w:rPr>
        </w:r>
        <w:r w:rsidR="00EA548C" w:rsidRPr="000D5F5F">
          <w:rPr>
            <w:rFonts w:ascii="Times New Roman" w:hAnsi="Times New Roman" w:cs="Times New Roman"/>
            <w:noProof/>
            <w:webHidden/>
          </w:rPr>
          <w:fldChar w:fldCharType="separate"/>
        </w:r>
        <w:r w:rsidR="00630907">
          <w:rPr>
            <w:rFonts w:ascii="Times New Roman" w:hAnsi="Times New Roman" w:cs="Times New Roman"/>
            <w:noProof/>
            <w:webHidden/>
          </w:rPr>
          <w:t>20</w:t>
        </w:r>
        <w:r w:rsidR="00EA548C" w:rsidRPr="000D5F5F">
          <w:rPr>
            <w:rFonts w:ascii="Times New Roman" w:hAnsi="Times New Roman" w:cs="Times New Roman"/>
            <w:noProof/>
            <w:webHidden/>
          </w:rPr>
          <w:fldChar w:fldCharType="end"/>
        </w:r>
      </w:hyperlink>
    </w:p>
    <w:p w14:paraId="04842314" w14:textId="31C89DE0" w:rsidR="00EA548C" w:rsidRPr="000D5F5F" w:rsidRDefault="00FF623A">
      <w:pPr>
        <w:pStyle w:val="TableofFigures"/>
        <w:tabs>
          <w:tab w:val="right" w:leader="dot" w:pos="9350"/>
        </w:tabs>
        <w:rPr>
          <w:rFonts w:ascii="Times New Roman" w:eastAsiaTheme="minorEastAsia" w:hAnsi="Times New Roman" w:cs="Times New Roman"/>
          <w:noProof/>
        </w:rPr>
      </w:pPr>
      <w:hyperlink w:anchor="_Toc485722823" w:history="1">
        <w:r w:rsidR="00EA548C" w:rsidRPr="000D5F5F">
          <w:rPr>
            <w:rStyle w:val="Hyperlink"/>
            <w:rFonts w:ascii="Times New Roman" w:hAnsi="Times New Roman" w:cs="Times New Roman"/>
            <w:noProof/>
          </w:rPr>
          <w:t>Table 5: Argentine Sub-Sovereign Foreign Currency, Bonds Issued from 2016 to the Present</w:t>
        </w:r>
        <w:r w:rsidR="00EA548C" w:rsidRPr="000D5F5F">
          <w:rPr>
            <w:rFonts w:ascii="Times New Roman" w:hAnsi="Times New Roman" w:cs="Times New Roman"/>
            <w:noProof/>
            <w:webHidden/>
          </w:rPr>
          <w:tab/>
        </w:r>
        <w:r w:rsidR="00EA548C" w:rsidRPr="000D5F5F">
          <w:rPr>
            <w:rFonts w:ascii="Times New Roman" w:hAnsi="Times New Roman" w:cs="Times New Roman"/>
            <w:noProof/>
            <w:webHidden/>
          </w:rPr>
          <w:fldChar w:fldCharType="begin"/>
        </w:r>
        <w:r w:rsidR="00EA548C" w:rsidRPr="000D5F5F">
          <w:rPr>
            <w:rFonts w:ascii="Times New Roman" w:hAnsi="Times New Roman" w:cs="Times New Roman"/>
            <w:noProof/>
            <w:webHidden/>
          </w:rPr>
          <w:instrText xml:space="preserve"> PAGEREF _Toc485722823 \h </w:instrText>
        </w:r>
        <w:r w:rsidR="00EA548C" w:rsidRPr="000D5F5F">
          <w:rPr>
            <w:rFonts w:ascii="Times New Roman" w:hAnsi="Times New Roman" w:cs="Times New Roman"/>
            <w:noProof/>
            <w:webHidden/>
          </w:rPr>
        </w:r>
        <w:r w:rsidR="00EA548C" w:rsidRPr="000D5F5F">
          <w:rPr>
            <w:rFonts w:ascii="Times New Roman" w:hAnsi="Times New Roman" w:cs="Times New Roman"/>
            <w:noProof/>
            <w:webHidden/>
          </w:rPr>
          <w:fldChar w:fldCharType="separate"/>
        </w:r>
        <w:r w:rsidR="00630907">
          <w:rPr>
            <w:rFonts w:ascii="Times New Roman" w:hAnsi="Times New Roman" w:cs="Times New Roman"/>
            <w:noProof/>
            <w:webHidden/>
          </w:rPr>
          <w:t>21</w:t>
        </w:r>
        <w:r w:rsidR="00EA548C" w:rsidRPr="000D5F5F">
          <w:rPr>
            <w:rFonts w:ascii="Times New Roman" w:hAnsi="Times New Roman" w:cs="Times New Roman"/>
            <w:noProof/>
            <w:webHidden/>
          </w:rPr>
          <w:fldChar w:fldCharType="end"/>
        </w:r>
      </w:hyperlink>
    </w:p>
    <w:p w14:paraId="5C4265EB" w14:textId="2865F897" w:rsidR="00EA548C" w:rsidRPr="000D5F5F" w:rsidRDefault="00FF623A">
      <w:pPr>
        <w:pStyle w:val="TableofFigures"/>
        <w:tabs>
          <w:tab w:val="right" w:leader="dot" w:pos="9350"/>
        </w:tabs>
        <w:rPr>
          <w:rFonts w:ascii="Times New Roman" w:eastAsiaTheme="minorEastAsia" w:hAnsi="Times New Roman" w:cs="Times New Roman"/>
          <w:noProof/>
        </w:rPr>
      </w:pPr>
      <w:hyperlink w:anchor="_Toc485722824" w:history="1">
        <w:r w:rsidR="00EA548C" w:rsidRPr="000D5F5F">
          <w:rPr>
            <w:rStyle w:val="Hyperlink"/>
            <w:rFonts w:ascii="Times New Roman" w:hAnsi="Times New Roman" w:cs="Times New Roman"/>
            <w:noProof/>
          </w:rPr>
          <w:t>Table 6: Argentine Sub-Sovereign Bonds Issued from May 2016 to May 2017</w:t>
        </w:r>
        <w:r w:rsidR="00EA548C" w:rsidRPr="000D5F5F">
          <w:rPr>
            <w:rFonts w:ascii="Times New Roman" w:hAnsi="Times New Roman" w:cs="Times New Roman"/>
            <w:noProof/>
            <w:webHidden/>
          </w:rPr>
          <w:tab/>
        </w:r>
        <w:r w:rsidR="00EA548C" w:rsidRPr="000D5F5F">
          <w:rPr>
            <w:rFonts w:ascii="Times New Roman" w:hAnsi="Times New Roman" w:cs="Times New Roman"/>
            <w:noProof/>
            <w:webHidden/>
          </w:rPr>
          <w:fldChar w:fldCharType="begin"/>
        </w:r>
        <w:r w:rsidR="00EA548C" w:rsidRPr="000D5F5F">
          <w:rPr>
            <w:rFonts w:ascii="Times New Roman" w:hAnsi="Times New Roman" w:cs="Times New Roman"/>
            <w:noProof/>
            <w:webHidden/>
          </w:rPr>
          <w:instrText xml:space="preserve"> PAGEREF _Toc485722824 \h </w:instrText>
        </w:r>
        <w:r w:rsidR="00EA548C" w:rsidRPr="000D5F5F">
          <w:rPr>
            <w:rFonts w:ascii="Times New Roman" w:hAnsi="Times New Roman" w:cs="Times New Roman"/>
            <w:noProof/>
            <w:webHidden/>
          </w:rPr>
        </w:r>
        <w:r w:rsidR="00EA548C" w:rsidRPr="000D5F5F">
          <w:rPr>
            <w:rFonts w:ascii="Times New Roman" w:hAnsi="Times New Roman" w:cs="Times New Roman"/>
            <w:noProof/>
            <w:webHidden/>
          </w:rPr>
          <w:fldChar w:fldCharType="separate"/>
        </w:r>
        <w:r w:rsidR="00630907">
          <w:rPr>
            <w:rFonts w:ascii="Times New Roman" w:hAnsi="Times New Roman" w:cs="Times New Roman"/>
            <w:noProof/>
            <w:webHidden/>
          </w:rPr>
          <w:t>22</w:t>
        </w:r>
        <w:r w:rsidR="00EA548C" w:rsidRPr="000D5F5F">
          <w:rPr>
            <w:rFonts w:ascii="Times New Roman" w:hAnsi="Times New Roman" w:cs="Times New Roman"/>
            <w:noProof/>
            <w:webHidden/>
          </w:rPr>
          <w:fldChar w:fldCharType="end"/>
        </w:r>
      </w:hyperlink>
    </w:p>
    <w:p w14:paraId="7A4CD64A" w14:textId="6AFE8DBF" w:rsidR="00EA548C" w:rsidRPr="000D5F5F" w:rsidRDefault="00FF623A">
      <w:pPr>
        <w:pStyle w:val="TableofFigures"/>
        <w:tabs>
          <w:tab w:val="right" w:leader="dot" w:pos="9350"/>
        </w:tabs>
        <w:rPr>
          <w:rFonts w:ascii="Times New Roman" w:eastAsiaTheme="minorEastAsia" w:hAnsi="Times New Roman" w:cs="Times New Roman"/>
          <w:noProof/>
        </w:rPr>
      </w:pPr>
      <w:hyperlink w:anchor="_Toc485722825" w:history="1">
        <w:r w:rsidR="00EA548C" w:rsidRPr="000D5F5F">
          <w:rPr>
            <w:rStyle w:val="Hyperlink"/>
            <w:rFonts w:ascii="Times New Roman" w:hAnsi="Times New Roman" w:cs="Times New Roman"/>
            <w:noProof/>
          </w:rPr>
          <w:t>Table 6: Insurance Company Assets as Percent of GDP, 2000-15</w:t>
        </w:r>
        <w:r w:rsidR="00EA548C" w:rsidRPr="000D5F5F">
          <w:rPr>
            <w:rFonts w:ascii="Times New Roman" w:hAnsi="Times New Roman" w:cs="Times New Roman"/>
            <w:noProof/>
            <w:webHidden/>
          </w:rPr>
          <w:tab/>
        </w:r>
        <w:r w:rsidR="00EA548C" w:rsidRPr="000D5F5F">
          <w:rPr>
            <w:rFonts w:ascii="Times New Roman" w:hAnsi="Times New Roman" w:cs="Times New Roman"/>
            <w:noProof/>
            <w:webHidden/>
          </w:rPr>
          <w:fldChar w:fldCharType="begin"/>
        </w:r>
        <w:r w:rsidR="00EA548C" w:rsidRPr="000D5F5F">
          <w:rPr>
            <w:rFonts w:ascii="Times New Roman" w:hAnsi="Times New Roman" w:cs="Times New Roman"/>
            <w:noProof/>
            <w:webHidden/>
          </w:rPr>
          <w:instrText xml:space="preserve"> PAGEREF _Toc485722825 \h </w:instrText>
        </w:r>
        <w:r w:rsidR="00EA548C" w:rsidRPr="000D5F5F">
          <w:rPr>
            <w:rFonts w:ascii="Times New Roman" w:hAnsi="Times New Roman" w:cs="Times New Roman"/>
            <w:noProof/>
            <w:webHidden/>
          </w:rPr>
        </w:r>
        <w:r w:rsidR="00EA548C" w:rsidRPr="000D5F5F">
          <w:rPr>
            <w:rFonts w:ascii="Times New Roman" w:hAnsi="Times New Roman" w:cs="Times New Roman"/>
            <w:noProof/>
            <w:webHidden/>
          </w:rPr>
          <w:fldChar w:fldCharType="separate"/>
        </w:r>
        <w:r w:rsidR="00630907">
          <w:rPr>
            <w:rFonts w:ascii="Times New Roman" w:hAnsi="Times New Roman" w:cs="Times New Roman"/>
            <w:noProof/>
            <w:webHidden/>
          </w:rPr>
          <w:t>23</w:t>
        </w:r>
        <w:r w:rsidR="00EA548C" w:rsidRPr="000D5F5F">
          <w:rPr>
            <w:rFonts w:ascii="Times New Roman" w:hAnsi="Times New Roman" w:cs="Times New Roman"/>
            <w:noProof/>
            <w:webHidden/>
          </w:rPr>
          <w:fldChar w:fldCharType="end"/>
        </w:r>
      </w:hyperlink>
    </w:p>
    <w:p w14:paraId="70C5C0A1" w14:textId="4290D0DF" w:rsidR="00EA548C" w:rsidRPr="000D5F5F" w:rsidRDefault="00FF623A">
      <w:pPr>
        <w:pStyle w:val="TableofFigures"/>
        <w:tabs>
          <w:tab w:val="right" w:leader="dot" w:pos="9350"/>
        </w:tabs>
        <w:rPr>
          <w:rFonts w:ascii="Times New Roman" w:eastAsiaTheme="minorEastAsia" w:hAnsi="Times New Roman" w:cs="Times New Roman"/>
          <w:noProof/>
        </w:rPr>
      </w:pPr>
      <w:hyperlink w:anchor="_Toc485722826" w:history="1">
        <w:r w:rsidR="00EA548C" w:rsidRPr="000D5F5F">
          <w:rPr>
            <w:rStyle w:val="Hyperlink"/>
            <w:rFonts w:ascii="Times New Roman" w:hAnsi="Times New Roman" w:cs="Times New Roman"/>
            <w:noProof/>
          </w:rPr>
          <w:t>Table 7: Pension Assets as Percent of GDP, 2000-15</w:t>
        </w:r>
        <w:r w:rsidR="00EA548C" w:rsidRPr="000D5F5F">
          <w:rPr>
            <w:rFonts w:ascii="Times New Roman" w:hAnsi="Times New Roman" w:cs="Times New Roman"/>
            <w:noProof/>
            <w:webHidden/>
          </w:rPr>
          <w:tab/>
        </w:r>
        <w:r w:rsidR="00EA548C" w:rsidRPr="000D5F5F">
          <w:rPr>
            <w:rFonts w:ascii="Times New Roman" w:hAnsi="Times New Roman" w:cs="Times New Roman"/>
            <w:noProof/>
            <w:webHidden/>
          </w:rPr>
          <w:fldChar w:fldCharType="begin"/>
        </w:r>
        <w:r w:rsidR="00EA548C" w:rsidRPr="000D5F5F">
          <w:rPr>
            <w:rFonts w:ascii="Times New Roman" w:hAnsi="Times New Roman" w:cs="Times New Roman"/>
            <w:noProof/>
            <w:webHidden/>
          </w:rPr>
          <w:instrText xml:space="preserve"> PAGEREF _Toc485722826 \h </w:instrText>
        </w:r>
        <w:r w:rsidR="00EA548C" w:rsidRPr="000D5F5F">
          <w:rPr>
            <w:rFonts w:ascii="Times New Roman" w:hAnsi="Times New Roman" w:cs="Times New Roman"/>
            <w:noProof/>
            <w:webHidden/>
          </w:rPr>
        </w:r>
        <w:r w:rsidR="00EA548C" w:rsidRPr="000D5F5F">
          <w:rPr>
            <w:rFonts w:ascii="Times New Roman" w:hAnsi="Times New Roman" w:cs="Times New Roman"/>
            <w:noProof/>
            <w:webHidden/>
          </w:rPr>
          <w:fldChar w:fldCharType="separate"/>
        </w:r>
        <w:r w:rsidR="00630907">
          <w:rPr>
            <w:rFonts w:ascii="Times New Roman" w:hAnsi="Times New Roman" w:cs="Times New Roman"/>
            <w:noProof/>
            <w:webHidden/>
          </w:rPr>
          <w:t>25</w:t>
        </w:r>
        <w:r w:rsidR="00EA548C" w:rsidRPr="000D5F5F">
          <w:rPr>
            <w:rFonts w:ascii="Times New Roman" w:hAnsi="Times New Roman" w:cs="Times New Roman"/>
            <w:noProof/>
            <w:webHidden/>
          </w:rPr>
          <w:fldChar w:fldCharType="end"/>
        </w:r>
      </w:hyperlink>
    </w:p>
    <w:p w14:paraId="6D7BC21E" w14:textId="48A9D7D9" w:rsidR="00EA548C" w:rsidRPr="000D5F5F" w:rsidRDefault="00FF623A">
      <w:pPr>
        <w:pStyle w:val="TableofFigures"/>
        <w:tabs>
          <w:tab w:val="right" w:leader="dot" w:pos="9350"/>
        </w:tabs>
        <w:rPr>
          <w:rFonts w:ascii="Times New Roman" w:eastAsiaTheme="minorEastAsia" w:hAnsi="Times New Roman" w:cs="Times New Roman"/>
          <w:noProof/>
        </w:rPr>
      </w:pPr>
      <w:hyperlink w:anchor="_Toc485722827" w:history="1">
        <w:r w:rsidR="00EA548C" w:rsidRPr="000D5F5F">
          <w:rPr>
            <w:rStyle w:val="Hyperlink"/>
            <w:rFonts w:ascii="Times New Roman" w:hAnsi="Times New Roman" w:cs="Times New Roman"/>
            <w:noProof/>
          </w:rPr>
          <w:t>Table 8: RenovAR Round 1</w:t>
        </w:r>
        <w:r w:rsidR="00EA548C" w:rsidRPr="000D5F5F">
          <w:rPr>
            <w:rFonts w:ascii="Times New Roman" w:hAnsi="Times New Roman" w:cs="Times New Roman"/>
            <w:noProof/>
            <w:webHidden/>
          </w:rPr>
          <w:tab/>
        </w:r>
        <w:r w:rsidR="00EA548C" w:rsidRPr="000D5F5F">
          <w:rPr>
            <w:rFonts w:ascii="Times New Roman" w:hAnsi="Times New Roman" w:cs="Times New Roman"/>
            <w:noProof/>
            <w:webHidden/>
          </w:rPr>
          <w:fldChar w:fldCharType="begin"/>
        </w:r>
        <w:r w:rsidR="00EA548C" w:rsidRPr="000D5F5F">
          <w:rPr>
            <w:rFonts w:ascii="Times New Roman" w:hAnsi="Times New Roman" w:cs="Times New Roman"/>
            <w:noProof/>
            <w:webHidden/>
          </w:rPr>
          <w:instrText xml:space="preserve"> PAGEREF _Toc485722827 \h </w:instrText>
        </w:r>
        <w:r w:rsidR="00EA548C" w:rsidRPr="000D5F5F">
          <w:rPr>
            <w:rFonts w:ascii="Times New Roman" w:hAnsi="Times New Roman" w:cs="Times New Roman"/>
            <w:noProof/>
            <w:webHidden/>
          </w:rPr>
        </w:r>
        <w:r w:rsidR="00EA548C" w:rsidRPr="000D5F5F">
          <w:rPr>
            <w:rFonts w:ascii="Times New Roman" w:hAnsi="Times New Roman" w:cs="Times New Roman"/>
            <w:noProof/>
            <w:webHidden/>
          </w:rPr>
          <w:fldChar w:fldCharType="separate"/>
        </w:r>
        <w:r w:rsidR="00630907">
          <w:rPr>
            <w:rFonts w:ascii="Times New Roman" w:hAnsi="Times New Roman" w:cs="Times New Roman"/>
            <w:noProof/>
            <w:webHidden/>
          </w:rPr>
          <w:t>37</w:t>
        </w:r>
        <w:r w:rsidR="00EA548C" w:rsidRPr="000D5F5F">
          <w:rPr>
            <w:rFonts w:ascii="Times New Roman" w:hAnsi="Times New Roman" w:cs="Times New Roman"/>
            <w:noProof/>
            <w:webHidden/>
          </w:rPr>
          <w:fldChar w:fldCharType="end"/>
        </w:r>
      </w:hyperlink>
    </w:p>
    <w:p w14:paraId="3FD2ECD0" w14:textId="36CA7BB2" w:rsidR="00EA548C" w:rsidRPr="000D5F5F" w:rsidRDefault="00FF623A">
      <w:pPr>
        <w:pStyle w:val="TableofFigures"/>
        <w:tabs>
          <w:tab w:val="right" w:leader="dot" w:pos="9350"/>
        </w:tabs>
        <w:rPr>
          <w:rFonts w:ascii="Times New Roman" w:eastAsiaTheme="minorEastAsia" w:hAnsi="Times New Roman" w:cs="Times New Roman"/>
          <w:noProof/>
        </w:rPr>
      </w:pPr>
      <w:hyperlink w:anchor="_Toc485722828" w:history="1">
        <w:r w:rsidR="00EA548C" w:rsidRPr="000D5F5F">
          <w:rPr>
            <w:rStyle w:val="Hyperlink"/>
            <w:rFonts w:ascii="Times New Roman" w:hAnsi="Times New Roman" w:cs="Times New Roman"/>
            <w:noProof/>
          </w:rPr>
          <w:t>Table 9: RenovAR Round 1.5</w:t>
        </w:r>
        <w:r w:rsidR="00EA548C" w:rsidRPr="000D5F5F">
          <w:rPr>
            <w:rFonts w:ascii="Times New Roman" w:hAnsi="Times New Roman" w:cs="Times New Roman"/>
            <w:noProof/>
            <w:webHidden/>
          </w:rPr>
          <w:tab/>
        </w:r>
        <w:r w:rsidR="00EA548C" w:rsidRPr="000D5F5F">
          <w:rPr>
            <w:rFonts w:ascii="Times New Roman" w:hAnsi="Times New Roman" w:cs="Times New Roman"/>
            <w:noProof/>
            <w:webHidden/>
          </w:rPr>
          <w:fldChar w:fldCharType="begin"/>
        </w:r>
        <w:r w:rsidR="00EA548C" w:rsidRPr="000D5F5F">
          <w:rPr>
            <w:rFonts w:ascii="Times New Roman" w:hAnsi="Times New Roman" w:cs="Times New Roman"/>
            <w:noProof/>
            <w:webHidden/>
          </w:rPr>
          <w:instrText xml:space="preserve"> PAGEREF _Toc485722828 \h </w:instrText>
        </w:r>
        <w:r w:rsidR="00EA548C" w:rsidRPr="000D5F5F">
          <w:rPr>
            <w:rFonts w:ascii="Times New Roman" w:hAnsi="Times New Roman" w:cs="Times New Roman"/>
            <w:noProof/>
            <w:webHidden/>
          </w:rPr>
        </w:r>
        <w:r w:rsidR="00EA548C" w:rsidRPr="000D5F5F">
          <w:rPr>
            <w:rFonts w:ascii="Times New Roman" w:hAnsi="Times New Roman" w:cs="Times New Roman"/>
            <w:noProof/>
            <w:webHidden/>
          </w:rPr>
          <w:fldChar w:fldCharType="separate"/>
        </w:r>
        <w:r w:rsidR="00630907">
          <w:rPr>
            <w:rFonts w:ascii="Times New Roman" w:hAnsi="Times New Roman" w:cs="Times New Roman"/>
            <w:noProof/>
            <w:webHidden/>
          </w:rPr>
          <w:t>38</w:t>
        </w:r>
        <w:r w:rsidR="00EA548C" w:rsidRPr="000D5F5F">
          <w:rPr>
            <w:rFonts w:ascii="Times New Roman" w:hAnsi="Times New Roman" w:cs="Times New Roman"/>
            <w:noProof/>
            <w:webHidden/>
          </w:rPr>
          <w:fldChar w:fldCharType="end"/>
        </w:r>
      </w:hyperlink>
    </w:p>
    <w:p w14:paraId="19D3C167" w14:textId="10F829AB" w:rsidR="00EA548C" w:rsidRPr="000D5F5F" w:rsidRDefault="00FF623A">
      <w:pPr>
        <w:pStyle w:val="TableofFigures"/>
        <w:tabs>
          <w:tab w:val="right" w:leader="dot" w:pos="9350"/>
        </w:tabs>
        <w:rPr>
          <w:rFonts w:ascii="Times New Roman" w:eastAsiaTheme="minorEastAsia" w:hAnsi="Times New Roman" w:cs="Times New Roman"/>
          <w:noProof/>
        </w:rPr>
      </w:pPr>
      <w:hyperlink w:anchor="_Toc485722829" w:history="1">
        <w:r w:rsidR="00EA548C" w:rsidRPr="000D5F5F">
          <w:rPr>
            <w:rStyle w:val="Hyperlink"/>
            <w:rFonts w:ascii="Times New Roman" w:hAnsi="Times New Roman" w:cs="Times New Roman"/>
            <w:noProof/>
          </w:rPr>
          <w:t>Table 10: Road Concession Program</w:t>
        </w:r>
        <w:r w:rsidR="00EA548C" w:rsidRPr="000D5F5F">
          <w:rPr>
            <w:rFonts w:ascii="Times New Roman" w:hAnsi="Times New Roman" w:cs="Times New Roman"/>
            <w:noProof/>
            <w:webHidden/>
          </w:rPr>
          <w:tab/>
        </w:r>
        <w:r w:rsidR="00EA548C" w:rsidRPr="000D5F5F">
          <w:rPr>
            <w:rFonts w:ascii="Times New Roman" w:hAnsi="Times New Roman" w:cs="Times New Roman"/>
            <w:noProof/>
            <w:webHidden/>
          </w:rPr>
          <w:fldChar w:fldCharType="begin"/>
        </w:r>
        <w:r w:rsidR="00EA548C" w:rsidRPr="000D5F5F">
          <w:rPr>
            <w:rFonts w:ascii="Times New Roman" w:hAnsi="Times New Roman" w:cs="Times New Roman"/>
            <w:noProof/>
            <w:webHidden/>
          </w:rPr>
          <w:instrText xml:space="preserve"> PAGEREF _Toc485722829 \h </w:instrText>
        </w:r>
        <w:r w:rsidR="00EA548C" w:rsidRPr="000D5F5F">
          <w:rPr>
            <w:rFonts w:ascii="Times New Roman" w:hAnsi="Times New Roman" w:cs="Times New Roman"/>
            <w:noProof/>
            <w:webHidden/>
          </w:rPr>
        </w:r>
        <w:r w:rsidR="00EA548C" w:rsidRPr="000D5F5F">
          <w:rPr>
            <w:rFonts w:ascii="Times New Roman" w:hAnsi="Times New Roman" w:cs="Times New Roman"/>
            <w:noProof/>
            <w:webHidden/>
          </w:rPr>
          <w:fldChar w:fldCharType="separate"/>
        </w:r>
        <w:r w:rsidR="00630907">
          <w:rPr>
            <w:rFonts w:ascii="Times New Roman" w:hAnsi="Times New Roman" w:cs="Times New Roman"/>
            <w:noProof/>
            <w:webHidden/>
          </w:rPr>
          <w:t>40</w:t>
        </w:r>
        <w:r w:rsidR="00EA548C" w:rsidRPr="000D5F5F">
          <w:rPr>
            <w:rFonts w:ascii="Times New Roman" w:hAnsi="Times New Roman" w:cs="Times New Roman"/>
            <w:noProof/>
            <w:webHidden/>
          </w:rPr>
          <w:fldChar w:fldCharType="end"/>
        </w:r>
      </w:hyperlink>
    </w:p>
    <w:p w14:paraId="6BAF5E16" w14:textId="1B633BF9" w:rsidR="00EA548C" w:rsidRPr="000D5F5F" w:rsidRDefault="00FF623A">
      <w:pPr>
        <w:pStyle w:val="TableofFigures"/>
        <w:tabs>
          <w:tab w:val="right" w:leader="dot" w:pos="9350"/>
        </w:tabs>
        <w:rPr>
          <w:rFonts w:ascii="Times New Roman" w:eastAsiaTheme="minorEastAsia" w:hAnsi="Times New Roman" w:cs="Times New Roman"/>
          <w:noProof/>
        </w:rPr>
      </w:pPr>
      <w:hyperlink w:anchor="_Toc485722830" w:history="1">
        <w:r w:rsidR="00EA548C" w:rsidRPr="000D5F5F">
          <w:rPr>
            <w:rStyle w:val="Hyperlink"/>
            <w:rFonts w:ascii="Times New Roman" w:hAnsi="Times New Roman" w:cs="Times New Roman"/>
            <w:noProof/>
          </w:rPr>
          <w:t>Table 11: Proposed Water and Wastewater PPP Projects</w:t>
        </w:r>
        <w:r w:rsidR="00EA548C" w:rsidRPr="000D5F5F">
          <w:rPr>
            <w:rFonts w:ascii="Times New Roman" w:hAnsi="Times New Roman" w:cs="Times New Roman"/>
            <w:noProof/>
            <w:webHidden/>
          </w:rPr>
          <w:tab/>
        </w:r>
        <w:r w:rsidR="00EA548C" w:rsidRPr="000D5F5F">
          <w:rPr>
            <w:rFonts w:ascii="Times New Roman" w:hAnsi="Times New Roman" w:cs="Times New Roman"/>
            <w:noProof/>
            <w:webHidden/>
          </w:rPr>
          <w:fldChar w:fldCharType="begin"/>
        </w:r>
        <w:r w:rsidR="00EA548C" w:rsidRPr="000D5F5F">
          <w:rPr>
            <w:rFonts w:ascii="Times New Roman" w:hAnsi="Times New Roman" w:cs="Times New Roman"/>
            <w:noProof/>
            <w:webHidden/>
          </w:rPr>
          <w:instrText xml:space="preserve"> PAGEREF _Toc485722830 \h </w:instrText>
        </w:r>
        <w:r w:rsidR="00EA548C" w:rsidRPr="000D5F5F">
          <w:rPr>
            <w:rFonts w:ascii="Times New Roman" w:hAnsi="Times New Roman" w:cs="Times New Roman"/>
            <w:noProof/>
            <w:webHidden/>
          </w:rPr>
        </w:r>
        <w:r w:rsidR="00EA548C" w:rsidRPr="000D5F5F">
          <w:rPr>
            <w:rFonts w:ascii="Times New Roman" w:hAnsi="Times New Roman" w:cs="Times New Roman"/>
            <w:noProof/>
            <w:webHidden/>
          </w:rPr>
          <w:fldChar w:fldCharType="separate"/>
        </w:r>
        <w:r w:rsidR="00630907">
          <w:rPr>
            <w:rFonts w:ascii="Times New Roman" w:hAnsi="Times New Roman" w:cs="Times New Roman"/>
            <w:noProof/>
            <w:webHidden/>
          </w:rPr>
          <w:t>43</w:t>
        </w:r>
        <w:r w:rsidR="00EA548C" w:rsidRPr="000D5F5F">
          <w:rPr>
            <w:rFonts w:ascii="Times New Roman" w:hAnsi="Times New Roman" w:cs="Times New Roman"/>
            <w:noProof/>
            <w:webHidden/>
          </w:rPr>
          <w:fldChar w:fldCharType="end"/>
        </w:r>
      </w:hyperlink>
    </w:p>
    <w:p w14:paraId="41B971BF" w14:textId="4900716F" w:rsidR="00EA548C" w:rsidRPr="000D5F5F" w:rsidRDefault="00FF623A">
      <w:pPr>
        <w:pStyle w:val="TableofFigures"/>
        <w:tabs>
          <w:tab w:val="right" w:leader="dot" w:pos="9350"/>
        </w:tabs>
        <w:rPr>
          <w:rFonts w:ascii="Times New Roman" w:eastAsiaTheme="minorEastAsia" w:hAnsi="Times New Roman" w:cs="Times New Roman"/>
          <w:noProof/>
        </w:rPr>
      </w:pPr>
      <w:hyperlink w:anchor="_Toc485722831" w:history="1">
        <w:r w:rsidR="00EA548C" w:rsidRPr="000D5F5F">
          <w:rPr>
            <w:rStyle w:val="Hyperlink"/>
            <w:rFonts w:ascii="Times New Roman" w:hAnsi="Times New Roman" w:cs="Times New Roman"/>
            <w:noProof/>
            <w:lang w:val="en"/>
          </w:rPr>
          <w:t>Table 12: Summary of the Colombia Project Bonds</w:t>
        </w:r>
        <w:r w:rsidR="00EA548C" w:rsidRPr="000D5F5F">
          <w:rPr>
            <w:rFonts w:ascii="Times New Roman" w:hAnsi="Times New Roman" w:cs="Times New Roman"/>
            <w:noProof/>
            <w:webHidden/>
          </w:rPr>
          <w:tab/>
        </w:r>
        <w:r w:rsidR="00EA548C" w:rsidRPr="000D5F5F">
          <w:rPr>
            <w:rFonts w:ascii="Times New Roman" w:hAnsi="Times New Roman" w:cs="Times New Roman"/>
            <w:noProof/>
            <w:webHidden/>
          </w:rPr>
          <w:fldChar w:fldCharType="begin"/>
        </w:r>
        <w:r w:rsidR="00EA548C" w:rsidRPr="000D5F5F">
          <w:rPr>
            <w:rFonts w:ascii="Times New Roman" w:hAnsi="Times New Roman" w:cs="Times New Roman"/>
            <w:noProof/>
            <w:webHidden/>
          </w:rPr>
          <w:instrText xml:space="preserve"> PAGEREF _Toc485722831 \h </w:instrText>
        </w:r>
        <w:r w:rsidR="00EA548C" w:rsidRPr="000D5F5F">
          <w:rPr>
            <w:rFonts w:ascii="Times New Roman" w:hAnsi="Times New Roman" w:cs="Times New Roman"/>
            <w:noProof/>
            <w:webHidden/>
          </w:rPr>
        </w:r>
        <w:r w:rsidR="00EA548C" w:rsidRPr="000D5F5F">
          <w:rPr>
            <w:rFonts w:ascii="Times New Roman" w:hAnsi="Times New Roman" w:cs="Times New Roman"/>
            <w:noProof/>
            <w:webHidden/>
          </w:rPr>
          <w:fldChar w:fldCharType="separate"/>
        </w:r>
        <w:r w:rsidR="00630907">
          <w:rPr>
            <w:rFonts w:ascii="Times New Roman" w:hAnsi="Times New Roman" w:cs="Times New Roman"/>
            <w:noProof/>
            <w:webHidden/>
          </w:rPr>
          <w:t>48</w:t>
        </w:r>
        <w:r w:rsidR="00EA548C" w:rsidRPr="000D5F5F">
          <w:rPr>
            <w:rFonts w:ascii="Times New Roman" w:hAnsi="Times New Roman" w:cs="Times New Roman"/>
            <w:noProof/>
            <w:webHidden/>
          </w:rPr>
          <w:fldChar w:fldCharType="end"/>
        </w:r>
      </w:hyperlink>
    </w:p>
    <w:p w14:paraId="024D7AB1" w14:textId="310C8F15" w:rsidR="00EA548C" w:rsidRPr="000D5F5F" w:rsidRDefault="00FF623A">
      <w:pPr>
        <w:pStyle w:val="TableofFigures"/>
        <w:tabs>
          <w:tab w:val="right" w:leader="dot" w:pos="9350"/>
        </w:tabs>
        <w:rPr>
          <w:rFonts w:ascii="Times New Roman" w:eastAsiaTheme="minorEastAsia" w:hAnsi="Times New Roman" w:cs="Times New Roman"/>
          <w:noProof/>
        </w:rPr>
      </w:pPr>
      <w:hyperlink w:anchor="_Toc485722832" w:history="1">
        <w:r w:rsidR="00EA548C" w:rsidRPr="000D5F5F">
          <w:rPr>
            <w:rStyle w:val="Hyperlink"/>
            <w:rFonts w:ascii="Times New Roman" w:hAnsi="Times New Roman" w:cs="Times New Roman"/>
            <w:noProof/>
            <w:lang w:val="en"/>
          </w:rPr>
          <w:t>Table 13: Infrastructure Allocation by the 8 Largest Canadian Pension Funds, 2014</w:t>
        </w:r>
        <w:r w:rsidR="00EA548C" w:rsidRPr="000D5F5F">
          <w:rPr>
            <w:rFonts w:ascii="Times New Roman" w:hAnsi="Times New Roman" w:cs="Times New Roman"/>
            <w:noProof/>
            <w:webHidden/>
          </w:rPr>
          <w:tab/>
        </w:r>
        <w:r w:rsidR="00EA548C" w:rsidRPr="000D5F5F">
          <w:rPr>
            <w:rFonts w:ascii="Times New Roman" w:hAnsi="Times New Roman" w:cs="Times New Roman"/>
            <w:noProof/>
            <w:webHidden/>
          </w:rPr>
          <w:fldChar w:fldCharType="begin"/>
        </w:r>
        <w:r w:rsidR="00EA548C" w:rsidRPr="000D5F5F">
          <w:rPr>
            <w:rFonts w:ascii="Times New Roman" w:hAnsi="Times New Roman" w:cs="Times New Roman"/>
            <w:noProof/>
            <w:webHidden/>
          </w:rPr>
          <w:instrText xml:space="preserve"> PAGEREF _Toc485722832 \h </w:instrText>
        </w:r>
        <w:r w:rsidR="00EA548C" w:rsidRPr="000D5F5F">
          <w:rPr>
            <w:rFonts w:ascii="Times New Roman" w:hAnsi="Times New Roman" w:cs="Times New Roman"/>
            <w:noProof/>
            <w:webHidden/>
          </w:rPr>
        </w:r>
        <w:r w:rsidR="00EA548C" w:rsidRPr="000D5F5F">
          <w:rPr>
            <w:rFonts w:ascii="Times New Roman" w:hAnsi="Times New Roman" w:cs="Times New Roman"/>
            <w:noProof/>
            <w:webHidden/>
          </w:rPr>
          <w:fldChar w:fldCharType="separate"/>
        </w:r>
        <w:r w:rsidR="00630907">
          <w:rPr>
            <w:rFonts w:ascii="Times New Roman" w:hAnsi="Times New Roman" w:cs="Times New Roman"/>
            <w:noProof/>
            <w:webHidden/>
          </w:rPr>
          <w:t>52</w:t>
        </w:r>
        <w:r w:rsidR="00EA548C" w:rsidRPr="000D5F5F">
          <w:rPr>
            <w:rFonts w:ascii="Times New Roman" w:hAnsi="Times New Roman" w:cs="Times New Roman"/>
            <w:noProof/>
            <w:webHidden/>
          </w:rPr>
          <w:fldChar w:fldCharType="end"/>
        </w:r>
      </w:hyperlink>
    </w:p>
    <w:p w14:paraId="716884A8" w14:textId="49D9F7B6" w:rsidR="00EA548C" w:rsidRPr="000D5F5F" w:rsidRDefault="00FF623A">
      <w:pPr>
        <w:pStyle w:val="TableofFigures"/>
        <w:tabs>
          <w:tab w:val="right" w:leader="dot" w:pos="9350"/>
        </w:tabs>
        <w:rPr>
          <w:rFonts w:ascii="Times New Roman" w:eastAsiaTheme="minorEastAsia" w:hAnsi="Times New Roman" w:cs="Times New Roman"/>
          <w:noProof/>
        </w:rPr>
      </w:pPr>
      <w:hyperlink w:anchor="_Toc485722833" w:history="1">
        <w:r w:rsidR="00EA548C" w:rsidRPr="000D5F5F">
          <w:rPr>
            <w:rStyle w:val="Hyperlink"/>
            <w:rFonts w:ascii="Times New Roman" w:hAnsi="Times New Roman" w:cs="Times New Roman"/>
            <w:noProof/>
            <w:lang w:val="en"/>
          </w:rPr>
          <w:t>Table 14: Selected Infrastructure Closed End Funds in Colombia</w:t>
        </w:r>
        <w:r w:rsidR="00EA548C" w:rsidRPr="000D5F5F">
          <w:rPr>
            <w:rFonts w:ascii="Times New Roman" w:hAnsi="Times New Roman" w:cs="Times New Roman"/>
            <w:noProof/>
            <w:webHidden/>
          </w:rPr>
          <w:tab/>
        </w:r>
        <w:r w:rsidR="00EA548C" w:rsidRPr="000D5F5F">
          <w:rPr>
            <w:rFonts w:ascii="Times New Roman" w:hAnsi="Times New Roman" w:cs="Times New Roman"/>
            <w:noProof/>
            <w:webHidden/>
          </w:rPr>
          <w:fldChar w:fldCharType="begin"/>
        </w:r>
        <w:r w:rsidR="00EA548C" w:rsidRPr="000D5F5F">
          <w:rPr>
            <w:rFonts w:ascii="Times New Roman" w:hAnsi="Times New Roman" w:cs="Times New Roman"/>
            <w:noProof/>
            <w:webHidden/>
          </w:rPr>
          <w:instrText xml:space="preserve"> PAGEREF _Toc485722833 \h </w:instrText>
        </w:r>
        <w:r w:rsidR="00EA548C" w:rsidRPr="000D5F5F">
          <w:rPr>
            <w:rFonts w:ascii="Times New Roman" w:hAnsi="Times New Roman" w:cs="Times New Roman"/>
            <w:noProof/>
            <w:webHidden/>
          </w:rPr>
        </w:r>
        <w:r w:rsidR="00EA548C" w:rsidRPr="000D5F5F">
          <w:rPr>
            <w:rFonts w:ascii="Times New Roman" w:hAnsi="Times New Roman" w:cs="Times New Roman"/>
            <w:noProof/>
            <w:webHidden/>
          </w:rPr>
          <w:fldChar w:fldCharType="separate"/>
        </w:r>
        <w:r w:rsidR="00630907">
          <w:rPr>
            <w:rFonts w:ascii="Times New Roman" w:hAnsi="Times New Roman" w:cs="Times New Roman"/>
            <w:noProof/>
            <w:webHidden/>
          </w:rPr>
          <w:t>53</w:t>
        </w:r>
        <w:r w:rsidR="00EA548C" w:rsidRPr="000D5F5F">
          <w:rPr>
            <w:rFonts w:ascii="Times New Roman" w:hAnsi="Times New Roman" w:cs="Times New Roman"/>
            <w:noProof/>
            <w:webHidden/>
          </w:rPr>
          <w:fldChar w:fldCharType="end"/>
        </w:r>
      </w:hyperlink>
    </w:p>
    <w:p w14:paraId="51B60F41" w14:textId="4A00EE36" w:rsidR="00EA548C" w:rsidRPr="000D5F5F" w:rsidRDefault="00FF623A">
      <w:pPr>
        <w:pStyle w:val="TableofFigures"/>
        <w:tabs>
          <w:tab w:val="right" w:leader="dot" w:pos="9350"/>
        </w:tabs>
        <w:rPr>
          <w:rFonts w:ascii="Times New Roman" w:eastAsiaTheme="minorEastAsia" w:hAnsi="Times New Roman" w:cs="Times New Roman"/>
          <w:noProof/>
        </w:rPr>
      </w:pPr>
      <w:hyperlink w:anchor="_Toc485722834" w:history="1">
        <w:r w:rsidR="00EA548C" w:rsidRPr="000D5F5F">
          <w:rPr>
            <w:rStyle w:val="Hyperlink"/>
            <w:rFonts w:ascii="Times New Roman" w:hAnsi="Times New Roman" w:cs="Times New Roman"/>
            <w:noProof/>
          </w:rPr>
          <w:t>Table 15: Summary of ANSES Equity Position</w:t>
        </w:r>
        <w:r w:rsidR="00EA548C" w:rsidRPr="000D5F5F">
          <w:rPr>
            <w:rFonts w:ascii="Times New Roman" w:hAnsi="Times New Roman" w:cs="Times New Roman"/>
            <w:noProof/>
            <w:webHidden/>
          </w:rPr>
          <w:tab/>
        </w:r>
        <w:r w:rsidR="00EA548C" w:rsidRPr="000D5F5F">
          <w:rPr>
            <w:rFonts w:ascii="Times New Roman" w:hAnsi="Times New Roman" w:cs="Times New Roman"/>
            <w:noProof/>
            <w:webHidden/>
          </w:rPr>
          <w:fldChar w:fldCharType="begin"/>
        </w:r>
        <w:r w:rsidR="00EA548C" w:rsidRPr="000D5F5F">
          <w:rPr>
            <w:rFonts w:ascii="Times New Roman" w:hAnsi="Times New Roman" w:cs="Times New Roman"/>
            <w:noProof/>
            <w:webHidden/>
          </w:rPr>
          <w:instrText xml:space="preserve"> PAGEREF _Toc485722834 \h </w:instrText>
        </w:r>
        <w:r w:rsidR="00EA548C" w:rsidRPr="000D5F5F">
          <w:rPr>
            <w:rFonts w:ascii="Times New Roman" w:hAnsi="Times New Roman" w:cs="Times New Roman"/>
            <w:noProof/>
            <w:webHidden/>
          </w:rPr>
        </w:r>
        <w:r w:rsidR="00EA548C" w:rsidRPr="000D5F5F">
          <w:rPr>
            <w:rFonts w:ascii="Times New Roman" w:hAnsi="Times New Roman" w:cs="Times New Roman"/>
            <w:noProof/>
            <w:webHidden/>
          </w:rPr>
          <w:fldChar w:fldCharType="separate"/>
        </w:r>
        <w:r w:rsidR="00630907">
          <w:rPr>
            <w:rFonts w:ascii="Times New Roman" w:hAnsi="Times New Roman" w:cs="Times New Roman"/>
            <w:noProof/>
            <w:webHidden/>
          </w:rPr>
          <w:t>61</w:t>
        </w:r>
        <w:r w:rsidR="00EA548C" w:rsidRPr="000D5F5F">
          <w:rPr>
            <w:rFonts w:ascii="Times New Roman" w:hAnsi="Times New Roman" w:cs="Times New Roman"/>
            <w:noProof/>
            <w:webHidden/>
          </w:rPr>
          <w:fldChar w:fldCharType="end"/>
        </w:r>
      </w:hyperlink>
    </w:p>
    <w:p w14:paraId="02FFA03F" w14:textId="77777777" w:rsidR="00E81C43" w:rsidRPr="000D5F5F" w:rsidRDefault="00E81C43" w:rsidP="00F20F97">
      <w:pPr>
        <w:spacing w:after="0"/>
        <w:rPr>
          <w:rFonts w:ascii="Times New Roman" w:eastAsiaTheme="majorEastAsia" w:hAnsi="Times New Roman" w:cs="Times New Roman"/>
          <w:color w:val="2E74B5" w:themeColor="accent1" w:themeShade="BF"/>
          <w:sz w:val="32"/>
          <w:szCs w:val="32"/>
        </w:rPr>
      </w:pPr>
      <w:r w:rsidRPr="000D5F5F">
        <w:rPr>
          <w:rFonts w:ascii="Times New Roman" w:eastAsiaTheme="majorEastAsia" w:hAnsi="Times New Roman" w:cs="Times New Roman"/>
          <w:color w:val="2E74B5" w:themeColor="accent1" w:themeShade="BF"/>
        </w:rPr>
        <w:fldChar w:fldCharType="end"/>
      </w:r>
    </w:p>
    <w:p w14:paraId="23B34065" w14:textId="77777777" w:rsidR="00E81C43" w:rsidRPr="000D5F5F" w:rsidRDefault="00E81C43" w:rsidP="00E81C43">
      <w:pPr>
        <w:pStyle w:val="TOCHeading"/>
        <w:rPr>
          <w:rFonts w:ascii="Times New Roman" w:hAnsi="Times New Roman" w:cs="Times New Roman"/>
        </w:rPr>
      </w:pPr>
      <w:r w:rsidRPr="000D5F5F">
        <w:rPr>
          <w:rFonts w:ascii="Times New Roman" w:hAnsi="Times New Roman" w:cs="Times New Roman"/>
        </w:rPr>
        <w:t xml:space="preserve">List of Figures </w:t>
      </w:r>
    </w:p>
    <w:p w14:paraId="25D24111" w14:textId="4F8071DE" w:rsidR="001B4173" w:rsidRPr="000D5F5F" w:rsidRDefault="00E81C43">
      <w:pPr>
        <w:pStyle w:val="TableofFigures"/>
        <w:tabs>
          <w:tab w:val="right" w:leader="dot" w:pos="9350"/>
        </w:tabs>
        <w:rPr>
          <w:rFonts w:ascii="Times New Roman" w:eastAsiaTheme="minorEastAsia" w:hAnsi="Times New Roman" w:cs="Times New Roman"/>
          <w:noProof/>
        </w:rPr>
      </w:pPr>
      <w:r w:rsidRPr="000D5F5F">
        <w:rPr>
          <w:rFonts w:ascii="Times New Roman" w:hAnsi="Times New Roman" w:cs="Times New Roman"/>
        </w:rPr>
        <w:fldChar w:fldCharType="begin"/>
      </w:r>
      <w:r w:rsidRPr="000D5F5F">
        <w:rPr>
          <w:rFonts w:ascii="Times New Roman" w:hAnsi="Times New Roman" w:cs="Times New Roman"/>
        </w:rPr>
        <w:instrText xml:space="preserve"> TOC \h \z \c "Figure" </w:instrText>
      </w:r>
      <w:r w:rsidRPr="000D5F5F">
        <w:rPr>
          <w:rFonts w:ascii="Times New Roman" w:hAnsi="Times New Roman" w:cs="Times New Roman"/>
        </w:rPr>
        <w:fldChar w:fldCharType="separate"/>
      </w:r>
      <w:hyperlink w:anchor="_Toc485722929" w:history="1">
        <w:r w:rsidR="001B4173" w:rsidRPr="000D5F5F">
          <w:rPr>
            <w:rStyle w:val="Hyperlink"/>
            <w:rFonts w:ascii="Times New Roman" w:hAnsi="Times New Roman" w:cs="Times New Roman"/>
            <w:noProof/>
          </w:rPr>
          <w:t>Figure 1: Total Infrastructure Investment in Argentina, 2008 to 2013</w:t>
        </w:r>
        <w:r w:rsidR="001B4173" w:rsidRPr="000D5F5F">
          <w:rPr>
            <w:rFonts w:ascii="Times New Roman" w:hAnsi="Times New Roman" w:cs="Times New Roman"/>
            <w:noProof/>
            <w:webHidden/>
          </w:rPr>
          <w:tab/>
        </w:r>
        <w:r w:rsidR="001B4173" w:rsidRPr="000D5F5F">
          <w:rPr>
            <w:rFonts w:ascii="Times New Roman" w:hAnsi="Times New Roman" w:cs="Times New Roman"/>
            <w:noProof/>
            <w:webHidden/>
          </w:rPr>
          <w:fldChar w:fldCharType="begin"/>
        </w:r>
        <w:r w:rsidR="001B4173" w:rsidRPr="000D5F5F">
          <w:rPr>
            <w:rFonts w:ascii="Times New Roman" w:hAnsi="Times New Roman" w:cs="Times New Roman"/>
            <w:noProof/>
            <w:webHidden/>
          </w:rPr>
          <w:instrText xml:space="preserve"> PAGEREF _Toc485722929 \h </w:instrText>
        </w:r>
        <w:r w:rsidR="001B4173" w:rsidRPr="000D5F5F">
          <w:rPr>
            <w:rFonts w:ascii="Times New Roman" w:hAnsi="Times New Roman" w:cs="Times New Roman"/>
            <w:noProof/>
            <w:webHidden/>
          </w:rPr>
        </w:r>
        <w:r w:rsidR="001B4173" w:rsidRPr="000D5F5F">
          <w:rPr>
            <w:rFonts w:ascii="Times New Roman" w:hAnsi="Times New Roman" w:cs="Times New Roman"/>
            <w:noProof/>
            <w:webHidden/>
          </w:rPr>
          <w:fldChar w:fldCharType="separate"/>
        </w:r>
        <w:r w:rsidR="00630907">
          <w:rPr>
            <w:rFonts w:ascii="Times New Roman" w:hAnsi="Times New Roman" w:cs="Times New Roman"/>
            <w:noProof/>
            <w:webHidden/>
          </w:rPr>
          <w:t>11</w:t>
        </w:r>
        <w:r w:rsidR="001B4173" w:rsidRPr="000D5F5F">
          <w:rPr>
            <w:rFonts w:ascii="Times New Roman" w:hAnsi="Times New Roman" w:cs="Times New Roman"/>
            <w:noProof/>
            <w:webHidden/>
          </w:rPr>
          <w:fldChar w:fldCharType="end"/>
        </w:r>
      </w:hyperlink>
    </w:p>
    <w:p w14:paraId="0E16E7AB" w14:textId="62890EC2" w:rsidR="001B4173" w:rsidRPr="000D5F5F" w:rsidRDefault="00FF623A">
      <w:pPr>
        <w:pStyle w:val="TableofFigures"/>
        <w:tabs>
          <w:tab w:val="right" w:leader="dot" w:pos="9350"/>
        </w:tabs>
        <w:rPr>
          <w:rFonts w:ascii="Times New Roman" w:eastAsiaTheme="minorEastAsia" w:hAnsi="Times New Roman" w:cs="Times New Roman"/>
          <w:noProof/>
        </w:rPr>
      </w:pPr>
      <w:hyperlink w:anchor="_Toc485722930" w:history="1">
        <w:r w:rsidR="001B4173" w:rsidRPr="000D5F5F">
          <w:rPr>
            <w:rStyle w:val="Hyperlink"/>
            <w:rFonts w:ascii="Times New Roman" w:hAnsi="Times New Roman" w:cs="Times New Roman"/>
            <w:noProof/>
          </w:rPr>
          <w:t>Figure 2: Financial Institution Loans to the Private Sector</w:t>
        </w:r>
        <w:r w:rsidR="001B4173" w:rsidRPr="000D5F5F">
          <w:rPr>
            <w:rFonts w:ascii="Times New Roman" w:hAnsi="Times New Roman" w:cs="Times New Roman"/>
            <w:noProof/>
            <w:webHidden/>
          </w:rPr>
          <w:tab/>
        </w:r>
        <w:r w:rsidR="001B4173" w:rsidRPr="000D5F5F">
          <w:rPr>
            <w:rFonts w:ascii="Times New Roman" w:hAnsi="Times New Roman" w:cs="Times New Roman"/>
            <w:noProof/>
            <w:webHidden/>
          </w:rPr>
          <w:fldChar w:fldCharType="begin"/>
        </w:r>
        <w:r w:rsidR="001B4173" w:rsidRPr="000D5F5F">
          <w:rPr>
            <w:rFonts w:ascii="Times New Roman" w:hAnsi="Times New Roman" w:cs="Times New Roman"/>
            <w:noProof/>
            <w:webHidden/>
          </w:rPr>
          <w:instrText xml:space="preserve"> PAGEREF _Toc485722930 \h </w:instrText>
        </w:r>
        <w:r w:rsidR="001B4173" w:rsidRPr="000D5F5F">
          <w:rPr>
            <w:rFonts w:ascii="Times New Roman" w:hAnsi="Times New Roman" w:cs="Times New Roman"/>
            <w:noProof/>
            <w:webHidden/>
          </w:rPr>
        </w:r>
        <w:r w:rsidR="001B4173" w:rsidRPr="000D5F5F">
          <w:rPr>
            <w:rFonts w:ascii="Times New Roman" w:hAnsi="Times New Roman" w:cs="Times New Roman"/>
            <w:noProof/>
            <w:webHidden/>
          </w:rPr>
          <w:fldChar w:fldCharType="separate"/>
        </w:r>
        <w:r w:rsidR="00630907">
          <w:rPr>
            <w:rFonts w:ascii="Times New Roman" w:hAnsi="Times New Roman" w:cs="Times New Roman"/>
            <w:noProof/>
            <w:webHidden/>
          </w:rPr>
          <w:t>12</w:t>
        </w:r>
        <w:r w:rsidR="001B4173" w:rsidRPr="000D5F5F">
          <w:rPr>
            <w:rFonts w:ascii="Times New Roman" w:hAnsi="Times New Roman" w:cs="Times New Roman"/>
            <w:noProof/>
            <w:webHidden/>
          </w:rPr>
          <w:fldChar w:fldCharType="end"/>
        </w:r>
      </w:hyperlink>
    </w:p>
    <w:p w14:paraId="1FC25155" w14:textId="6A78A91A" w:rsidR="001B4173" w:rsidRPr="000D5F5F" w:rsidRDefault="00FF623A">
      <w:pPr>
        <w:pStyle w:val="TableofFigures"/>
        <w:tabs>
          <w:tab w:val="right" w:leader="dot" w:pos="9350"/>
        </w:tabs>
        <w:rPr>
          <w:rFonts w:ascii="Times New Roman" w:eastAsiaTheme="minorEastAsia" w:hAnsi="Times New Roman" w:cs="Times New Roman"/>
          <w:noProof/>
        </w:rPr>
      </w:pPr>
      <w:hyperlink w:anchor="_Toc485722931" w:history="1">
        <w:r w:rsidR="001B4173" w:rsidRPr="000D5F5F">
          <w:rPr>
            <w:rStyle w:val="Hyperlink"/>
            <w:rFonts w:ascii="Times New Roman" w:hAnsi="Times New Roman" w:cs="Times New Roman"/>
            <w:noProof/>
          </w:rPr>
          <w:t>Figure 3: Banking Sector Capital Adequacy Levels, 2005-15</w:t>
        </w:r>
        <w:r w:rsidR="001B4173" w:rsidRPr="000D5F5F">
          <w:rPr>
            <w:rFonts w:ascii="Times New Roman" w:hAnsi="Times New Roman" w:cs="Times New Roman"/>
            <w:noProof/>
            <w:webHidden/>
          </w:rPr>
          <w:tab/>
        </w:r>
        <w:r w:rsidR="001B4173" w:rsidRPr="000D5F5F">
          <w:rPr>
            <w:rFonts w:ascii="Times New Roman" w:hAnsi="Times New Roman" w:cs="Times New Roman"/>
            <w:noProof/>
            <w:webHidden/>
          </w:rPr>
          <w:fldChar w:fldCharType="begin"/>
        </w:r>
        <w:r w:rsidR="001B4173" w:rsidRPr="000D5F5F">
          <w:rPr>
            <w:rFonts w:ascii="Times New Roman" w:hAnsi="Times New Roman" w:cs="Times New Roman"/>
            <w:noProof/>
            <w:webHidden/>
          </w:rPr>
          <w:instrText xml:space="preserve"> PAGEREF _Toc485722931 \h </w:instrText>
        </w:r>
        <w:r w:rsidR="001B4173" w:rsidRPr="000D5F5F">
          <w:rPr>
            <w:rFonts w:ascii="Times New Roman" w:hAnsi="Times New Roman" w:cs="Times New Roman"/>
            <w:noProof/>
            <w:webHidden/>
          </w:rPr>
        </w:r>
        <w:r w:rsidR="001B4173" w:rsidRPr="000D5F5F">
          <w:rPr>
            <w:rFonts w:ascii="Times New Roman" w:hAnsi="Times New Roman" w:cs="Times New Roman"/>
            <w:noProof/>
            <w:webHidden/>
          </w:rPr>
          <w:fldChar w:fldCharType="separate"/>
        </w:r>
        <w:r w:rsidR="00630907">
          <w:rPr>
            <w:rFonts w:ascii="Times New Roman" w:hAnsi="Times New Roman" w:cs="Times New Roman"/>
            <w:noProof/>
            <w:webHidden/>
          </w:rPr>
          <w:t>13</w:t>
        </w:r>
        <w:r w:rsidR="001B4173" w:rsidRPr="000D5F5F">
          <w:rPr>
            <w:rFonts w:ascii="Times New Roman" w:hAnsi="Times New Roman" w:cs="Times New Roman"/>
            <w:noProof/>
            <w:webHidden/>
          </w:rPr>
          <w:fldChar w:fldCharType="end"/>
        </w:r>
      </w:hyperlink>
    </w:p>
    <w:p w14:paraId="7CB6E4EB" w14:textId="40A37E46" w:rsidR="001B4173" w:rsidRPr="000D5F5F" w:rsidRDefault="00FF623A">
      <w:pPr>
        <w:pStyle w:val="TableofFigures"/>
        <w:tabs>
          <w:tab w:val="right" w:leader="dot" w:pos="9350"/>
        </w:tabs>
        <w:rPr>
          <w:rFonts w:ascii="Times New Roman" w:eastAsiaTheme="minorEastAsia" w:hAnsi="Times New Roman" w:cs="Times New Roman"/>
          <w:noProof/>
        </w:rPr>
      </w:pPr>
      <w:hyperlink w:anchor="_Toc485722932" w:history="1">
        <w:r w:rsidR="001B4173" w:rsidRPr="000D5F5F">
          <w:rPr>
            <w:rStyle w:val="Hyperlink"/>
            <w:rFonts w:ascii="Times New Roman" w:hAnsi="Times New Roman" w:cs="Times New Roman"/>
            <w:noProof/>
          </w:rPr>
          <w:t>Figure 4: Yield Curve for Corporate vs. Sovereign Bond</w:t>
        </w:r>
        <w:r w:rsidR="001B4173" w:rsidRPr="000D5F5F">
          <w:rPr>
            <w:rFonts w:ascii="Times New Roman" w:hAnsi="Times New Roman" w:cs="Times New Roman"/>
            <w:noProof/>
            <w:webHidden/>
          </w:rPr>
          <w:tab/>
        </w:r>
        <w:r w:rsidR="001B4173" w:rsidRPr="000D5F5F">
          <w:rPr>
            <w:rFonts w:ascii="Times New Roman" w:hAnsi="Times New Roman" w:cs="Times New Roman"/>
            <w:noProof/>
            <w:webHidden/>
          </w:rPr>
          <w:fldChar w:fldCharType="begin"/>
        </w:r>
        <w:r w:rsidR="001B4173" w:rsidRPr="000D5F5F">
          <w:rPr>
            <w:rFonts w:ascii="Times New Roman" w:hAnsi="Times New Roman" w:cs="Times New Roman"/>
            <w:noProof/>
            <w:webHidden/>
          </w:rPr>
          <w:instrText xml:space="preserve"> PAGEREF _Toc485722932 \h </w:instrText>
        </w:r>
        <w:r w:rsidR="001B4173" w:rsidRPr="000D5F5F">
          <w:rPr>
            <w:rFonts w:ascii="Times New Roman" w:hAnsi="Times New Roman" w:cs="Times New Roman"/>
            <w:noProof/>
            <w:webHidden/>
          </w:rPr>
        </w:r>
        <w:r w:rsidR="001B4173" w:rsidRPr="000D5F5F">
          <w:rPr>
            <w:rFonts w:ascii="Times New Roman" w:hAnsi="Times New Roman" w:cs="Times New Roman"/>
            <w:noProof/>
            <w:webHidden/>
          </w:rPr>
          <w:fldChar w:fldCharType="separate"/>
        </w:r>
        <w:r w:rsidR="00630907">
          <w:rPr>
            <w:rFonts w:ascii="Times New Roman" w:hAnsi="Times New Roman" w:cs="Times New Roman"/>
            <w:noProof/>
            <w:webHidden/>
          </w:rPr>
          <w:t>19</w:t>
        </w:r>
        <w:r w:rsidR="001B4173" w:rsidRPr="000D5F5F">
          <w:rPr>
            <w:rFonts w:ascii="Times New Roman" w:hAnsi="Times New Roman" w:cs="Times New Roman"/>
            <w:noProof/>
            <w:webHidden/>
          </w:rPr>
          <w:fldChar w:fldCharType="end"/>
        </w:r>
      </w:hyperlink>
    </w:p>
    <w:p w14:paraId="0F7910AC" w14:textId="20BF7971" w:rsidR="001B4173" w:rsidRPr="000D5F5F" w:rsidRDefault="00FF623A">
      <w:pPr>
        <w:pStyle w:val="TableofFigures"/>
        <w:tabs>
          <w:tab w:val="right" w:leader="dot" w:pos="9350"/>
        </w:tabs>
        <w:rPr>
          <w:rFonts w:ascii="Times New Roman" w:eastAsiaTheme="minorEastAsia" w:hAnsi="Times New Roman" w:cs="Times New Roman"/>
          <w:noProof/>
        </w:rPr>
      </w:pPr>
      <w:hyperlink w:anchor="_Toc485722933" w:history="1">
        <w:r w:rsidR="001B4173" w:rsidRPr="000D5F5F">
          <w:rPr>
            <w:rStyle w:val="Hyperlink"/>
            <w:rFonts w:ascii="Times New Roman" w:hAnsi="Times New Roman" w:cs="Times New Roman"/>
            <w:noProof/>
          </w:rPr>
          <w:t>Figure 5: Mutual Fund Assets as Percentage of GDP, 2000-15</w:t>
        </w:r>
        <w:r w:rsidR="001B4173" w:rsidRPr="000D5F5F">
          <w:rPr>
            <w:rFonts w:ascii="Times New Roman" w:hAnsi="Times New Roman" w:cs="Times New Roman"/>
            <w:noProof/>
            <w:webHidden/>
          </w:rPr>
          <w:tab/>
        </w:r>
        <w:r w:rsidR="001B4173" w:rsidRPr="000D5F5F">
          <w:rPr>
            <w:rFonts w:ascii="Times New Roman" w:hAnsi="Times New Roman" w:cs="Times New Roman"/>
            <w:noProof/>
            <w:webHidden/>
          </w:rPr>
          <w:fldChar w:fldCharType="begin"/>
        </w:r>
        <w:r w:rsidR="001B4173" w:rsidRPr="000D5F5F">
          <w:rPr>
            <w:rFonts w:ascii="Times New Roman" w:hAnsi="Times New Roman" w:cs="Times New Roman"/>
            <w:noProof/>
            <w:webHidden/>
          </w:rPr>
          <w:instrText xml:space="preserve"> PAGEREF _Toc485722933 \h </w:instrText>
        </w:r>
        <w:r w:rsidR="001B4173" w:rsidRPr="000D5F5F">
          <w:rPr>
            <w:rFonts w:ascii="Times New Roman" w:hAnsi="Times New Roman" w:cs="Times New Roman"/>
            <w:noProof/>
            <w:webHidden/>
          </w:rPr>
        </w:r>
        <w:r w:rsidR="001B4173" w:rsidRPr="000D5F5F">
          <w:rPr>
            <w:rFonts w:ascii="Times New Roman" w:hAnsi="Times New Roman" w:cs="Times New Roman"/>
            <w:noProof/>
            <w:webHidden/>
          </w:rPr>
          <w:fldChar w:fldCharType="separate"/>
        </w:r>
        <w:r w:rsidR="00630907">
          <w:rPr>
            <w:rFonts w:ascii="Times New Roman" w:hAnsi="Times New Roman" w:cs="Times New Roman"/>
            <w:noProof/>
            <w:webHidden/>
          </w:rPr>
          <w:t>24</w:t>
        </w:r>
        <w:r w:rsidR="001B4173" w:rsidRPr="000D5F5F">
          <w:rPr>
            <w:rFonts w:ascii="Times New Roman" w:hAnsi="Times New Roman" w:cs="Times New Roman"/>
            <w:noProof/>
            <w:webHidden/>
          </w:rPr>
          <w:fldChar w:fldCharType="end"/>
        </w:r>
      </w:hyperlink>
    </w:p>
    <w:p w14:paraId="32814F5B" w14:textId="6CA2A623" w:rsidR="001B4173" w:rsidRPr="000D5F5F" w:rsidRDefault="00FF623A">
      <w:pPr>
        <w:pStyle w:val="TableofFigures"/>
        <w:tabs>
          <w:tab w:val="right" w:leader="dot" w:pos="9350"/>
        </w:tabs>
        <w:rPr>
          <w:rFonts w:ascii="Times New Roman" w:eastAsiaTheme="minorEastAsia" w:hAnsi="Times New Roman" w:cs="Times New Roman"/>
          <w:noProof/>
        </w:rPr>
      </w:pPr>
      <w:hyperlink w:anchor="_Toc485722934" w:history="1">
        <w:r w:rsidR="001B4173" w:rsidRPr="000D5F5F">
          <w:rPr>
            <w:rStyle w:val="Hyperlink"/>
            <w:rFonts w:ascii="Times New Roman" w:hAnsi="Times New Roman" w:cs="Times New Roman"/>
            <w:noProof/>
          </w:rPr>
          <w:t>Figure 6: Transport Investment Plan</w:t>
        </w:r>
        <w:r w:rsidR="001B4173" w:rsidRPr="000D5F5F">
          <w:rPr>
            <w:rFonts w:ascii="Times New Roman" w:hAnsi="Times New Roman" w:cs="Times New Roman"/>
            <w:noProof/>
            <w:webHidden/>
          </w:rPr>
          <w:tab/>
        </w:r>
        <w:r w:rsidR="001B4173" w:rsidRPr="000D5F5F">
          <w:rPr>
            <w:rFonts w:ascii="Times New Roman" w:hAnsi="Times New Roman" w:cs="Times New Roman"/>
            <w:noProof/>
            <w:webHidden/>
          </w:rPr>
          <w:fldChar w:fldCharType="begin"/>
        </w:r>
        <w:r w:rsidR="001B4173" w:rsidRPr="000D5F5F">
          <w:rPr>
            <w:rFonts w:ascii="Times New Roman" w:hAnsi="Times New Roman" w:cs="Times New Roman"/>
            <w:noProof/>
            <w:webHidden/>
          </w:rPr>
          <w:instrText xml:space="preserve"> PAGEREF _Toc485722934 \h </w:instrText>
        </w:r>
        <w:r w:rsidR="001B4173" w:rsidRPr="000D5F5F">
          <w:rPr>
            <w:rFonts w:ascii="Times New Roman" w:hAnsi="Times New Roman" w:cs="Times New Roman"/>
            <w:noProof/>
            <w:webHidden/>
          </w:rPr>
        </w:r>
        <w:r w:rsidR="001B4173" w:rsidRPr="000D5F5F">
          <w:rPr>
            <w:rFonts w:ascii="Times New Roman" w:hAnsi="Times New Roman" w:cs="Times New Roman"/>
            <w:noProof/>
            <w:webHidden/>
          </w:rPr>
          <w:fldChar w:fldCharType="separate"/>
        </w:r>
        <w:r w:rsidR="00630907">
          <w:rPr>
            <w:rFonts w:ascii="Times New Roman" w:hAnsi="Times New Roman" w:cs="Times New Roman"/>
            <w:noProof/>
            <w:webHidden/>
          </w:rPr>
          <w:t>40</w:t>
        </w:r>
        <w:r w:rsidR="001B4173" w:rsidRPr="000D5F5F">
          <w:rPr>
            <w:rFonts w:ascii="Times New Roman" w:hAnsi="Times New Roman" w:cs="Times New Roman"/>
            <w:noProof/>
            <w:webHidden/>
          </w:rPr>
          <w:fldChar w:fldCharType="end"/>
        </w:r>
      </w:hyperlink>
    </w:p>
    <w:p w14:paraId="25CE2ABB" w14:textId="36CC6E7F" w:rsidR="001B4173" w:rsidRPr="000D5F5F" w:rsidRDefault="00FF623A">
      <w:pPr>
        <w:pStyle w:val="TableofFigures"/>
        <w:tabs>
          <w:tab w:val="right" w:leader="dot" w:pos="9350"/>
        </w:tabs>
        <w:rPr>
          <w:rFonts w:ascii="Times New Roman" w:eastAsiaTheme="minorEastAsia" w:hAnsi="Times New Roman" w:cs="Times New Roman"/>
          <w:noProof/>
        </w:rPr>
      </w:pPr>
      <w:hyperlink w:anchor="_Toc485722935" w:history="1">
        <w:r w:rsidR="001B4173" w:rsidRPr="000D5F5F">
          <w:rPr>
            <w:rStyle w:val="Hyperlink"/>
            <w:rFonts w:ascii="Times New Roman" w:hAnsi="Times New Roman" w:cs="Times New Roman"/>
            <w:noProof/>
          </w:rPr>
          <w:t>Figure 7: Proposed Passenger Rail Investment, 2016-23</w:t>
        </w:r>
        <w:r w:rsidR="001B4173" w:rsidRPr="000D5F5F">
          <w:rPr>
            <w:rFonts w:ascii="Times New Roman" w:hAnsi="Times New Roman" w:cs="Times New Roman"/>
            <w:noProof/>
            <w:webHidden/>
          </w:rPr>
          <w:tab/>
        </w:r>
        <w:r w:rsidR="001B4173" w:rsidRPr="000D5F5F">
          <w:rPr>
            <w:rFonts w:ascii="Times New Roman" w:hAnsi="Times New Roman" w:cs="Times New Roman"/>
            <w:noProof/>
            <w:webHidden/>
          </w:rPr>
          <w:fldChar w:fldCharType="begin"/>
        </w:r>
        <w:r w:rsidR="001B4173" w:rsidRPr="000D5F5F">
          <w:rPr>
            <w:rFonts w:ascii="Times New Roman" w:hAnsi="Times New Roman" w:cs="Times New Roman"/>
            <w:noProof/>
            <w:webHidden/>
          </w:rPr>
          <w:instrText xml:space="preserve"> PAGEREF _Toc485722935 \h </w:instrText>
        </w:r>
        <w:r w:rsidR="001B4173" w:rsidRPr="000D5F5F">
          <w:rPr>
            <w:rFonts w:ascii="Times New Roman" w:hAnsi="Times New Roman" w:cs="Times New Roman"/>
            <w:noProof/>
            <w:webHidden/>
          </w:rPr>
        </w:r>
        <w:r w:rsidR="001B4173" w:rsidRPr="000D5F5F">
          <w:rPr>
            <w:rFonts w:ascii="Times New Roman" w:hAnsi="Times New Roman" w:cs="Times New Roman"/>
            <w:noProof/>
            <w:webHidden/>
          </w:rPr>
          <w:fldChar w:fldCharType="separate"/>
        </w:r>
        <w:r w:rsidR="00630907">
          <w:rPr>
            <w:rFonts w:ascii="Times New Roman" w:hAnsi="Times New Roman" w:cs="Times New Roman"/>
            <w:noProof/>
            <w:webHidden/>
          </w:rPr>
          <w:t>41</w:t>
        </w:r>
        <w:r w:rsidR="001B4173" w:rsidRPr="000D5F5F">
          <w:rPr>
            <w:rFonts w:ascii="Times New Roman" w:hAnsi="Times New Roman" w:cs="Times New Roman"/>
            <w:noProof/>
            <w:webHidden/>
          </w:rPr>
          <w:fldChar w:fldCharType="end"/>
        </w:r>
      </w:hyperlink>
    </w:p>
    <w:p w14:paraId="714A0526" w14:textId="5BB7D99F" w:rsidR="001B4173" w:rsidRPr="000D5F5F" w:rsidRDefault="00FF623A">
      <w:pPr>
        <w:pStyle w:val="TableofFigures"/>
        <w:tabs>
          <w:tab w:val="right" w:leader="dot" w:pos="9350"/>
        </w:tabs>
        <w:rPr>
          <w:rFonts w:ascii="Times New Roman" w:eastAsiaTheme="minorEastAsia" w:hAnsi="Times New Roman" w:cs="Times New Roman"/>
          <w:noProof/>
        </w:rPr>
      </w:pPr>
      <w:hyperlink w:anchor="_Toc485722936" w:history="1">
        <w:r w:rsidR="001B4173" w:rsidRPr="000D5F5F">
          <w:rPr>
            <w:rStyle w:val="Hyperlink"/>
            <w:rFonts w:ascii="Times New Roman" w:hAnsi="Times New Roman" w:cs="Times New Roman"/>
            <w:noProof/>
          </w:rPr>
          <w:t>Figure 8: U.K. Stages and Business Case Development and Gateway</w:t>
        </w:r>
        <w:r w:rsidR="001B4173" w:rsidRPr="000D5F5F">
          <w:rPr>
            <w:rStyle w:val="Hyperlink"/>
            <w:rFonts w:ascii="Times New Roman" w:hAnsi="Times New Roman" w:cs="Times New Roman"/>
            <w:noProof/>
            <w:vertAlign w:val="superscript"/>
          </w:rPr>
          <w:t>TM</w:t>
        </w:r>
        <w:r w:rsidR="001B4173" w:rsidRPr="000D5F5F">
          <w:rPr>
            <w:rStyle w:val="Hyperlink"/>
            <w:rFonts w:ascii="Times New Roman" w:hAnsi="Times New Roman" w:cs="Times New Roman"/>
            <w:noProof/>
          </w:rPr>
          <w:t xml:space="preserve"> Review Process</w:t>
        </w:r>
        <w:r w:rsidR="001B4173" w:rsidRPr="000D5F5F">
          <w:rPr>
            <w:rFonts w:ascii="Times New Roman" w:hAnsi="Times New Roman" w:cs="Times New Roman"/>
            <w:noProof/>
            <w:webHidden/>
          </w:rPr>
          <w:tab/>
        </w:r>
        <w:r w:rsidR="001B4173" w:rsidRPr="000D5F5F">
          <w:rPr>
            <w:rFonts w:ascii="Times New Roman" w:hAnsi="Times New Roman" w:cs="Times New Roman"/>
            <w:noProof/>
            <w:webHidden/>
          </w:rPr>
          <w:fldChar w:fldCharType="begin"/>
        </w:r>
        <w:r w:rsidR="001B4173" w:rsidRPr="000D5F5F">
          <w:rPr>
            <w:rFonts w:ascii="Times New Roman" w:hAnsi="Times New Roman" w:cs="Times New Roman"/>
            <w:noProof/>
            <w:webHidden/>
          </w:rPr>
          <w:instrText xml:space="preserve"> PAGEREF _Toc485722936 \h </w:instrText>
        </w:r>
        <w:r w:rsidR="001B4173" w:rsidRPr="000D5F5F">
          <w:rPr>
            <w:rFonts w:ascii="Times New Roman" w:hAnsi="Times New Roman" w:cs="Times New Roman"/>
            <w:noProof/>
            <w:webHidden/>
          </w:rPr>
        </w:r>
        <w:r w:rsidR="001B4173" w:rsidRPr="000D5F5F">
          <w:rPr>
            <w:rFonts w:ascii="Times New Roman" w:hAnsi="Times New Roman" w:cs="Times New Roman"/>
            <w:noProof/>
            <w:webHidden/>
          </w:rPr>
          <w:fldChar w:fldCharType="separate"/>
        </w:r>
        <w:r w:rsidR="00630907">
          <w:rPr>
            <w:rFonts w:ascii="Times New Roman" w:hAnsi="Times New Roman" w:cs="Times New Roman"/>
            <w:noProof/>
            <w:webHidden/>
          </w:rPr>
          <w:t>44</w:t>
        </w:r>
        <w:r w:rsidR="001B4173" w:rsidRPr="000D5F5F">
          <w:rPr>
            <w:rFonts w:ascii="Times New Roman" w:hAnsi="Times New Roman" w:cs="Times New Roman"/>
            <w:noProof/>
            <w:webHidden/>
          </w:rPr>
          <w:fldChar w:fldCharType="end"/>
        </w:r>
      </w:hyperlink>
    </w:p>
    <w:p w14:paraId="3FB46C01" w14:textId="3724A0A6" w:rsidR="001B4173" w:rsidRPr="000D5F5F" w:rsidRDefault="00FF623A">
      <w:pPr>
        <w:pStyle w:val="TableofFigures"/>
        <w:tabs>
          <w:tab w:val="right" w:leader="dot" w:pos="9350"/>
        </w:tabs>
        <w:rPr>
          <w:rFonts w:ascii="Times New Roman" w:eastAsiaTheme="minorEastAsia" w:hAnsi="Times New Roman" w:cs="Times New Roman"/>
          <w:noProof/>
        </w:rPr>
      </w:pPr>
      <w:hyperlink w:anchor="_Toc485722937" w:history="1">
        <w:r w:rsidR="001B4173" w:rsidRPr="000D5F5F">
          <w:rPr>
            <w:rStyle w:val="Hyperlink"/>
            <w:rFonts w:ascii="Times New Roman" w:hAnsi="Times New Roman" w:cs="Times New Roman"/>
            <w:noProof/>
          </w:rPr>
          <w:t>Figure 9: Global Project Finance Market by Funding and Financing Source, 2006 to 2015</w:t>
        </w:r>
        <w:r w:rsidR="001B4173" w:rsidRPr="000D5F5F">
          <w:rPr>
            <w:rFonts w:ascii="Times New Roman" w:hAnsi="Times New Roman" w:cs="Times New Roman"/>
            <w:noProof/>
            <w:webHidden/>
          </w:rPr>
          <w:tab/>
        </w:r>
        <w:r w:rsidR="001B4173" w:rsidRPr="000D5F5F">
          <w:rPr>
            <w:rFonts w:ascii="Times New Roman" w:hAnsi="Times New Roman" w:cs="Times New Roman"/>
            <w:noProof/>
            <w:webHidden/>
          </w:rPr>
          <w:fldChar w:fldCharType="begin"/>
        </w:r>
        <w:r w:rsidR="001B4173" w:rsidRPr="000D5F5F">
          <w:rPr>
            <w:rFonts w:ascii="Times New Roman" w:hAnsi="Times New Roman" w:cs="Times New Roman"/>
            <w:noProof/>
            <w:webHidden/>
          </w:rPr>
          <w:instrText xml:space="preserve"> PAGEREF _Toc485722937 \h </w:instrText>
        </w:r>
        <w:r w:rsidR="001B4173" w:rsidRPr="000D5F5F">
          <w:rPr>
            <w:rFonts w:ascii="Times New Roman" w:hAnsi="Times New Roman" w:cs="Times New Roman"/>
            <w:noProof/>
            <w:webHidden/>
          </w:rPr>
        </w:r>
        <w:r w:rsidR="001B4173" w:rsidRPr="000D5F5F">
          <w:rPr>
            <w:rFonts w:ascii="Times New Roman" w:hAnsi="Times New Roman" w:cs="Times New Roman"/>
            <w:noProof/>
            <w:webHidden/>
          </w:rPr>
          <w:fldChar w:fldCharType="separate"/>
        </w:r>
        <w:r w:rsidR="00630907">
          <w:rPr>
            <w:rFonts w:ascii="Times New Roman" w:hAnsi="Times New Roman" w:cs="Times New Roman"/>
            <w:noProof/>
            <w:webHidden/>
          </w:rPr>
          <w:t>45</w:t>
        </w:r>
        <w:r w:rsidR="001B4173" w:rsidRPr="000D5F5F">
          <w:rPr>
            <w:rFonts w:ascii="Times New Roman" w:hAnsi="Times New Roman" w:cs="Times New Roman"/>
            <w:noProof/>
            <w:webHidden/>
          </w:rPr>
          <w:fldChar w:fldCharType="end"/>
        </w:r>
      </w:hyperlink>
    </w:p>
    <w:p w14:paraId="07A03D1B" w14:textId="1333CBC3" w:rsidR="001B4173" w:rsidRPr="000D5F5F" w:rsidRDefault="00FF623A">
      <w:pPr>
        <w:pStyle w:val="TableofFigures"/>
        <w:tabs>
          <w:tab w:val="right" w:leader="dot" w:pos="9350"/>
        </w:tabs>
        <w:rPr>
          <w:rFonts w:ascii="Times New Roman" w:eastAsiaTheme="minorEastAsia" w:hAnsi="Times New Roman" w:cs="Times New Roman"/>
          <w:noProof/>
        </w:rPr>
      </w:pPr>
      <w:hyperlink w:anchor="_Toc485722938" w:history="1">
        <w:r w:rsidR="001B4173" w:rsidRPr="000D5F5F">
          <w:rPr>
            <w:rStyle w:val="Hyperlink"/>
            <w:rFonts w:ascii="Times New Roman" w:hAnsi="Times New Roman" w:cs="Times New Roman"/>
            <w:noProof/>
          </w:rPr>
          <w:t>Figure 10: Source of Funding and Financing for PPP in LAC, 2012-2017 YTD</w:t>
        </w:r>
        <w:r w:rsidR="001B4173" w:rsidRPr="000D5F5F">
          <w:rPr>
            <w:rFonts w:ascii="Times New Roman" w:hAnsi="Times New Roman" w:cs="Times New Roman"/>
            <w:noProof/>
            <w:webHidden/>
          </w:rPr>
          <w:tab/>
        </w:r>
        <w:r w:rsidR="001B4173" w:rsidRPr="000D5F5F">
          <w:rPr>
            <w:rFonts w:ascii="Times New Roman" w:hAnsi="Times New Roman" w:cs="Times New Roman"/>
            <w:noProof/>
            <w:webHidden/>
          </w:rPr>
          <w:fldChar w:fldCharType="begin"/>
        </w:r>
        <w:r w:rsidR="001B4173" w:rsidRPr="000D5F5F">
          <w:rPr>
            <w:rFonts w:ascii="Times New Roman" w:hAnsi="Times New Roman" w:cs="Times New Roman"/>
            <w:noProof/>
            <w:webHidden/>
          </w:rPr>
          <w:instrText xml:space="preserve"> PAGEREF _Toc485722938 \h </w:instrText>
        </w:r>
        <w:r w:rsidR="001B4173" w:rsidRPr="000D5F5F">
          <w:rPr>
            <w:rFonts w:ascii="Times New Roman" w:hAnsi="Times New Roman" w:cs="Times New Roman"/>
            <w:noProof/>
            <w:webHidden/>
          </w:rPr>
        </w:r>
        <w:r w:rsidR="001B4173" w:rsidRPr="000D5F5F">
          <w:rPr>
            <w:rFonts w:ascii="Times New Roman" w:hAnsi="Times New Roman" w:cs="Times New Roman"/>
            <w:noProof/>
            <w:webHidden/>
          </w:rPr>
          <w:fldChar w:fldCharType="separate"/>
        </w:r>
        <w:r w:rsidR="00630907">
          <w:rPr>
            <w:rFonts w:ascii="Times New Roman" w:hAnsi="Times New Roman" w:cs="Times New Roman"/>
            <w:noProof/>
            <w:webHidden/>
          </w:rPr>
          <w:t>47</w:t>
        </w:r>
        <w:r w:rsidR="001B4173" w:rsidRPr="000D5F5F">
          <w:rPr>
            <w:rFonts w:ascii="Times New Roman" w:hAnsi="Times New Roman" w:cs="Times New Roman"/>
            <w:noProof/>
            <w:webHidden/>
          </w:rPr>
          <w:fldChar w:fldCharType="end"/>
        </w:r>
      </w:hyperlink>
    </w:p>
    <w:p w14:paraId="2954E703" w14:textId="451CA7F2" w:rsidR="001B4173" w:rsidRPr="000D5F5F" w:rsidRDefault="00FF623A">
      <w:pPr>
        <w:pStyle w:val="TableofFigures"/>
        <w:tabs>
          <w:tab w:val="right" w:leader="dot" w:pos="9350"/>
        </w:tabs>
        <w:rPr>
          <w:rFonts w:ascii="Times New Roman" w:eastAsiaTheme="minorEastAsia" w:hAnsi="Times New Roman" w:cs="Times New Roman"/>
          <w:noProof/>
        </w:rPr>
      </w:pPr>
      <w:hyperlink w:anchor="_Toc485722939" w:history="1">
        <w:r w:rsidR="001B4173" w:rsidRPr="000D5F5F">
          <w:rPr>
            <w:rStyle w:val="Hyperlink"/>
            <w:rFonts w:ascii="Times New Roman" w:hAnsi="Times New Roman" w:cs="Times New Roman"/>
            <w:noProof/>
          </w:rPr>
          <w:t>Figure 11: SDIB Bond Cycle Cashflow and Risk Profile</w:t>
        </w:r>
        <w:r w:rsidR="001B4173" w:rsidRPr="000D5F5F">
          <w:rPr>
            <w:rFonts w:ascii="Times New Roman" w:hAnsi="Times New Roman" w:cs="Times New Roman"/>
            <w:noProof/>
            <w:webHidden/>
          </w:rPr>
          <w:tab/>
        </w:r>
        <w:r w:rsidR="001B4173" w:rsidRPr="000D5F5F">
          <w:rPr>
            <w:rFonts w:ascii="Times New Roman" w:hAnsi="Times New Roman" w:cs="Times New Roman"/>
            <w:noProof/>
            <w:webHidden/>
          </w:rPr>
          <w:fldChar w:fldCharType="begin"/>
        </w:r>
        <w:r w:rsidR="001B4173" w:rsidRPr="000D5F5F">
          <w:rPr>
            <w:rFonts w:ascii="Times New Roman" w:hAnsi="Times New Roman" w:cs="Times New Roman"/>
            <w:noProof/>
            <w:webHidden/>
          </w:rPr>
          <w:instrText xml:space="preserve"> PAGEREF _Toc485722939 \h </w:instrText>
        </w:r>
        <w:r w:rsidR="001B4173" w:rsidRPr="000D5F5F">
          <w:rPr>
            <w:rFonts w:ascii="Times New Roman" w:hAnsi="Times New Roman" w:cs="Times New Roman"/>
            <w:noProof/>
            <w:webHidden/>
          </w:rPr>
        </w:r>
        <w:r w:rsidR="001B4173" w:rsidRPr="000D5F5F">
          <w:rPr>
            <w:rFonts w:ascii="Times New Roman" w:hAnsi="Times New Roman" w:cs="Times New Roman"/>
            <w:noProof/>
            <w:webHidden/>
          </w:rPr>
          <w:fldChar w:fldCharType="separate"/>
        </w:r>
        <w:r w:rsidR="00630907">
          <w:rPr>
            <w:rFonts w:ascii="Times New Roman" w:hAnsi="Times New Roman" w:cs="Times New Roman"/>
            <w:noProof/>
            <w:webHidden/>
          </w:rPr>
          <w:t>50</w:t>
        </w:r>
        <w:r w:rsidR="001B4173" w:rsidRPr="000D5F5F">
          <w:rPr>
            <w:rFonts w:ascii="Times New Roman" w:hAnsi="Times New Roman" w:cs="Times New Roman"/>
            <w:noProof/>
            <w:webHidden/>
          </w:rPr>
          <w:fldChar w:fldCharType="end"/>
        </w:r>
      </w:hyperlink>
    </w:p>
    <w:p w14:paraId="392F2C64" w14:textId="7763B9EA" w:rsidR="001B4173" w:rsidRPr="00C34D32" w:rsidRDefault="00FF623A">
      <w:pPr>
        <w:pStyle w:val="TableofFigures"/>
        <w:tabs>
          <w:tab w:val="right" w:leader="dot" w:pos="9350"/>
        </w:tabs>
        <w:rPr>
          <w:rFonts w:ascii="Times New Roman" w:eastAsiaTheme="minorEastAsia" w:hAnsi="Times New Roman" w:cs="Times New Roman"/>
          <w:noProof/>
        </w:rPr>
      </w:pPr>
      <w:hyperlink w:anchor="_Toc485722940" w:history="1">
        <w:r w:rsidR="001B4173" w:rsidRPr="00C34D32">
          <w:rPr>
            <w:rStyle w:val="Hyperlink"/>
            <w:rFonts w:ascii="Times New Roman" w:hAnsi="Times New Roman" w:cs="Times New Roman"/>
            <w:noProof/>
          </w:rPr>
          <w:t>Figure 12: Chile, Forecast Payment and Probability Distributions</w:t>
        </w:r>
        <w:r w:rsidR="001B4173" w:rsidRPr="00C34D32">
          <w:rPr>
            <w:rFonts w:ascii="Times New Roman" w:hAnsi="Times New Roman" w:cs="Times New Roman"/>
            <w:noProof/>
            <w:webHidden/>
          </w:rPr>
          <w:tab/>
        </w:r>
        <w:r w:rsidR="001B4173" w:rsidRPr="00C34D32">
          <w:rPr>
            <w:rFonts w:ascii="Times New Roman" w:hAnsi="Times New Roman" w:cs="Times New Roman"/>
            <w:noProof/>
            <w:webHidden/>
          </w:rPr>
          <w:fldChar w:fldCharType="begin"/>
        </w:r>
        <w:r w:rsidR="001B4173" w:rsidRPr="00C34D32">
          <w:rPr>
            <w:rFonts w:ascii="Times New Roman" w:hAnsi="Times New Roman" w:cs="Times New Roman"/>
            <w:noProof/>
            <w:webHidden/>
          </w:rPr>
          <w:instrText xml:space="preserve"> PAGEREF _Toc485722940 \h </w:instrText>
        </w:r>
        <w:r w:rsidR="001B4173" w:rsidRPr="00C34D32">
          <w:rPr>
            <w:rFonts w:ascii="Times New Roman" w:hAnsi="Times New Roman" w:cs="Times New Roman"/>
            <w:noProof/>
            <w:webHidden/>
          </w:rPr>
        </w:r>
        <w:r w:rsidR="001B4173" w:rsidRPr="00C34D32">
          <w:rPr>
            <w:rFonts w:ascii="Times New Roman" w:hAnsi="Times New Roman" w:cs="Times New Roman"/>
            <w:noProof/>
            <w:webHidden/>
          </w:rPr>
          <w:fldChar w:fldCharType="separate"/>
        </w:r>
        <w:r w:rsidR="00630907">
          <w:rPr>
            <w:rFonts w:ascii="Times New Roman" w:hAnsi="Times New Roman" w:cs="Times New Roman"/>
            <w:noProof/>
            <w:webHidden/>
          </w:rPr>
          <w:t>56</w:t>
        </w:r>
        <w:r w:rsidR="001B4173" w:rsidRPr="00C34D32">
          <w:rPr>
            <w:rFonts w:ascii="Times New Roman" w:hAnsi="Times New Roman" w:cs="Times New Roman"/>
            <w:noProof/>
            <w:webHidden/>
          </w:rPr>
          <w:fldChar w:fldCharType="end"/>
        </w:r>
      </w:hyperlink>
    </w:p>
    <w:p w14:paraId="651890D2" w14:textId="703A1847" w:rsidR="006E4EE7" w:rsidRDefault="00E81C43" w:rsidP="00FF623A">
      <w:pPr>
        <w:rPr>
          <w:rFonts w:ascii="Times New Roman" w:hAnsi="Times New Roman" w:cs="Times New Roman"/>
        </w:rPr>
      </w:pPr>
      <w:r w:rsidRPr="000D5F5F">
        <w:rPr>
          <w:rFonts w:ascii="Times New Roman" w:hAnsi="Times New Roman" w:cs="Times New Roman"/>
        </w:rPr>
        <w:fldChar w:fldCharType="end"/>
      </w:r>
    </w:p>
    <w:p w14:paraId="39D9CB97" w14:textId="77777777" w:rsidR="002B1721" w:rsidRDefault="002B1721" w:rsidP="00FF623A">
      <w:pPr>
        <w:rPr>
          <w:rFonts w:ascii="Times New Roman" w:hAnsi="Times New Roman" w:cs="Times New Roman"/>
        </w:rPr>
      </w:pPr>
    </w:p>
    <w:p w14:paraId="42033206" w14:textId="14D93C2C" w:rsidR="00DA34AB" w:rsidRDefault="00DA34AB">
      <w:pPr>
        <w:rPr>
          <w:rFonts w:ascii="Times New Roman" w:hAnsi="Times New Roman" w:cs="Times New Roman"/>
        </w:rPr>
      </w:pPr>
      <w:r>
        <w:rPr>
          <w:rFonts w:ascii="Times New Roman" w:eastAsia="Times New Roman" w:hAnsi="Times New Roman" w:cs="Times New Roman"/>
          <w:szCs w:val="20"/>
        </w:rPr>
        <w:t xml:space="preserve">This Report was produced in the context of a technical assistance project by a team </w:t>
      </w:r>
      <w:r w:rsidR="006E4EE7">
        <w:rPr>
          <w:rFonts w:ascii="Times New Roman" w:eastAsia="Times New Roman" w:hAnsi="Times New Roman" w:cs="Times New Roman"/>
          <w:szCs w:val="20"/>
        </w:rPr>
        <w:t>comprising</w:t>
      </w:r>
      <w:r>
        <w:rPr>
          <w:rFonts w:ascii="Times New Roman" w:eastAsia="Times New Roman" w:hAnsi="Times New Roman" w:cs="Times New Roman"/>
          <w:szCs w:val="20"/>
        </w:rPr>
        <w:t xml:space="preserve"> Albert Amos (Senior Financial Sector Specialist) and John Pollner (Lead Financial Sector Economist).  The Practice Manager was Zafer Mustafaoglu and the Country Director, Jesko Hentschel.</w:t>
      </w:r>
    </w:p>
    <w:p w14:paraId="0C5588CC" w14:textId="29FC0EC5" w:rsidR="00E81C43" w:rsidRDefault="00E81C43">
      <w:r>
        <w:br w:type="page"/>
      </w:r>
    </w:p>
    <w:tbl>
      <w:tblPr>
        <w:tblStyle w:val="TableGrid1"/>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8"/>
        <w:gridCol w:w="8247"/>
      </w:tblGrid>
      <w:tr w:rsidR="00C04CD9" w:rsidRPr="00123C7B" w14:paraId="32C30400" w14:textId="77777777" w:rsidTr="008049E0">
        <w:tc>
          <w:tcPr>
            <w:tcW w:w="9625" w:type="dxa"/>
            <w:gridSpan w:val="2"/>
          </w:tcPr>
          <w:p w14:paraId="486DAE42" w14:textId="7FC2516D" w:rsidR="00C04CD9" w:rsidRPr="00CC6E73" w:rsidRDefault="002C656A" w:rsidP="00FF623A">
            <w:pPr>
              <w:jc w:val="center"/>
              <w:rPr>
                <w:u w:val="single"/>
              </w:rPr>
            </w:pPr>
            <w:r w:rsidRPr="00CC6E73">
              <w:rPr>
                <w:rFonts w:ascii="Times New Roman" w:hAnsi="Times New Roman" w:cs="Times New Roman"/>
                <w:b/>
                <w:u w:val="single"/>
              </w:rPr>
              <w:lastRenderedPageBreak/>
              <w:t xml:space="preserve">LIST OF </w:t>
            </w:r>
            <w:r w:rsidR="00C04CD9" w:rsidRPr="00CC6E73">
              <w:rPr>
                <w:rFonts w:ascii="Times New Roman" w:hAnsi="Times New Roman" w:cs="Times New Roman"/>
                <w:b/>
                <w:u w:val="single"/>
              </w:rPr>
              <w:t>ACRONYMS</w:t>
            </w:r>
          </w:p>
        </w:tc>
      </w:tr>
      <w:tr w:rsidR="0017361A" w:rsidRPr="00123C7B" w14:paraId="2C1DF28E" w14:textId="77777777" w:rsidTr="00D57489">
        <w:tc>
          <w:tcPr>
            <w:tcW w:w="1378" w:type="dxa"/>
          </w:tcPr>
          <w:p w14:paraId="7E7D4EA9" w14:textId="77777777" w:rsidR="0017361A" w:rsidRPr="00EC7F3B" w:rsidRDefault="0017361A" w:rsidP="00123C7B">
            <w:pPr>
              <w:rPr>
                <w:rFonts w:ascii="Times New Roman" w:hAnsi="Times New Roman" w:cs="Times New Roman"/>
                <w:b/>
              </w:rPr>
            </w:pPr>
            <w:r w:rsidRPr="00EC7F3B">
              <w:rPr>
                <w:rFonts w:ascii="Times New Roman" w:hAnsi="Times New Roman" w:cs="Times New Roman"/>
                <w:b/>
              </w:rPr>
              <w:t>ANSES</w:t>
            </w:r>
          </w:p>
        </w:tc>
        <w:tc>
          <w:tcPr>
            <w:tcW w:w="8247" w:type="dxa"/>
          </w:tcPr>
          <w:p w14:paraId="283FA15B" w14:textId="77777777" w:rsidR="0017361A" w:rsidRPr="00C622FB" w:rsidRDefault="00C622FB" w:rsidP="00C622FB">
            <w:pPr>
              <w:rPr>
                <w:rFonts w:ascii="Times New Roman" w:hAnsi="Times New Roman" w:cs="Times New Roman"/>
              </w:rPr>
            </w:pPr>
            <w:r w:rsidRPr="00C622FB">
              <w:rPr>
                <w:rFonts w:ascii="Times New Roman" w:hAnsi="Times New Roman" w:cs="Times New Roman"/>
              </w:rPr>
              <w:t>National Social Security Administration</w:t>
            </w:r>
          </w:p>
        </w:tc>
      </w:tr>
      <w:tr w:rsidR="00123C7B" w:rsidRPr="00123C7B" w14:paraId="1B5A1939" w14:textId="77777777" w:rsidTr="00D57489">
        <w:tc>
          <w:tcPr>
            <w:tcW w:w="1378" w:type="dxa"/>
          </w:tcPr>
          <w:p w14:paraId="13EF0AE7" w14:textId="77777777" w:rsidR="00123C7B" w:rsidRPr="00EC7F3B" w:rsidRDefault="00123C7B" w:rsidP="00123C7B">
            <w:pPr>
              <w:rPr>
                <w:rFonts w:ascii="Times New Roman" w:hAnsi="Times New Roman" w:cs="Times New Roman"/>
                <w:b/>
              </w:rPr>
            </w:pPr>
            <w:r w:rsidRPr="00EC7F3B">
              <w:rPr>
                <w:rFonts w:ascii="Times New Roman" w:hAnsi="Times New Roman" w:cs="Times New Roman"/>
                <w:b/>
              </w:rPr>
              <w:t>AUM</w:t>
            </w:r>
          </w:p>
        </w:tc>
        <w:tc>
          <w:tcPr>
            <w:tcW w:w="8247" w:type="dxa"/>
          </w:tcPr>
          <w:p w14:paraId="5482072D" w14:textId="77777777" w:rsidR="00123C7B" w:rsidRPr="00EC7F3B" w:rsidRDefault="00123C7B" w:rsidP="00123C7B">
            <w:pPr>
              <w:rPr>
                <w:rFonts w:ascii="Times New Roman" w:hAnsi="Times New Roman" w:cs="Times New Roman"/>
              </w:rPr>
            </w:pPr>
            <w:r w:rsidRPr="00EC7F3B">
              <w:rPr>
                <w:rFonts w:ascii="Times New Roman" w:hAnsi="Times New Roman" w:cs="Times New Roman"/>
              </w:rPr>
              <w:t>Assets Under Management</w:t>
            </w:r>
          </w:p>
        </w:tc>
      </w:tr>
      <w:tr w:rsidR="002A5023" w:rsidRPr="00466093" w14:paraId="5457C092" w14:textId="77777777" w:rsidTr="00D57489">
        <w:tc>
          <w:tcPr>
            <w:tcW w:w="1378" w:type="dxa"/>
          </w:tcPr>
          <w:p w14:paraId="6A866B4F" w14:textId="77777777" w:rsidR="002A5023" w:rsidRPr="00EC7F3B" w:rsidRDefault="002A5023" w:rsidP="00123C7B">
            <w:pPr>
              <w:rPr>
                <w:rFonts w:ascii="Times New Roman" w:hAnsi="Times New Roman" w:cs="Times New Roman"/>
                <w:b/>
              </w:rPr>
            </w:pPr>
            <w:proofErr w:type="spellStart"/>
            <w:r>
              <w:rPr>
                <w:rFonts w:ascii="Times New Roman" w:hAnsi="Times New Roman" w:cs="Times New Roman"/>
                <w:b/>
              </w:rPr>
              <w:t>AySA</w:t>
            </w:r>
            <w:proofErr w:type="spellEnd"/>
          </w:p>
        </w:tc>
        <w:tc>
          <w:tcPr>
            <w:tcW w:w="8247" w:type="dxa"/>
          </w:tcPr>
          <w:p w14:paraId="41CF9A1A" w14:textId="77777777" w:rsidR="002A5023" w:rsidRPr="00D30434" w:rsidRDefault="00D30434" w:rsidP="00123C7B">
            <w:pPr>
              <w:rPr>
                <w:rFonts w:ascii="Times New Roman" w:hAnsi="Times New Roman" w:cs="Times New Roman"/>
                <w:i/>
                <w:lang w:val="es-ES"/>
              </w:rPr>
            </w:pPr>
            <w:r w:rsidRPr="00D30434">
              <w:rPr>
                <w:rFonts w:ascii="Times New Roman" w:hAnsi="Times New Roman" w:cs="Times New Roman"/>
                <w:lang w:val="es-ES"/>
              </w:rPr>
              <w:t xml:space="preserve">The </w:t>
            </w:r>
            <w:proofErr w:type="spellStart"/>
            <w:r w:rsidRPr="00D30434">
              <w:rPr>
                <w:rFonts w:ascii="Times New Roman" w:hAnsi="Times New Roman" w:cs="Times New Roman"/>
                <w:lang w:val="es-ES"/>
              </w:rPr>
              <w:t>Argentine</w:t>
            </w:r>
            <w:proofErr w:type="spellEnd"/>
            <w:r w:rsidRPr="00D30434">
              <w:rPr>
                <w:rFonts w:ascii="Times New Roman" w:hAnsi="Times New Roman" w:cs="Times New Roman"/>
                <w:lang w:val="es-ES"/>
              </w:rPr>
              <w:t xml:space="preserve"> </w:t>
            </w:r>
            <w:proofErr w:type="spellStart"/>
            <w:r w:rsidRPr="00D30434">
              <w:rPr>
                <w:rFonts w:ascii="Times New Roman" w:hAnsi="Times New Roman" w:cs="Times New Roman"/>
                <w:lang w:val="es-ES"/>
              </w:rPr>
              <w:t>Water</w:t>
            </w:r>
            <w:proofErr w:type="spellEnd"/>
            <w:r w:rsidRPr="00D30434">
              <w:rPr>
                <w:rFonts w:ascii="Times New Roman" w:hAnsi="Times New Roman" w:cs="Times New Roman"/>
                <w:lang w:val="es-ES"/>
              </w:rPr>
              <w:t xml:space="preserve"> and </w:t>
            </w:r>
            <w:proofErr w:type="spellStart"/>
            <w:r w:rsidRPr="00D30434">
              <w:rPr>
                <w:rFonts w:ascii="Times New Roman" w:hAnsi="Times New Roman" w:cs="Times New Roman"/>
                <w:lang w:val="es-ES"/>
              </w:rPr>
              <w:t>Sanitation</w:t>
            </w:r>
            <w:proofErr w:type="spellEnd"/>
            <w:r w:rsidRPr="00D30434">
              <w:rPr>
                <w:rFonts w:ascii="Times New Roman" w:hAnsi="Times New Roman" w:cs="Times New Roman"/>
                <w:lang w:val="es-ES"/>
              </w:rPr>
              <w:t xml:space="preserve"> Company</w:t>
            </w:r>
            <w:r>
              <w:rPr>
                <w:rFonts w:ascii="Times New Roman" w:hAnsi="Times New Roman" w:cs="Times New Roman"/>
                <w:i/>
                <w:lang w:val="es-ES"/>
              </w:rPr>
              <w:t xml:space="preserve"> (</w:t>
            </w:r>
            <w:r w:rsidR="009D4C10" w:rsidRPr="00D30434">
              <w:rPr>
                <w:rFonts w:ascii="Times New Roman" w:hAnsi="Times New Roman" w:cs="Times New Roman"/>
                <w:i/>
                <w:lang w:val="es-ES"/>
              </w:rPr>
              <w:t>Aguas y Saneamientos Argentinos, S.A.</w:t>
            </w:r>
            <w:r>
              <w:rPr>
                <w:rFonts w:ascii="Times New Roman" w:hAnsi="Times New Roman" w:cs="Times New Roman"/>
                <w:i/>
                <w:lang w:val="es-ES"/>
              </w:rPr>
              <w:t>)</w:t>
            </w:r>
          </w:p>
        </w:tc>
      </w:tr>
      <w:tr w:rsidR="00970AAF" w:rsidRPr="009D4C10" w14:paraId="2A5FA364" w14:textId="77777777" w:rsidTr="00D57489">
        <w:tc>
          <w:tcPr>
            <w:tcW w:w="1378" w:type="dxa"/>
          </w:tcPr>
          <w:p w14:paraId="458374CF" w14:textId="77777777" w:rsidR="00970AAF" w:rsidRPr="007A6B37" w:rsidRDefault="00970AAF" w:rsidP="00123C7B">
            <w:pPr>
              <w:rPr>
                <w:rFonts w:ascii="Times New Roman" w:hAnsi="Times New Roman" w:cs="Times New Roman"/>
                <w:b/>
                <w:lang w:val="es-ES"/>
              </w:rPr>
            </w:pPr>
            <w:r w:rsidRPr="007A6B37">
              <w:rPr>
                <w:rFonts w:ascii="Times New Roman" w:hAnsi="Times New Roman" w:cs="Times New Roman"/>
                <w:b/>
                <w:lang w:val="es-ES"/>
              </w:rPr>
              <w:t>BADLAR</w:t>
            </w:r>
          </w:p>
        </w:tc>
        <w:tc>
          <w:tcPr>
            <w:tcW w:w="8247" w:type="dxa"/>
          </w:tcPr>
          <w:p w14:paraId="5F2505E2" w14:textId="77777777" w:rsidR="00970AAF" w:rsidRPr="00D30434" w:rsidRDefault="007A6B37" w:rsidP="00123C7B">
            <w:pPr>
              <w:rPr>
                <w:rFonts w:ascii="Times New Roman" w:hAnsi="Times New Roman" w:cs="Times New Roman"/>
              </w:rPr>
            </w:pPr>
            <w:r w:rsidRPr="00D30434">
              <w:rPr>
                <w:rStyle w:val="tgc"/>
                <w:rFonts w:ascii="Times New Roman" w:hAnsi="Times New Roman" w:cs="Times New Roman"/>
                <w:lang w:val="en"/>
              </w:rPr>
              <w:t>Buenos Aires Deposits of Large Amount Rate</w:t>
            </w:r>
          </w:p>
        </w:tc>
      </w:tr>
      <w:tr w:rsidR="00B50E84" w:rsidRPr="00FC68B0" w14:paraId="03E4C7E3" w14:textId="77777777" w:rsidTr="00D57489">
        <w:tc>
          <w:tcPr>
            <w:tcW w:w="1378" w:type="dxa"/>
          </w:tcPr>
          <w:p w14:paraId="320C0992" w14:textId="77777777" w:rsidR="00B50E84" w:rsidRPr="007A6B37" w:rsidRDefault="00B50E84" w:rsidP="00123C7B">
            <w:pPr>
              <w:rPr>
                <w:rFonts w:ascii="Times New Roman" w:hAnsi="Times New Roman" w:cs="Times New Roman"/>
                <w:b/>
                <w:lang w:val="es-ES"/>
              </w:rPr>
            </w:pPr>
            <w:r w:rsidRPr="007A6B37">
              <w:rPr>
                <w:rFonts w:ascii="Times New Roman" w:hAnsi="Times New Roman" w:cs="Times New Roman"/>
                <w:b/>
                <w:lang w:val="es-ES"/>
              </w:rPr>
              <w:t>BCRA</w:t>
            </w:r>
          </w:p>
        </w:tc>
        <w:tc>
          <w:tcPr>
            <w:tcW w:w="8247" w:type="dxa"/>
          </w:tcPr>
          <w:p w14:paraId="12D80281" w14:textId="77777777" w:rsidR="00B50E84" w:rsidRPr="007A6B37" w:rsidRDefault="00B50E84" w:rsidP="00B50E84">
            <w:pPr>
              <w:rPr>
                <w:rFonts w:ascii="Times New Roman" w:hAnsi="Times New Roman" w:cs="Times New Roman"/>
                <w:lang w:val="es-ES"/>
              </w:rPr>
            </w:pPr>
            <w:r w:rsidRPr="007A6B37">
              <w:rPr>
                <w:rFonts w:ascii="Times New Roman" w:hAnsi="Times New Roman" w:cs="Times New Roman"/>
                <w:lang w:val="es-ES"/>
              </w:rPr>
              <w:t>Central Bank of Argentina (</w:t>
            </w:r>
            <w:r w:rsidRPr="007A6B37">
              <w:rPr>
                <w:rFonts w:ascii="Times New Roman" w:hAnsi="Times New Roman" w:cs="Times New Roman"/>
                <w:i/>
                <w:lang w:val="es-ES"/>
              </w:rPr>
              <w:t>Banco Central de la República Argentina)</w:t>
            </w:r>
          </w:p>
        </w:tc>
      </w:tr>
      <w:tr w:rsidR="001B1322" w:rsidRPr="009D4C10" w14:paraId="573D2E61" w14:textId="77777777" w:rsidTr="00D57489">
        <w:tc>
          <w:tcPr>
            <w:tcW w:w="1378" w:type="dxa"/>
          </w:tcPr>
          <w:p w14:paraId="7AD50BB4" w14:textId="77777777" w:rsidR="001B1322" w:rsidRPr="00D57489" w:rsidRDefault="001B1322" w:rsidP="001B1322">
            <w:pPr>
              <w:rPr>
                <w:rFonts w:ascii="Times New Roman" w:hAnsi="Times New Roman" w:cs="Times New Roman"/>
                <w:b/>
                <w:lang w:val="es-MX"/>
              </w:rPr>
            </w:pPr>
            <w:r w:rsidRPr="00CD4A9E">
              <w:rPr>
                <w:rFonts w:ascii="Times New Roman" w:hAnsi="Times New Roman" w:cs="Times New Roman"/>
                <w:b/>
              </w:rPr>
              <w:t>BICE</w:t>
            </w:r>
          </w:p>
        </w:tc>
        <w:tc>
          <w:tcPr>
            <w:tcW w:w="8247" w:type="dxa"/>
          </w:tcPr>
          <w:p w14:paraId="5A2EFA17" w14:textId="77777777" w:rsidR="001B1322" w:rsidRPr="001B1322" w:rsidRDefault="001B1322" w:rsidP="001B1322">
            <w:pPr>
              <w:jc w:val="both"/>
              <w:rPr>
                <w:rFonts w:ascii="Times New Roman" w:hAnsi="Times New Roman" w:cs="Times New Roman"/>
                <w:lang w:val="es-MX"/>
              </w:rPr>
            </w:pPr>
            <w:r w:rsidRPr="001B1322">
              <w:rPr>
                <w:rFonts w:ascii="Times New Roman" w:hAnsi="Times New Roman" w:cs="Times New Roman"/>
              </w:rPr>
              <w:t>Investment and Foreign Trade Bank</w:t>
            </w:r>
            <w:r w:rsidRPr="001B1322">
              <w:rPr>
                <w:rFonts w:ascii="Times New Roman" w:hAnsi="Times New Roman" w:cs="Times New Roman"/>
                <w:i/>
                <w:iCs/>
              </w:rPr>
              <w:t xml:space="preserve"> (Banco de </w:t>
            </w:r>
            <w:proofErr w:type="spellStart"/>
            <w:r w:rsidRPr="001B1322">
              <w:rPr>
                <w:rFonts w:ascii="Times New Roman" w:hAnsi="Times New Roman" w:cs="Times New Roman"/>
                <w:i/>
                <w:iCs/>
              </w:rPr>
              <w:t>Inversión</w:t>
            </w:r>
            <w:proofErr w:type="spellEnd"/>
            <w:r w:rsidRPr="001B1322">
              <w:rPr>
                <w:rFonts w:ascii="Times New Roman" w:hAnsi="Times New Roman" w:cs="Times New Roman"/>
                <w:i/>
                <w:iCs/>
              </w:rPr>
              <w:t xml:space="preserve"> y </w:t>
            </w:r>
            <w:proofErr w:type="spellStart"/>
            <w:r w:rsidRPr="001B1322">
              <w:rPr>
                <w:rFonts w:ascii="Times New Roman" w:hAnsi="Times New Roman" w:cs="Times New Roman"/>
                <w:i/>
                <w:iCs/>
              </w:rPr>
              <w:t>Comercio</w:t>
            </w:r>
            <w:proofErr w:type="spellEnd"/>
            <w:r w:rsidRPr="001B1322">
              <w:rPr>
                <w:rFonts w:ascii="Times New Roman" w:hAnsi="Times New Roman" w:cs="Times New Roman"/>
                <w:i/>
                <w:iCs/>
              </w:rPr>
              <w:t xml:space="preserve"> Exterior</w:t>
            </w:r>
            <w:r w:rsidRPr="001B1322">
              <w:rPr>
                <w:rFonts w:ascii="Times New Roman" w:hAnsi="Times New Roman" w:cs="Times New Roman"/>
              </w:rPr>
              <w:t>)</w:t>
            </w:r>
          </w:p>
        </w:tc>
      </w:tr>
      <w:tr w:rsidR="00D01B47" w:rsidRPr="009D4C10" w14:paraId="4D8F8E60" w14:textId="77777777" w:rsidTr="00D57489">
        <w:tc>
          <w:tcPr>
            <w:tcW w:w="1378" w:type="dxa"/>
          </w:tcPr>
          <w:p w14:paraId="612919E6" w14:textId="77777777" w:rsidR="00D01B47" w:rsidRPr="009D4C10" w:rsidRDefault="00D01B47" w:rsidP="00123C7B">
            <w:pPr>
              <w:rPr>
                <w:rFonts w:ascii="Times New Roman" w:hAnsi="Times New Roman" w:cs="Times New Roman"/>
                <w:b/>
                <w:lang w:val="es-ES"/>
              </w:rPr>
            </w:pPr>
            <w:r w:rsidRPr="009D4C10">
              <w:rPr>
                <w:rFonts w:ascii="Times New Roman" w:hAnsi="Times New Roman" w:cs="Times New Roman"/>
                <w:b/>
                <w:lang w:val="es-ES"/>
              </w:rPr>
              <w:t>BIS</w:t>
            </w:r>
          </w:p>
        </w:tc>
        <w:tc>
          <w:tcPr>
            <w:tcW w:w="8247" w:type="dxa"/>
          </w:tcPr>
          <w:p w14:paraId="00D38485" w14:textId="77777777" w:rsidR="00D01B47" w:rsidRPr="009D4C10" w:rsidRDefault="00D01B47" w:rsidP="00D01B47">
            <w:pPr>
              <w:rPr>
                <w:rFonts w:ascii="Times New Roman" w:hAnsi="Times New Roman" w:cs="Times New Roman"/>
                <w:lang w:val="es-ES"/>
              </w:rPr>
            </w:pPr>
            <w:r w:rsidRPr="009D4C10">
              <w:rPr>
                <w:rFonts w:ascii="Times New Roman" w:hAnsi="Times New Roman" w:cs="Times New Roman"/>
                <w:lang w:val="es-ES"/>
              </w:rPr>
              <w:t xml:space="preserve">Bank </w:t>
            </w:r>
            <w:proofErr w:type="spellStart"/>
            <w:r w:rsidRPr="009D4C10">
              <w:rPr>
                <w:rFonts w:ascii="Times New Roman" w:hAnsi="Times New Roman" w:cs="Times New Roman"/>
                <w:lang w:val="es-ES"/>
              </w:rPr>
              <w:t>for</w:t>
            </w:r>
            <w:proofErr w:type="spellEnd"/>
            <w:r w:rsidRPr="009D4C10">
              <w:rPr>
                <w:rFonts w:ascii="Times New Roman" w:hAnsi="Times New Roman" w:cs="Times New Roman"/>
                <w:lang w:val="es-ES"/>
              </w:rPr>
              <w:t xml:space="preserve"> International </w:t>
            </w:r>
            <w:proofErr w:type="spellStart"/>
            <w:r w:rsidRPr="009D4C10">
              <w:rPr>
                <w:rFonts w:ascii="Times New Roman" w:hAnsi="Times New Roman" w:cs="Times New Roman"/>
                <w:lang w:val="es-ES"/>
              </w:rPr>
              <w:t>Settlements</w:t>
            </w:r>
            <w:proofErr w:type="spellEnd"/>
          </w:p>
        </w:tc>
      </w:tr>
      <w:tr w:rsidR="000A7132" w:rsidRPr="00123C7B" w14:paraId="3C8788B4" w14:textId="77777777" w:rsidTr="00D57489">
        <w:tc>
          <w:tcPr>
            <w:tcW w:w="1378" w:type="dxa"/>
          </w:tcPr>
          <w:p w14:paraId="1755CB3A" w14:textId="77777777" w:rsidR="000A7132" w:rsidRPr="00EC7F3B" w:rsidRDefault="000A7132" w:rsidP="00123C7B">
            <w:pPr>
              <w:rPr>
                <w:rFonts w:ascii="Times New Roman" w:hAnsi="Times New Roman" w:cs="Times New Roman"/>
                <w:b/>
              </w:rPr>
            </w:pPr>
            <w:r w:rsidRPr="009D4C10">
              <w:rPr>
                <w:rFonts w:ascii="Times New Roman" w:hAnsi="Times New Roman" w:cs="Times New Roman"/>
                <w:b/>
                <w:lang w:val="es-ES"/>
              </w:rPr>
              <w:t>BND</w:t>
            </w:r>
            <w:r w:rsidRPr="00EC7F3B">
              <w:rPr>
                <w:rFonts w:ascii="Times New Roman" w:hAnsi="Times New Roman" w:cs="Times New Roman"/>
                <w:b/>
              </w:rPr>
              <w:t>ES</w:t>
            </w:r>
          </w:p>
        </w:tc>
        <w:tc>
          <w:tcPr>
            <w:tcW w:w="8247" w:type="dxa"/>
          </w:tcPr>
          <w:p w14:paraId="5162208C" w14:textId="77777777" w:rsidR="000A7132" w:rsidRPr="00EC7F3B" w:rsidRDefault="000A7132" w:rsidP="00983679">
            <w:pPr>
              <w:rPr>
                <w:rFonts w:ascii="Times New Roman" w:hAnsi="Times New Roman" w:cs="Times New Roman"/>
              </w:rPr>
            </w:pPr>
            <w:r w:rsidRPr="00EC7F3B">
              <w:rPr>
                <w:rFonts w:ascii="Times New Roman" w:hAnsi="Times New Roman" w:cs="Times New Roman"/>
              </w:rPr>
              <w:t>Brazilian Development Bank</w:t>
            </w:r>
          </w:p>
        </w:tc>
      </w:tr>
      <w:tr w:rsidR="001A11AF" w:rsidRPr="00123C7B" w14:paraId="5C1F013C" w14:textId="77777777" w:rsidTr="00D57489">
        <w:tc>
          <w:tcPr>
            <w:tcW w:w="1378" w:type="dxa"/>
          </w:tcPr>
          <w:p w14:paraId="3694462C" w14:textId="77777777" w:rsidR="001A11AF" w:rsidRPr="00EC7F3B" w:rsidRDefault="001A11AF" w:rsidP="00123C7B">
            <w:pPr>
              <w:rPr>
                <w:rFonts w:ascii="Times New Roman" w:hAnsi="Times New Roman" w:cs="Times New Roman"/>
                <w:b/>
              </w:rPr>
            </w:pPr>
            <w:r w:rsidRPr="00EC7F3B">
              <w:rPr>
                <w:rFonts w:ascii="Times New Roman" w:hAnsi="Times New Roman" w:cs="Times New Roman"/>
                <w:b/>
              </w:rPr>
              <w:t>CAF</w:t>
            </w:r>
          </w:p>
        </w:tc>
        <w:tc>
          <w:tcPr>
            <w:tcW w:w="8247" w:type="dxa"/>
          </w:tcPr>
          <w:p w14:paraId="7154C539" w14:textId="77777777" w:rsidR="001A11AF" w:rsidRPr="00EC7F3B" w:rsidRDefault="00983679" w:rsidP="00983679">
            <w:pPr>
              <w:rPr>
                <w:rFonts w:ascii="Times New Roman" w:hAnsi="Times New Roman" w:cs="Times New Roman"/>
              </w:rPr>
            </w:pPr>
            <w:r w:rsidRPr="00EC7F3B">
              <w:rPr>
                <w:rFonts w:ascii="Times New Roman" w:hAnsi="Times New Roman" w:cs="Times New Roman"/>
              </w:rPr>
              <w:t>Andean Development Corporation (</w:t>
            </w:r>
            <w:r w:rsidRPr="00EC7F3B">
              <w:rPr>
                <w:rFonts w:ascii="Times New Roman" w:hAnsi="Times New Roman" w:cs="Times New Roman"/>
                <w:i/>
                <w:lang w:val="es-AR"/>
              </w:rPr>
              <w:t>Corporación Andina de Fomento</w:t>
            </w:r>
            <w:r w:rsidRPr="00EC7F3B">
              <w:rPr>
                <w:rFonts w:ascii="Times New Roman" w:hAnsi="Times New Roman" w:cs="Times New Roman"/>
              </w:rPr>
              <w:t>)</w:t>
            </w:r>
          </w:p>
        </w:tc>
      </w:tr>
      <w:tr w:rsidR="00854455" w:rsidRPr="00FC68B0" w14:paraId="35C8B0DC" w14:textId="77777777" w:rsidTr="00D57489">
        <w:tc>
          <w:tcPr>
            <w:tcW w:w="1378" w:type="dxa"/>
          </w:tcPr>
          <w:p w14:paraId="2C7F396F" w14:textId="77777777" w:rsidR="00854455" w:rsidRPr="00EC7F3B" w:rsidRDefault="00854455" w:rsidP="00123C7B">
            <w:pPr>
              <w:rPr>
                <w:rFonts w:ascii="Times New Roman" w:hAnsi="Times New Roman" w:cs="Times New Roman"/>
                <w:b/>
              </w:rPr>
            </w:pPr>
            <w:r w:rsidRPr="00EC7F3B">
              <w:rPr>
                <w:rFonts w:ascii="Times New Roman" w:hAnsi="Times New Roman" w:cs="Times New Roman"/>
                <w:b/>
              </w:rPr>
              <w:t>CAMMESA</w:t>
            </w:r>
          </w:p>
        </w:tc>
        <w:tc>
          <w:tcPr>
            <w:tcW w:w="8247" w:type="dxa"/>
          </w:tcPr>
          <w:p w14:paraId="27CB1A9D" w14:textId="77777777" w:rsidR="00854455" w:rsidRPr="001B1322" w:rsidRDefault="001B1322" w:rsidP="00D57489">
            <w:pPr>
              <w:jc w:val="both"/>
              <w:rPr>
                <w:rFonts w:ascii="Times New Roman" w:hAnsi="Times New Roman" w:cs="Times New Roman"/>
                <w:lang w:val="es-MX"/>
              </w:rPr>
            </w:pPr>
            <w:proofErr w:type="spellStart"/>
            <w:r w:rsidRPr="001B1322">
              <w:rPr>
                <w:rFonts w:ascii="Times New Roman" w:hAnsi="Times New Roman" w:cs="Times New Roman"/>
                <w:lang w:val="es-MX"/>
              </w:rPr>
              <w:t>Wholesale</w:t>
            </w:r>
            <w:proofErr w:type="spellEnd"/>
            <w:r w:rsidRPr="001B1322">
              <w:rPr>
                <w:rFonts w:ascii="Times New Roman" w:hAnsi="Times New Roman" w:cs="Times New Roman"/>
                <w:lang w:val="es-MX"/>
              </w:rPr>
              <w:t xml:space="preserve"> </w:t>
            </w:r>
            <w:proofErr w:type="spellStart"/>
            <w:r w:rsidR="00D57489">
              <w:rPr>
                <w:rFonts w:ascii="Times New Roman" w:hAnsi="Times New Roman" w:cs="Times New Roman"/>
                <w:lang w:val="es-MX"/>
              </w:rPr>
              <w:t>Energy</w:t>
            </w:r>
            <w:proofErr w:type="spellEnd"/>
            <w:r w:rsidR="00D57489">
              <w:rPr>
                <w:rFonts w:ascii="Times New Roman" w:hAnsi="Times New Roman" w:cs="Times New Roman"/>
                <w:lang w:val="es-MX"/>
              </w:rPr>
              <w:t xml:space="preserve"> </w:t>
            </w:r>
            <w:proofErr w:type="spellStart"/>
            <w:r w:rsidR="00D57489">
              <w:rPr>
                <w:rFonts w:ascii="Times New Roman" w:hAnsi="Times New Roman" w:cs="Times New Roman"/>
                <w:lang w:val="es-MX"/>
              </w:rPr>
              <w:t>M</w:t>
            </w:r>
            <w:r w:rsidRPr="001B1322">
              <w:rPr>
                <w:rFonts w:ascii="Times New Roman" w:hAnsi="Times New Roman" w:cs="Times New Roman"/>
                <w:lang w:val="es-MX"/>
              </w:rPr>
              <w:t>arket</w:t>
            </w:r>
            <w:proofErr w:type="spellEnd"/>
            <w:r w:rsidRPr="001B1322">
              <w:rPr>
                <w:rFonts w:ascii="Times New Roman" w:hAnsi="Times New Roman" w:cs="Times New Roman"/>
                <w:lang w:val="es-MX"/>
              </w:rPr>
              <w:t xml:space="preserve"> </w:t>
            </w:r>
            <w:proofErr w:type="spellStart"/>
            <w:r w:rsidR="00D57489">
              <w:rPr>
                <w:rFonts w:ascii="Times New Roman" w:hAnsi="Times New Roman" w:cs="Times New Roman"/>
                <w:lang w:val="es-MX"/>
              </w:rPr>
              <w:t>A</w:t>
            </w:r>
            <w:r w:rsidRPr="001B1322">
              <w:rPr>
                <w:rFonts w:ascii="Times New Roman" w:hAnsi="Times New Roman" w:cs="Times New Roman"/>
                <w:lang w:val="es-MX"/>
              </w:rPr>
              <w:t>dministrator</w:t>
            </w:r>
            <w:proofErr w:type="spellEnd"/>
            <w:r w:rsidRPr="001B1322">
              <w:rPr>
                <w:rFonts w:ascii="Times New Roman" w:hAnsi="Times New Roman" w:cs="Times New Roman"/>
                <w:i/>
                <w:iCs/>
                <w:lang w:val="es-MX"/>
              </w:rPr>
              <w:t xml:space="preserve"> (Compañía Administradora del Mercado Mayorista Eléctrico Sociedad Anónima</w:t>
            </w:r>
            <w:r w:rsidRPr="001B1322">
              <w:rPr>
                <w:rFonts w:ascii="Times New Roman" w:hAnsi="Times New Roman" w:cs="Times New Roman"/>
                <w:lang w:val="es-MX"/>
              </w:rPr>
              <w:t>)</w:t>
            </w:r>
          </w:p>
        </w:tc>
      </w:tr>
      <w:tr w:rsidR="00123C7B" w:rsidRPr="00FC68B0" w14:paraId="3D221DFF" w14:textId="77777777" w:rsidTr="00D57489">
        <w:tc>
          <w:tcPr>
            <w:tcW w:w="1378" w:type="dxa"/>
          </w:tcPr>
          <w:p w14:paraId="6F35A7C2" w14:textId="77777777" w:rsidR="00123C7B" w:rsidRPr="00EC7F3B" w:rsidRDefault="00FA1A03" w:rsidP="00FA1A03">
            <w:pPr>
              <w:rPr>
                <w:rFonts w:ascii="Times New Roman" w:hAnsi="Times New Roman" w:cs="Times New Roman"/>
                <w:b/>
                <w:lang w:val="es-ES"/>
              </w:rPr>
            </w:pPr>
            <w:r w:rsidRPr="00EC7F3B">
              <w:rPr>
                <w:rFonts w:ascii="Times New Roman" w:hAnsi="Times New Roman" w:cs="Times New Roman"/>
                <w:b/>
                <w:lang w:val="es-ES"/>
              </w:rPr>
              <w:t>CAO</w:t>
            </w:r>
          </w:p>
        </w:tc>
        <w:tc>
          <w:tcPr>
            <w:tcW w:w="8247" w:type="dxa"/>
          </w:tcPr>
          <w:p w14:paraId="7871B462" w14:textId="77777777" w:rsidR="00123C7B" w:rsidRPr="00263651" w:rsidRDefault="00005F92" w:rsidP="00005F92">
            <w:pPr>
              <w:rPr>
                <w:rFonts w:ascii="Times New Roman" w:hAnsi="Times New Roman" w:cs="Times New Roman"/>
                <w:lang w:val="es-CL"/>
              </w:rPr>
            </w:pPr>
            <w:proofErr w:type="spellStart"/>
            <w:r w:rsidRPr="00263651">
              <w:rPr>
                <w:rFonts w:ascii="Times New Roman" w:eastAsia="Times New Roman" w:hAnsi="Times New Roman" w:cs="Times New Roman"/>
                <w:lang w:val="es-CL"/>
              </w:rPr>
              <w:t>Work</w:t>
            </w:r>
            <w:proofErr w:type="spellEnd"/>
            <w:r w:rsidRPr="00263651">
              <w:rPr>
                <w:rFonts w:ascii="Times New Roman" w:eastAsia="Times New Roman" w:hAnsi="Times New Roman" w:cs="Times New Roman"/>
                <w:lang w:val="es-CL"/>
              </w:rPr>
              <w:t xml:space="preserve"> </w:t>
            </w:r>
            <w:proofErr w:type="spellStart"/>
            <w:r w:rsidRPr="00263651">
              <w:rPr>
                <w:rFonts w:ascii="Times New Roman" w:eastAsia="Times New Roman" w:hAnsi="Times New Roman" w:cs="Times New Roman"/>
                <w:lang w:val="es-CL"/>
              </w:rPr>
              <w:t>Progress</w:t>
            </w:r>
            <w:proofErr w:type="spellEnd"/>
            <w:r w:rsidRPr="00263651">
              <w:rPr>
                <w:rFonts w:ascii="Times New Roman" w:eastAsia="Times New Roman" w:hAnsi="Times New Roman" w:cs="Times New Roman"/>
                <w:lang w:val="es-CL"/>
              </w:rPr>
              <w:t xml:space="preserve"> </w:t>
            </w:r>
            <w:proofErr w:type="spellStart"/>
            <w:r w:rsidR="00FA1A03" w:rsidRPr="00263651">
              <w:rPr>
                <w:rFonts w:ascii="Times New Roman" w:eastAsia="Times New Roman" w:hAnsi="Times New Roman" w:cs="Times New Roman"/>
                <w:lang w:val="es-CL"/>
              </w:rPr>
              <w:t>Certificates</w:t>
            </w:r>
            <w:proofErr w:type="spellEnd"/>
            <w:r w:rsidR="00FA1A03" w:rsidRPr="00263651">
              <w:rPr>
                <w:rFonts w:ascii="Times New Roman" w:eastAsia="Times New Roman" w:hAnsi="Times New Roman" w:cs="Times New Roman"/>
                <w:lang w:val="es-CL"/>
              </w:rPr>
              <w:t xml:space="preserve"> </w:t>
            </w:r>
            <w:r w:rsidRPr="00263651">
              <w:rPr>
                <w:rFonts w:ascii="Times New Roman" w:eastAsia="Times New Roman" w:hAnsi="Times New Roman" w:cs="Times New Roman"/>
                <w:lang w:val="es-CL"/>
              </w:rPr>
              <w:t>(</w:t>
            </w:r>
            <w:r w:rsidR="00FA1A03" w:rsidRPr="00EC7F3B">
              <w:rPr>
                <w:rFonts w:ascii="Times New Roman" w:eastAsia="Times New Roman" w:hAnsi="Times New Roman" w:cs="Times New Roman"/>
                <w:i/>
                <w:lang w:val="es-AR"/>
              </w:rPr>
              <w:t>Certificados de Avance de Obra</w:t>
            </w:r>
            <w:r w:rsidR="00FA1A03" w:rsidRPr="00263651">
              <w:rPr>
                <w:rFonts w:ascii="Times New Roman" w:eastAsia="Times New Roman" w:hAnsi="Times New Roman" w:cs="Times New Roman"/>
                <w:lang w:val="es-CL"/>
              </w:rPr>
              <w:t xml:space="preserve">) </w:t>
            </w:r>
          </w:p>
        </w:tc>
      </w:tr>
      <w:tr w:rsidR="00D57489" w:rsidRPr="00FC68B0" w14:paraId="50EB9417" w14:textId="77777777" w:rsidTr="00D57489">
        <w:tc>
          <w:tcPr>
            <w:tcW w:w="1378" w:type="dxa"/>
          </w:tcPr>
          <w:p w14:paraId="60E585FE" w14:textId="77777777" w:rsidR="00D57489" w:rsidRPr="00EC7F3B" w:rsidRDefault="00D57489" w:rsidP="00123C7B">
            <w:pPr>
              <w:rPr>
                <w:rFonts w:ascii="Times New Roman" w:hAnsi="Times New Roman" w:cs="Times New Roman"/>
                <w:b/>
              </w:rPr>
            </w:pPr>
            <w:r>
              <w:rPr>
                <w:rFonts w:ascii="Times New Roman" w:hAnsi="Times New Roman" w:cs="Times New Roman"/>
                <w:b/>
              </w:rPr>
              <w:t>CNV</w:t>
            </w:r>
          </w:p>
        </w:tc>
        <w:tc>
          <w:tcPr>
            <w:tcW w:w="8247" w:type="dxa"/>
          </w:tcPr>
          <w:p w14:paraId="6052509D" w14:textId="77777777" w:rsidR="00D57489" w:rsidRPr="00D57489" w:rsidRDefault="00D57489" w:rsidP="00123C7B">
            <w:pPr>
              <w:rPr>
                <w:rFonts w:ascii="Times New Roman" w:hAnsi="Times New Roman" w:cs="Times New Roman"/>
                <w:lang w:val="fr-FR"/>
              </w:rPr>
            </w:pPr>
            <w:r w:rsidRPr="00D57489">
              <w:rPr>
                <w:rFonts w:ascii="Times New Roman" w:hAnsi="Times New Roman" w:cs="Times New Roman"/>
                <w:lang w:val="fr-FR"/>
              </w:rPr>
              <w:t>National Securities Commission (</w:t>
            </w:r>
            <w:r w:rsidRPr="00D57489">
              <w:rPr>
                <w:rFonts w:ascii="Times New Roman" w:hAnsi="Times New Roman" w:cs="Times New Roman"/>
                <w:i/>
                <w:lang w:val="es-AR"/>
              </w:rPr>
              <w:t>Comisión Nacional de Valores</w:t>
            </w:r>
            <w:r>
              <w:rPr>
                <w:rFonts w:ascii="Times New Roman" w:hAnsi="Times New Roman" w:cs="Times New Roman"/>
                <w:i/>
                <w:lang w:val="fr-FR"/>
              </w:rPr>
              <w:t>)</w:t>
            </w:r>
          </w:p>
        </w:tc>
      </w:tr>
      <w:tr w:rsidR="001017DA" w:rsidRPr="00123C7B" w14:paraId="71B0AF59" w14:textId="77777777" w:rsidTr="00D57489">
        <w:tc>
          <w:tcPr>
            <w:tcW w:w="1378" w:type="dxa"/>
          </w:tcPr>
          <w:p w14:paraId="789D1643" w14:textId="77777777" w:rsidR="001017DA" w:rsidRPr="00EC7F3B" w:rsidRDefault="001017DA" w:rsidP="00123C7B">
            <w:pPr>
              <w:rPr>
                <w:rFonts w:ascii="Times New Roman" w:hAnsi="Times New Roman" w:cs="Times New Roman"/>
                <w:b/>
              </w:rPr>
            </w:pPr>
            <w:r w:rsidRPr="00EC7F3B">
              <w:rPr>
                <w:rFonts w:ascii="Times New Roman" w:hAnsi="Times New Roman" w:cs="Times New Roman"/>
                <w:b/>
              </w:rPr>
              <w:t>CPI</w:t>
            </w:r>
          </w:p>
        </w:tc>
        <w:tc>
          <w:tcPr>
            <w:tcW w:w="8247" w:type="dxa"/>
          </w:tcPr>
          <w:p w14:paraId="3D6BF55C" w14:textId="76153562" w:rsidR="001017DA" w:rsidRPr="00EC7F3B" w:rsidRDefault="001017DA" w:rsidP="00123C7B">
            <w:pPr>
              <w:rPr>
                <w:rFonts w:ascii="Times New Roman" w:hAnsi="Times New Roman" w:cs="Times New Roman"/>
              </w:rPr>
            </w:pPr>
            <w:r w:rsidRPr="00EC7F3B">
              <w:rPr>
                <w:rFonts w:ascii="Times New Roman" w:hAnsi="Times New Roman" w:cs="Times New Roman"/>
              </w:rPr>
              <w:t>Consumer Price Index</w:t>
            </w:r>
          </w:p>
        </w:tc>
      </w:tr>
      <w:tr w:rsidR="00123C7B" w:rsidRPr="00123C7B" w14:paraId="7E51E6A8" w14:textId="77777777" w:rsidTr="00D57489">
        <w:tc>
          <w:tcPr>
            <w:tcW w:w="1378" w:type="dxa"/>
          </w:tcPr>
          <w:p w14:paraId="2243DCE0" w14:textId="77777777" w:rsidR="00123C7B" w:rsidRPr="00EC7F3B" w:rsidRDefault="00123C7B" w:rsidP="00123C7B">
            <w:pPr>
              <w:rPr>
                <w:rFonts w:ascii="Times New Roman" w:hAnsi="Times New Roman" w:cs="Times New Roman"/>
                <w:b/>
              </w:rPr>
            </w:pPr>
            <w:r w:rsidRPr="00EC7F3B">
              <w:rPr>
                <w:rFonts w:ascii="Times New Roman" w:hAnsi="Times New Roman" w:cs="Times New Roman"/>
                <w:b/>
              </w:rPr>
              <w:t>DSCR</w:t>
            </w:r>
          </w:p>
        </w:tc>
        <w:tc>
          <w:tcPr>
            <w:tcW w:w="8247" w:type="dxa"/>
          </w:tcPr>
          <w:p w14:paraId="207D3473" w14:textId="77777777" w:rsidR="00123C7B" w:rsidRPr="00EC7F3B" w:rsidRDefault="00123C7B" w:rsidP="00123C7B">
            <w:pPr>
              <w:rPr>
                <w:rFonts w:ascii="Times New Roman" w:hAnsi="Times New Roman" w:cs="Times New Roman"/>
              </w:rPr>
            </w:pPr>
            <w:r w:rsidRPr="00EC7F3B">
              <w:rPr>
                <w:rFonts w:ascii="Times New Roman" w:hAnsi="Times New Roman" w:cs="Times New Roman"/>
              </w:rPr>
              <w:t>Debt Service Coverage Ratio</w:t>
            </w:r>
          </w:p>
        </w:tc>
      </w:tr>
      <w:tr w:rsidR="00B64BF1" w:rsidRPr="00FC68B0" w14:paraId="3B9C2842" w14:textId="77777777" w:rsidTr="00D57489">
        <w:tc>
          <w:tcPr>
            <w:tcW w:w="1378" w:type="dxa"/>
          </w:tcPr>
          <w:p w14:paraId="270AB4CB" w14:textId="77777777" w:rsidR="00B64BF1" w:rsidRPr="00EC7F3B" w:rsidRDefault="00B64BF1" w:rsidP="00123C7B">
            <w:pPr>
              <w:rPr>
                <w:rFonts w:ascii="Times New Roman" w:hAnsi="Times New Roman" w:cs="Times New Roman"/>
                <w:b/>
              </w:rPr>
            </w:pPr>
            <w:r>
              <w:rPr>
                <w:rFonts w:ascii="Times New Roman" w:hAnsi="Times New Roman" w:cs="Times New Roman"/>
                <w:b/>
              </w:rPr>
              <w:t>DNV</w:t>
            </w:r>
          </w:p>
        </w:tc>
        <w:tc>
          <w:tcPr>
            <w:tcW w:w="8247" w:type="dxa"/>
          </w:tcPr>
          <w:p w14:paraId="60C689AA" w14:textId="77777777" w:rsidR="00B64BF1" w:rsidRPr="00B64BF1" w:rsidRDefault="00B64BF1" w:rsidP="00123C7B">
            <w:pPr>
              <w:rPr>
                <w:rFonts w:ascii="Times New Roman" w:hAnsi="Times New Roman" w:cs="Times New Roman"/>
                <w:lang w:val="es-ES"/>
              </w:rPr>
            </w:pPr>
            <w:proofErr w:type="spellStart"/>
            <w:r w:rsidRPr="001B1322">
              <w:rPr>
                <w:rFonts w:ascii="Times New Roman" w:hAnsi="Times New Roman" w:cs="Times New Roman"/>
                <w:lang w:val="es-ES"/>
              </w:rPr>
              <w:t>National</w:t>
            </w:r>
            <w:proofErr w:type="spellEnd"/>
            <w:r w:rsidRPr="001B1322">
              <w:rPr>
                <w:rFonts w:ascii="Times New Roman" w:hAnsi="Times New Roman" w:cs="Times New Roman"/>
                <w:lang w:val="es-ES"/>
              </w:rPr>
              <w:t xml:space="preserve"> Road </w:t>
            </w:r>
            <w:proofErr w:type="spellStart"/>
            <w:r w:rsidRPr="001B1322">
              <w:rPr>
                <w:rFonts w:ascii="Times New Roman" w:hAnsi="Times New Roman" w:cs="Times New Roman"/>
                <w:lang w:val="es-ES"/>
              </w:rPr>
              <w:t>Directorate</w:t>
            </w:r>
            <w:proofErr w:type="spellEnd"/>
            <w:r w:rsidRPr="00B64BF1">
              <w:rPr>
                <w:rFonts w:ascii="Times New Roman" w:hAnsi="Times New Roman" w:cs="Times New Roman"/>
                <w:lang w:val="es-ES"/>
              </w:rPr>
              <w:t xml:space="preserve"> (</w:t>
            </w:r>
            <w:r w:rsidRPr="00B64BF1">
              <w:rPr>
                <w:rFonts w:ascii="Times New Roman" w:hAnsi="Times New Roman" w:cs="Times New Roman"/>
                <w:i/>
                <w:lang w:val="es-AR"/>
              </w:rPr>
              <w:t>Dirección Nacional de Vialidad</w:t>
            </w:r>
            <w:r w:rsidRPr="00B64BF1">
              <w:rPr>
                <w:b/>
                <w:i/>
                <w:lang w:val="es-ES"/>
              </w:rPr>
              <w:t>)</w:t>
            </w:r>
          </w:p>
        </w:tc>
      </w:tr>
      <w:tr w:rsidR="00123C7B" w:rsidRPr="00123C7B" w14:paraId="16D9B91F" w14:textId="77777777" w:rsidTr="00D57489">
        <w:tc>
          <w:tcPr>
            <w:tcW w:w="1378" w:type="dxa"/>
          </w:tcPr>
          <w:p w14:paraId="70C13C39" w14:textId="77777777" w:rsidR="00123C7B" w:rsidRPr="00EC7F3B" w:rsidRDefault="00123C7B" w:rsidP="00123C7B">
            <w:pPr>
              <w:rPr>
                <w:rFonts w:ascii="Times New Roman" w:hAnsi="Times New Roman" w:cs="Times New Roman"/>
                <w:b/>
              </w:rPr>
            </w:pPr>
            <w:r w:rsidRPr="00EC7F3B">
              <w:rPr>
                <w:rFonts w:ascii="Times New Roman" w:hAnsi="Times New Roman" w:cs="Times New Roman"/>
                <w:b/>
              </w:rPr>
              <w:t>EPC</w:t>
            </w:r>
          </w:p>
        </w:tc>
        <w:tc>
          <w:tcPr>
            <w:tcW w:w="8247" w:type="dxa"/>
          </w:tcPr>
          <w:p w14:paraId="40304527" w14:textId="77777777" w:rsidR="00123C7B" w:rsidRPr="00EC7F3B" w:rsidRDefault="00123C7B" w:rsidP="00123C7B">
            <w:pPr>
              <w:rPr>
                <w:rFonts w:ascii="Times New Roman" w:hAnsi="Times New Roman" w:cs="Times New Roman"/>
              </w:rPr>
            </w:pPr>
            <w:r w:rsidRPr="00EC7F3B">
              <w:rPr>
                <w:rFonts w:ascii="Times New Roman" w:hAnsi="Times New Roman" w:cs="Times New Roman"/>
              </w:rPr>
              <w:t>Engineering, Procurement, and Construction</w:t>
            </w:r>
          </w:p>
        </w:tc>
      </w:tr>
      <w:tr w:rsidR="0017361A" w:rsidRPr="00FC68B0" w14:paraId="08143FE1" w14:textId="77777777" w:rsidTr="00D57489">
        <w:tc>
          <w:tcPr>
            <w:tcW w:w="1378" w:type="dxa"/>
          </w:tcPr>
          <w:p w14:paraId="399F8678" w14:textId="77777777" w:rsidR="0017361A" w:rsidRPr="00EC7F3B" w:rsidRDefault="0017361A" w:rsidP="00123C7B">
            <w:pPr>
              <w:rPr>
                <w:rFonts w:ascii="Times New Roman" w:hAnsi="Times New Roman" w:cs="Times New Roman"/>
                <w:b/>
              </w:rPr>
            </w:pPr>
            <w:r w:rsidRPr="00EC7F3B">
              <w:rPr>
                <w:rFonts w:ascii="Times New Roman" w:hAnsi="Times New Roman" w:cs="Times New Roman"/>
                <w:b/>
              </w:rPr>
              <w:t>FGS</w:t>
            </w:r>
          </w:p>
        </w:tc>
        <w:tc>
          <w:tcPr>
            <w:tcW w:w="8247" w:type="dxa"/>
          </w:tcPr>
          <w:p w14:paraId="37F689E1" w14:textId="77777777" w:rsidR="0017361A" w:rsidRPr="00EC7F3B" w:rsidRDefault="00C528A6" w:rsidP="00123C7B">
            <w:pPr>
              <w:rPr>
                <w:rFonts w:ascii="Times New Roman" w:hAnsi="Times New Roman" w:cs="Times New Roman"/>
                <w:lang w:val="es-ES"/>
              </w:rPr>
            </w:pPr>
            <w:proofErr w:type="spellStart"/>
            <w:r>
              <w:rPr>
                <w:rFonts w:ascii="Times New Roman" w:hAnsi="Times New Roman" w:cs="Times New Roman"/>
                <w:lang w:val="es-ES"/>
              </w:rPr>
              <w:t>Sustainable</w:t>
            </w:r>
            <w:proofErr w:type="spellEnd"/>
            <w:r w:rsidR="005F15B6" w:rsidRPr="00EC7F3B">
              <w:rPr>
                <w:rFonts w:ascii="Times New Roman" w:hAnsi="Times New Roman" w:cs="Times New Roman"/>
                <w:lang w:val="es-ES"/>
              </w:rPr>
              <w:t xml:space="preserve"> </w:t>
            </w:r>
            <w:proofErr w:type="spellStart"/>
            <w:r w:rsidR="005F15B6" w:rsidRPr="00EC7F3B">
              <w:rPr>
                <w:rFonts w:ascii="Times New Roman" w:hAnsi="Times New Roman" w:cs="Times New Roman"/>
                <w:lang w:val="es-ES"/>
              </w:rPr>
              <w:t>Guarantee</w:t>
            </w:r>
            <w:proofErr w:type="spellEnd"/>
            <w:r w:rsidR="005F15B6" w:rsidRPr="00EC7F3B">
              <w:rPr>
                <w:rFonts w:ascii="Times New Roman" w:hAnsi="Times New Roman" w:cs="Times New Roman"/>
                <w:lang w:val="es-ES"/>
              </w:rPr>
              <w:t xml:space="preserve"> </w:t>
            </w:r>
            <w:proofErr w:type="spellStart"/>
            <w:r w:rsidR="005F15B6" w:rsidRPr="00EC7F3B">
              <w:rPr>
                <w:rFonts w:ascii="Times New Roman" w:hAnsi="Times New Roman" w:cs="Times New Roman"/>
                <w:lang w:val="es-ES"/>
              </w:rPr>
              <w:t>Fund</w:t>
            </w:r>
            <w:proofErr w:type="spellEnd"/>
            <w:r w:rsidR="005F15B6" w:rsidRPr="00EC7F3B">
              <w:rPr>
                <w:rFonts w:ascii="Times New Roman" w:hAnsi="Times New Roman" w:cs="Times New Roman"/>
                <w:lang w:val="es-ES"/>
              </w:rPr>
              <w:t xml:space="preserve"> (</w:t>
            </w:r>
            <w:r w:rsidR="0017361A" w:rsidRPr="00EC7F3B">
              <w:rPr>
                <w:rFonts w:ascii="Times New Roman" w:hAnsi="Times New Roman" w:cs="Times New Roman"/>
                <w:i/>
                <w:lang w:val="es-AR"/>
              </w:rPr>
              <w:t xml:space="preserve">Fondo </w:t>
            </w:r>
            <w:r w:rsidR="005F15B6" w:rsidRPr="00EC7F3B">
              <w:rPr>
                <w:rFonts w:ascii="Times New Roman" w:hAnsi="Times New Roman" w:cs="Times New Roman"/>
                <w:i/>
                <w:lang w:val="es-AR"/>
              </w:rPr>
              <w:t xml:space="preserve">de </w:t>
            </w:r>
            <w:r w:rsidR="00E045F5" w:rsidRPr="00EC7F3B">
              <w:rPr>
                <w:rFonts w:ascii="Times New Roman" w:hAnsi="Times New Roman" w:cs="Times New Roman"/>
                <w:i/>
                <w:lang w:val="es-AR"/>
              </w:rPr>
              <w:t>Garantía</w:t>
            </w:r>
            <w:r w:rsidR="005F15B6" w:rsidRPr="00EC7F3B">
              <w:rPr>
                <w:rFonts w:ascii="Times New Roman" w:hAnsi="Times New Roman" w:cs="Times New Roman"/>
                <w:i/>
                <w:lang w:val="es-AR"/>
              </w:rPr>
              <w:t xml:space="preserve"> de </w:t>
            </w:r>
            <w:r w:rsidR="00E045F5" w:rsidRPr="00EC7F3B">
              <w:rPr>
                <w:rFonts w:ascii="Times New Roman" w:hAnsi="Times New Roman" w:cs="Times New Roman"/>
                <w:i/>
                <w:lang w:val="es-AR"/>
              </w:rPr>
              <w:t>Sostenibilidad</w:t>
            </w:r>
            <w:r w:rsidR="005F15B6" w:rsidRPr="00EC7F3B">
              <w:rPr>
                <w:rFonts w:ascii="Times New Roman" w:hAnsi="Times New Roman" w:cs="Times New Roman"/>
                <w:lang w:val="es-ES"/>
              </w:rPr>
              <w:t>)</w:t>
            </w:r>
          </w:p>
        </w:tc>
      </w:tr>
      <w:tr w:rsidR="001B1322" w:rsidRPr="00123C7B" w14:paraId="46DF9F0D" w14:textId="77777777" w:rsidTr="00D57489">
        <w:tc>
          <w:tcPr>
            <w:tcW w:w="1378" w:type="dxa"/>
          </w:tcPr>
          <w:p w14:paraId="0BE344A0" w14:textId="77777777" w:rsidR="001B1322" w:rsidRPr="001B1322" w:rsidRDefault="001B1322" w:rsidP="00123C7B">
            <w:pPr>
              <w:rPr>
                <w:rFonts w:ascii="Times New Roman" w:hAnsi="Times New Roman" w:cs="Times New Roman"/>
                <w:b/>
              </w:rPr>
            </w:pPr>
            <w:r w:rsidRPr="001B1322">
              <w:rPr>
                <w:rFonts w:ascii="Times New Roman" w:hAnsi="Times New Roman" w:cs="Times New Roman"/>
                <w:b/>
              </w:rPr>
              <w:t>FODER</w:t>
            </w:r>
          </w:p>
        </w:tc>
        <w:tc>
          <w:tcPr>
            <w:tcW w:w="8247" w:type="dxa"/>
          </w:tcPr>
          <w:p w14:paraId="28CC7635" w14:textId="77777777" w:rsidR="001B1322" w:rsidRPr="001B1322" w:rsidRDefault="001B1322" w:rsidP="00123C7B">
            <w:pPr>
              <w:rPr>
                <w:rFonts w:ascii="Times New Roman" w:hAnsi="Times New Roman" w:cs="Times New Roman"/>
              </w:rPr>
            </w:pPr>
            <w:r w:rsidRPr="001B1322">
              <w:rPr>
                <w:rFonts w:ascii="Times New Roman" w:hAnsi="Times New Roman" w:cs="Times New Roman"/>
              </w:rPr>
              <w:t>Fund for the Development of Renewable Energy</w:t>
            </w:r>
            <w:r w:rsidRPr="001B1322">
              <w:rPr>
                <w:rFonts w:ascii="Times New Roman" w:hAnsi="Times New Roman" w:cs="Times New Roman"/>
                <w:i/>
                <w:iCs/>
              </w:rPr>
              <w:t xml:space="preserve"> </w:t>
            </w:r>
            <w:r w:rsidRPr="001B1322">
              <w:rPr>
                <w:rFonts w:ascii="Times New Roman" w:hAnsi="Times New Roman" w:cs="Times New Roman"/>
              </w:rPr>
              <w:t>(</w:t>
            </w:r>
            <w:proofErr w:type="spellStart"/>
            <w:r w:rsidRPr="001B1322">
              <w:rPr>
                <w:rFonts w:ascii="Times New Roman" w:hAnsi="Times New Roman" w:cs="Times New Roman"/>
                <w:i/>
                <w:iCs/>
              </w:rPr>
              <w:t>Fondo</w:t>
            </w:r>
            <w:proofErr w:type="spellEnd"/>
            <w:r w:rsidRPr="001B1322">
              <w:rPr>
                <w:rFonts w:ascii="Times New Roman" w:hAnsi="Times New Roman" w:cs="Times New Roman"/>
                <w:i/>
                <w:iCs/>
              </w:rPr>
              <w:t xml:space="preserve"> para el </w:t>
            </w:r>
            <w:proofErr w:type="spellStart"/>
            <w:r w:rsidRPr="001B1322">
              <w:rPr>
                <w:rFonts w:ascii="Times New Roman" w:hAnsi="Times New Roman" w:cs="Times New Roman"/>
                <w:i/>
                <w:iCs/>
              </w:rPr>
              <w:t>Desarrollo</w:t>
            </w:r>
            <w:proofErr w:type="spellEnd"/>
            <w:r w:rsidRPr="001B1322">
              <w:rPr>
                <w:rFonts w:ascii="Times New Roman" w:hAnsi="Times New Roman" w:cs="Times New Roman"/>
                <w:i/>
                <w:iCs/>
              </w:rPr>
              <w:t xml:space="preserve"> de </w:t>
            </w:r>
            <w:proofErr w:type="spellStart"/>
            <w:r w:rsidRPr="001B1322">
              <w:rPr>
                <w:rFonts w:ascii="Times New Roman" w:hAnsi="Times New Roman" w:cs="Times New Roman"/>
                <w:i/>
                <w:iCs/>
              </w:rPr>
              <w:t>Energías</w:t>
            </w:r>
            <w:proofErr w:type="spellEnd"/>
            <w:r w:rsidRPr="001B1322">
              <w:rPr>
                <w:rFonts w:ascii="Times New Roman" w:hAnsi="Times New Roman" w:cs="Times New Roman"/>
                <w:i/>
                <w:iCs/>
              </w:rPr>
              <w:t xml:space="preserve"> </w:t>
            </w:r>
            <w:proofErr w:type="spellStart"/>
            <w:r w:rsidRPr="001B1322">
              <w:rPr>
                <w:rFonts w:ascii="Times New Roman" w:hAnsi="Times New Roman" w:cs="Times New Roman"/>
                <w:i/>
                <w:iCs/>
              </w:rPr>
              <w:t>Renovables</w:t>
            </w:r>
            <w:proofErr w:type="spellEnd"/>
          </w:p>
        </w:tc>
      </w:tr>
      <w:tr w:rsidR="001B1322" w:rsidRPr="00123C7B" w14:paraId="397C4DE6" w14:textId="77777777" w:rsidTr="00D57489">
        <w:tc>
          <w:tcPr>
            <w:tcW w:w="1378" w:type="dxa"/>
          </w:tcPr>
          <w:p w14:paraId="0BE5A0B9" w14:textId="77777777" w:rsidR="001B1322" w:rsidRPr="001B1322" w:rsidRDefault="001B1322" w:rsidP="00123C7B">
            <w:pPr>
              <w:rPr>
                <w:rFonts w:ascii="Times New Roman" w:hAnsi="Times New Roman" w:cs="Times New Roman"/>
                <w:b/>
              </w:rPr>
            </w:pPr>
            <w:proofErr w:type="spellStart"/>
            <w:r w:rsidRPr="001B1322">
              <w:rPr>
                <w:rFonts w:ascii="Times New Roman" w:hAnsi="Times New Roman" w:cs="Times New Roman"/>
                <w:b/>
              </w:rPr>
              <w:t>GoA</w:t>
            </w:r>
            <w:proofErr w:type="spellEnd"/>
          </w:p>
        </w:tc>
        <w:tc>
          <w:tcPr>
            <w:tcW w:w="8247" w:type="dxa"/>
          </w:tcPr>
          <w:p w14:paraId="03539B5F" w14:textId="77777777" w:rsidR="001B1322" w:rsidRPr="001B1322" w:rsidRDefault="001B1322" w:rsidP="00123C7B">
            <w:pPr>
              <w:rPr>
                <w:rFonts w:ascii="Times New Roman" w:hAnsi="Times New Roman" w:cs="Times New Roman"/>
              </w:rPr>
            </w:pPr>
            <w:r w:rsidRPr="001B1322">
              <w:rPr>
                <w:rFonts w:ascii="Times New Roman" w:hAnsi="Times New Roman" w:cs="Times New Roman"/>
              </w:rPr>
              <w:t>Government of Argentina</w:t>
            </w:r>
          </w:p>
        </w:tc>
      </w:tr>
      <w:tr w:rsidR="007C6BED" w:rsidRPr="00123C7B" w14:paraId="611BEF43" w14:textId="77777777" w:rsidTr="00D57489">
        <w:tc>
          <w:tcPr>
            <w:tcW w:w="1378" w:type="dxa"/>
          </w:tcPr>
          <w:p w14:paraId="70C547D9" w14:textId="77777777" w:rsidR="007C6BED" w:rsidRPr="00EC7F3B" w:rsidRDefault="007C6BED" w:rsidP="00123C7B">
            <w:pPr>
              <w:rPr>
                <w:rFonts w:ascii="Times New Roman" w:hAnsi="Times New Roman" w:cs="Times New Roman"/>
                <w:b/>
              </w:rPr>
            </w:pPr>
            <w:r>
              <w:rPr>
                <w:rFonts w:ascii="Times New Roman" w:hAnsi="Times New Roman" w:cs="Times New Roman"/>
                <w:b/>
              </w:rPr>
              <w:t>GCG</w:t>
            </w:r>
          </w:p>
        </w:tc>
        <w:tc>
          <w:tcPr>
            <w:tcW w:w="8247" w:type="dxa"/>
          </w:tcPr>
          <w:p w14:paraId="5B6231C3" w14:textId="77777777" w:rsidR="007C6BED" w:rsidRPr="00EC7F3B" w:rsidRDefault="007C6BED" w:rsidP="00123C7B">
            <w:pPr>
              <w:rPr>
                <w:rFonts w:ascii="Times New Roman" w:hAnsi="Times New Roman" w:cs="Times New Roman"/>
              </w:rPr>
            </w:pPr>
            <w:r>
              <w:rPr>
                <w:rFonts w:ascii="Times New Roman" w:hAnsi="Times New Roman" w:cs="Times New Roman"/>
              </w:rPr>
              <w:t xml:space="preserve">Green Climate Fund </w:t>
            </w:r>
          </w:p>
        </w:tc>
      </w:tr>
      <w:tr w:rsidR="00123C7B" w:rsidRPr="00123C7B" w14:paraId="34E3B42D" w14:textId="77777777" w:rsidTr="00D57489">
        <w:tc>
          <w:tcPr>
            <w:tcW w:w="1378" w:type="dxa"/>
          </w:tcPr>
          <w:p w14:paraId="07B6CCFD" w14:textId="77777777" w:rsidR="00123C7B" w:rsidRPr="00EC7F3B" w:rsidRDefault="00123C7B" w:rsidP="00123C7B">
            <w:pPr>
              <w:rPr>
                <w:rFonts w:ascii="Times New Roman" w:hAnsi="Times New Roman" w:cs="Times New Roman"/>
                <w:b/>
              </w:rPr>
            </w:pPr>
            <w:r w:rsidRPr="00EC7F3B">
              <w:rPr>
                <w:rFonts w:ascii="Times New Roman" w:hAnsi="Times New Roman" w:cs="Times New Roman"/>
                <w:b/>
              </w:rPr>
              <w:t>GIF</w:t>
            </w:r>
          </w:p>
        </w:tc>
        <w:tc>
          <w:tcPr>
            <w:tcW w:w="8247" w:type="dxa"/>
          </w:tcPr>
          <w:p w14:paraId="0AE2ABC1" w14:textId="77777777" w:rsidR="00123C7B" w:rsidRPr="00EC7F3B" w:rsidRDefault="00123C7B" w:rsidP="00123C7B">
            <w:pPr>
              <w:rPr>
                <w:rFonts w:ascii="Times New Roman" w:hAnsi="Times New Roman" w:cs="Times New Roman"/>
              </w:rPr>
            </w:pPr>
            <w:r w:rsidRPr="00EC7F3B">
              <w:rPr>
                <w:rFonts w:ascii="Times New Roman" w:hAnsi="Times New Roman" w:cs="Times New Roman"/>
              </w:rPr>
              <w:t>Global Infrastructure Fund</w:t>
            </w:r>
          </w:p>
        </w:tc>
      </w:tr>
      <w:tr w:rsidR="00466093" w:rsidRPr="00123C7B" w14:paraId="2B8B605E" w14:textId="77777777" w:rsidTr="00D57489">
        <w:tc>
          <w:tcPr>
            <w:tcW w:w="1378" w:type="dxa"/>
          </w:tcPr>
          <w:p w14:paraId="1E83EA82" w14:textId="77777777" w:rsidR="00466093" w:rsidRPr="00EC7F3B" w:rsidRDefault="00466093" w:rsidP="00123C7B">
            <w:pPr>
              <w:rPr>
                <w:rFonts w:ascii="Times New Roman" w:hAnsi="Times New Roman" w:cs="Times New Roman"/>
                <w:b/>
              </w:rPr>
            </w:pPr>
            <w:r>
              <w:rPr>
                <w:rFonts w:ascii="Times New Roman" w:hAnsi="Times New Roman" w:cs="Times New Roman"/>
                <w:b/>
              </w:rPr>
              <w:t>HNW</w:t>
            </w:r>
          </w:p>
        </w:tc>
        <w:tc>
          <w:tcPr>
            <w:tcW w:w="8247" w:type="dxa"/>
          </w:tcPr>
          <w:p w14:paraId="45C82DA1" w14:textId="77777777" w:rsidR="00466093" w:rsidRPr="00EC7F3B" w:rsidRDefault="00466093" w:rsidP="00123C7B">
            <w:pPr>
              <w:rPr>
                <w:rFonts w:ascii="Times New Roman" w:hAnsi="Times New Roman" w:cs="Times New Roman"/>
              </w:rPr>
            </w:pPr>
            <w:r>
              <w:rPr>
                <w:rFonts w:ascii="Times New Roman" w:hAnsi="Times New Roman" w:cs="Times New Roman"/>
              </w:rPr>
              <w:t>High Net Worth</w:t>
            </w:r>
          </w:p>
        </w:tc>
      </w:tr>
      <w:tr w:rsidR="00123C7B" w:rsidRPr="00123C7B" w14:paraId="6519FF85" w14:textId="77777777" w:rsidTr="00D57489">
        <w:tc>
          <w:tcPr>
            <w:tcW w:w="1378" w:type="dxa"/>
          </w:tcPr>
          <w:p w14:paraId="1CFCB8B0" w14:textId="77777777" w:rsidR="00123C7B" w:rsidRPr="00EC7F3B" w:rsidRDefault="00123C7B" w:rsidP="00123C7B">
            <w:pPr>
              <w:rPr>
                <w:rFonts w:ascii="Times New Roman" w:hAnsi="Times New Roman" w:cs="Times New Roman"/>
                <w:b/>
              </w:rPr>
            </w:pPr>
            <w:r w:rsidRPr="00EC7F3B">
              <w:rPr>
                <w:rFonts w:ascii="Times New Roman" w:hAnsi="Times New Roman" w:cs="Times New Roman"/>
                <w:b/>
              </w:rPr>
              <w:t>I</w:t>
            </w:r>
            <w:r w:rsidR="00727DCC" w:rsidRPr="00EC7F3B">
              <w:rPr>
                <w:rFonts w:ascii="Times New Roman" w:hAnsi="Times New Roman" w:cs="Times New Roman"/>
                <w:b/>
              </w:rPr>
              <w:t>A</w:t>
            </w:r>
            <w:r w:rsidRPr="00EC7F3B">
              <w:rPr>
                <w:rFonts w:ascii="Times New Roman" w:hAnsi="Times New Roman" w:cs="Times New Roman"/>
                <w:b/>
              </w:rPr>
              <w:t>BD</w:t>
            </w:r>
          </w:p>
        </w:tc>
        <w:tc>
          <w:tcPr>
            <w:tcW w:w="8247" w:type="dxa"/>
          </w:tcPr>
          <w:p w14:paraId="2645F6CE" w14:textId="77777777" w:rsidR="00123C7B" w:rsidRPr="00EC7F3B" w:rsidRDefault="00123C7B" w:rsidP="00123C7B">
            <w:pPr>
              <w:rPr>
                <w:rFonts w:ascii="Times New Roman" w:hAnsi="Times New Roman" w:cs="Times New Roman"/>
              </w:rPr>
            </w:pPr>
            <w:r w:rsidRPr="00EC7F3B">
              <w:rPr>
                <w:rFonts w:ascii="Times New Roman" w:hAnsi="Times New Roman" w:cs="Times New Roman"/>
              </w:rPr>
              <w:t>Inter-American Development Bank</w:t>
            </w:r>
          </w:p>
        </w:tc>
      </w:tr>
      <w:tr w:rsidR="00727DCC" w:rsidRPr="00123C7B" w14:paraId="02E10654" w14:textId="77777777" w:rsidTr="00D57489">
        <w:tc>
          <w:tcPr>
            <w:tcW w:w="1378" w:type="dxa"/>
          </w:tcPr>
          <w:p w14:paraId="316C847B" w14:textId="77777777" w:rsidR="00727DCC" w:rsidRPr="00EC7F3B" w:rsidRDefault="00727DCC" w:rsidP="00727DCC">
            <w:pPr>
              <w:rPr>
                <w:rFonts w:ascii="Times New Roman" w:hAnsi="Times New Roman" w:cs="Times New Roman"/>
                <w:b/>
              </w:rPr>
            </w:pPr>
            <w:r w:rsidRPr="00EC7F3B">
              <w:rPr>
                <w:rFonts w:ascii="Times New Roman" w:hAnsi="Times New Roman" w:cs="Times New Roman"/>
                <w:b/>
              </w:rPr>
              <w:t>IFC</w:t>
            </w:r>
          </w:p>
        </w:tc>
        <w:tc>
          <w:tcPr>
            <w:tcW w:w="8247" w:type="dxa"/>
          </w:tcPr>
          <w:p w14:paraId="2B23437E" w14:textId="77777777" w:rsidR="00727DCC" w:rsidRPr="00EC7F3B" w:rsidRDefault="00727DCC" w:rsidP="00727DCC">
            <w:pPr>
              <w:rPr>
                <w:rFonts w:ascii="Times New Roman" w:hAnsi="Times New Roman" w:cs="Times New Roman"/>
              </w:rPr>
            </w:pPr>
            <w:r w:rsidRPr="00EC7F3B">
              <w:rPr>
                <w:rFonts w:ascii="Times New Roman" w:hAnsi="Times New Roman" w:cs="Times New Roman"/>
              </w:rPr>
              <w:t>International Finance Corporation</w:t>
            </w:r>
          </w:p>
        </w:tc>
      </w:tr>
      <w:tr w:rsidR="00727DCC" w:rsidRPr="00123C7B" w14:paraId="51A0F66A" w14:textId="77777777" w:rsidTr="00D57489">
        <w:tc>
          <w:tcPr>
            <w:tcW w:w="1378" w:type="dxa"/>
          </w:tcPr>
          <w:p w14:paraId="0DBC77EB" w14:textId="77777777" w:rsidR="00727DCC" w:rsidRPr="00EC7F3B" w:rsidRDefault="00727DCC" w:rsidP="00727DCC">
            <w:pPr>
              <w:rPr>
                <w:rFonts w:ascii="Times New Roman" w:hAnsi="Times New Roman" w:cs="Times New Roman"/>
                <w:b/>
              </w:rPr>
            </w:pPr>
            <w:r w:rsidRPr="00EC7F3B">
              <w:rPr>
                <w:rFonts w:ascii="Times New Roman" w:hAnsi="Times New Roman" w:cs="Times New Roman"/>
                <w:b/>
              </w:rPr>
              <w:t>IIC</w:t>
            </w:r>
          </w:p>
        </w:tc>
        <w:tc>
          <w:tcPr>
            <w:tcW w:w="8247" w:type="dxa"/>
          </w:tcPr>
          <w:p w14:paraId="12513D14" w14:textId="77777777" w:rsidR="00727DCC" w:rsidRPr="00EC7F3B" w:rsidRDefault="00727DCC" w:rsidP="00727DCC">
            <w:pPr>
              <w:rPr>
                <w:rFonts w:ascii="Times New Roman" w:hAnsi="Times New Roman" w:cs="Times New Roman"/>
              </w:rPr>
            </w:pPr>
            <w:r w:rsidRPr="00EC7F3B">
              <w:rPr>
                <w:rFonts w:ascii="Times New Roman" w:hAnsi="Times New Roman" w:cs="Times New Roman"/>
              </w:rPr>
              <w:t>Inter-American Investment Corporation of the IABD</w:t>
            </w:r>
          </w:p>
        </w:tc>
      </w:tr>
      <w:tr w:rsidR="00DF3B5F" w:rsidRPr="00FC68B0" w14:paraId="58B858FF" w14:textId="77777777" w:rsidTr="00D57489">
        <w:tc>
          <w:tcPr>
            <w:tcW w:w="1378" w:type="dxa"/>
          </w:tcPr>
          <w:p w14:paraId="646F3490" w14:textId="5ADBE2C0" w:rsidR="00DF3B5F" w:rsidRPr="00EC7F3B" w:rsidRDefault="00DF3B5F" w:rsidP="00727DCC">
            <w:pPr>
              <w:rPr>
                <w:rFonts w:ascii="Times New Roman" w:hAnsi="Times New Roman" w:cs="Times New Roman"/>
                <w:b/>
              </w:rPr>
            </w:pPr>
            <w:r>
              <w:rPr>
                <w:rFonts w:ascii="Times New Roman" w:hAnsi="Times New Roman" w:cs="Times New Roman"/>
                <w:b/>
              </w:rPr>
              <w:t>INDEC</w:t>
            </w:r>
          </w:p>
        </w:tc>
        <w:tc>
          <w:tcPr>
            <w:tcW w:w="8247" w:type="dxa"/>
          </w:tcPr>
          <w:p w14:paraId="1940743F" w14:textId="2A223B70" w:rsidR="00DF3B5F" w:rsidRPr="00CC6E73" w:rsidRDefault="00DF3B5F" w:rsidP="00727DCC">
            <w:pPr>
              <w:rPr>
                <w:rFonts w:ascii="Times New Roman" w:hAnsi="Times New Roman" w:cs="Times New Roman"/>
                <w:lang w:val="es-ES"/>
              </w:rPr>
            </w:pPr>
            <w:proofErr w:type="spellStart"/>
            <w:r w:rsidRPr="00CC6E73">
              <w:rPr>
                <w:rFonts w:ascii="Times New Roman" w:hAnsi="Times New Roman" w:cs="Times New Roman"/>
                <w:bCs/>
                <w:lang w:val="es-ES"/>
              </w:rPr>
              <w:t>National</w:t>
            </w:r>
            <w:proofErr w:type="spellEnd"/>
            <w:r w:rsidRPr="00CC6E73">
              <w:rPr>
                <w:rFonts w:ascii="Times New Roman" w:hAnsi="Times New Roman" w:cs="Times New Roman"/>
                <w:bCs/>
                <w:lang w:val="es-ES"/>
              </w:rPr>
              <w:t xml:space="preserve"> </w:t>
            </w:r>
            <w:proofErr w:type="spellStart"/>
            <w:r w:rsidRPr="00AC51F5">
              <w:rPr>
                <w:rFonts w:ascii="Times New Roman" w:hAnsi="Times New Roman" w:cs="Times New Roman"/>
                <w:bCs/>
                <w:lang w:val="es-ES"/>
              </w:rPr>
              <w:t>Statistics</w:t>
            </w:r>
            <w:proofErr w:type="spellEnd"/>
            <w:r w:rsidRPr="00AC51F5">
              <w:rPr>
                <w:rFonts w:ascii="Times New Roman" w:hAnsi="Times New Roman" w:cs="Times New Roman"/>
                <w:bCs/>
                <w:lang w:val="es-ES"/>
              </w:rPr>
              <w:t xml:space="preserve"> and </w:t>
            </w:r>
            <w:proofErr w:type="spellStart"/>
            <w:r w:rsidRPr="00AC51F5">
              <w:rPr>
                <w:rFonts w:ascii="Times New Roman" w:hAnsi="Times New Roman" w:cs="Times New Roman"/>
                <w:bCs/>
                <w:lang w:val="es-ES"/>
              </w:rPr>
              <w:t>Censuses</w:t>
            </w:r>
            <w:proofErr w:type="spellEnd"/>
            <w:r w:rsidRPr="00AC51F5">
              <w:rPr>
                <w:rFonts w:ascii="Times New Roman" w:hAnsi="Times New Roman" w:cs="Times New Roman"/>
                <w:bCs/>
                <w:lang w:val="es-ES"/>
              </w:rPr>
              <w:t xml:space="preserve"> </w:t>
            </w:r>
            <w:proofErr w:type="spellStart"/>
            <w:r w:rsidRPr="00AC51F5">
              <w:rPr>
                <w:rFonts w:ascii="Times New Roman" w:hAnsi="Times New Roman" w:cs="Times New Roman"/>
                <w:bCs/>
                <w:lang w:val="es-ES"/>
              </w:rPr>
              <w:t>Institute</w:t>
            </w:r>
            <w:proofErr w:type="spellEnd"/>
            <w:r w:rsidRPr="00CC6E73">
              <w:rPr>
                <w:rFonts w:ascii="Times New Roman" w:hAnsi="Times New Roman" w:cs="Times New Roman"/>
                <w:lang w:val="es-ES"/>
              </w:rPr>
              <w:t xml:space="preserve"> (</w:t>
            </w:r>
            <w:r w:rsidRPr="00CC6E73">
              <w:rPr>
                <w:rFonts w:ascii="Times New Roman" w:hAnsi="Times New Roman" w:cs="Times New Roman"/>
                <w:i/>
                <w:iCs/>
                <w:lang w:val="es-ES"/>
              </w:rPr>
              <w:t>Instituto Nacional de Estadística y Censos</w:t>
            </w:r>
            <w:r w:rsidRPr="00CC6E73">
              <w:rPr>
                <w:rFonts w:ascii="Times New Roman" w:hAnsi="Times New Roman" w:cs="Times New Roman"/>
                <w:lang w:val="es-ES"/>
              </w:rPr>
              <w:t>, INDEC</w:t>
            </w:r>
          </w:p>
        </w:tc>
      </w:tr>
      <w:tr w:rsidR="001017DA" w:rsidRPr="00123C7B" w14:paraId="35B77E7F" w14:textId="77777777" w:rsidTr="00D57489">
        <w:tc>
          <w:tcPr>
            <w:tcW w:w="1378" w:type="dxa"/>
          </w:tcPr>
          <w:p w14:paraId="271A2BA8" w14:textId="77777777" w:rsidR="001017DA" w:rsidRPr="00EC7F3B" w:rsidRDefault="001017DA" w:rsidP="00727DCC">
            <w:pPr>
              <w:rPr>
                <w:rFonts w:ascii="Times New Roman" w:hAnsi="Times New Roman" w:cs="Times New Roman"/>
                <w:b/>
              </w:rPr>
            </w:pPr>
            <w:r w:rsidRPr="00EC7F3B">
              <w:rPr>
                <w:rFonts w:ascii="Times New Roman" w:hAnsi="Times New Roman" w:cs="Times New Roman"/>
                <w:b/>
              </w:rPr>
              <w:t>IPO</w:t>
            </w:r>
          </w:p>
        </w:tc>
        <w:tc>
          <w:tcPr>
            <w:tcW w:w="8247" w:type="dxa"/>
          </w:tcPr>
          <w:p w14:paraId="32099C21" w14:textId="77777777" w:rsidR="001017DA" w:rsidRPr="00EC7F3B" w:rsidRDefault="001017DA" w:rsidP="00727DCC">
            <w:pPr>
              <w:rPr>
                <w:rFonts w:ascii="Times New Roman" w:hAnsi="Times New Roman" w:cs="Times New Roman"/>
              </w:rPr>
            </w:pPr>
            <w:r w:rsidRPr="00EC7F3B">
              <w:rPr>
                <w:rFonts w:ascii="Times New Roman" w:hAnsi="Times New Roman" w:cs="Times New Roman"/>
              </w:rPr>
              <w:t>Initial Public Offering</w:t>
            </w:r>
          </w:p>
        </w:tc>
      </w:tr>
      <w:tr w:rsidR="00763330" w:rsidRPr="00123C7B" w14:paraId="11A414CA" w14:textId="77777777" w:rsidTr="00D57489">
        <w:tc>
          <w:tcPr>
            <w:tcW w:w="1378" w:type="dxa"/>
          </w:tcPr>
          <w:p w14:paraId="5B7CA62D" w14:textId="77777777" w:rsidR="00763330" w:rsidRPr="00EC7F3B" w:rsidRDefault="00763330" w:rsidP="00727DCC">
            <w:pPr>
              <w:rPr>
                <w:rFonts w:ascii="Times New Roman" w:hAnsi="Times New Roman" w:cs="Times New Roman"/>
                <w:b/>
              </w:rPr>
            </w:pPr>
            <w:r>
              <w:rPr>
                <w:rFonts w:ascii="Times New Roman" w:hAnsi="Times New Roman" w:cs="Times New Roman"/>
                <w:b/>
              </w:rPr>
              <w:t>IPP</w:t>
            </w:r>
          </w:p>
        </w:tc>
        <w:tc>
          <w:tcPr>
            <w:tcW w:w="8247" w:type="dxa"/>
          </w:tcPr>
          <w:p w14:paraId="57FFF698" w14:textId="77777777" w:rsidR="00763330" w:rsidRPr="00EC7F3B" w:rsidRDefault="00763330" w:rsidP="00727DCC">
            <w:pPr>
              <w:rPr>
                <w:rFonts w:ascii="Times New Roman" w:hAnsi="Times New Roman" w:cs="Times New Roman"/>
              </w:rPr>
            </w:pPr>
            <w:r>
              <w:rPr>
                <w:rFonts w:ascii="Times New Roman" w:hAnsi="Times New Roman" w:cs="Times New Roman"/>
              </w:rPr>
              <w:t>Independent Power Purchasers</w:t>
            </w:r>
          </w:p>
        </w:tc>
      </w:tr>
      <w:tr w:rsidR="00FA1A03" w:rsidRPr="00123C7B" w14:paraId="7774C9B1" w14:textId="77777777" w:rsidTr="00D57489">
        <w:tc>
          <w:tcPr>
            <w:tcW w:w="1378" w:type="dxa"/>
          </w:tcPr>
          <w:p w14:paraId="5EBE4E9D" w14:textId="77777777" w:rsidR="00FA1A03" w:rsidRPr="00EC7F3B" w:rsidRDefault="00FA1A03" w:rsidP="00727DCC">
            <w:pPr>
              <w:rPr>
                <w:rFonts w:ascii="Times New Roman" w:hAnsi="Times New Roman" w:cs="Times New Roman"/>
                <w:b/>
              </w:rPr>
            </w:pPr>
            <w:r w:rsidRPr="00EC7F3B">
              <w:rPr>
                <w:rFonts w:ascii="Times New Roman" w:hAnsi="Times New Roman" w:cs="Times New Roman"/>
                <w:b/>
              </w:rPr>
              <w:t>KPI</w:t>
            </w:r>
          </w:p>
        </w:tc>
        <w:tc>
          <w:tcPr>
            <w:tcW w:w="8247" w:type="dxa"/>
          </w:tcPr>
          <w:p w14:paraId="45DAD6F2" w14:textId="77777777" w:rsidR="00FA1A03" w:rsidRPr="00EC7F3B" w:rsidRDefault="00FA1A03" w:rsidP="00727DCC">
            <w:pPr>
              <w:rPr>
                <w:rFonts w:ascii="Times New Roman" w:hAnsi="Times New Roman" w:cs="Times New Roman"/>
              </w:rPr>
            </w:pPr>
            <w:r w:rsidRPr="00EC7F3B">
              <w:rPr>
                <w:rFonts w:ascii="Times New Roman" w:hAnsi="Times New Roman" w:cs="Times New Roman"/>
              </w:rPr>
              <w:t xml:space="preserve">Key Performance Indicators </w:t>
            </w:r>
          </w:p>
        </w:tc>
      </w:tr>
      <w:tr w:rsidR="00727DCC" w:rsidRPr="00123C7B" w14:paraId="0862AD61" w14:textId="77777777" w:rsidTr="00D57489">
        <w:tc>
          <w:tcPr>
            <w:tcW w:w="1378" w:type="dxa"/>
          </w:tcPr>
          <w:p w14:paraId="566A8BF4" w14:textId="77777777" w:rsidR="00727DCC" w:rsidRPr="00763330" w:rsidRDefault="00727DCC" w:rsidP="00727DCC">
            <w:pPr>
              <w:rPr>
                <w:rFonts w:ascii="Times New Roman" w:hAnsi="Times New Roman" w:cs="Times New Roman"/>
                <w:b/>
              </w:rPr>
            </w:pPr>
            <w:r w:rsidRPr="00763330">
              <w:rPr>
                <w:rFonts w:ascii="Times New Roman" w:hAnsi="Times New Roman" w:cs="Times New Roman"/>
                <w:b/>
              </w:rPr>
              <w:br w:type="page"/>
              <w:t>LIBOR</w:t>
            </w:r>
          </w:p>
        </w:tc>
        <w:tc>
          <w:tcPr>
            <w:tcW w:w="8247" w:type="dxa"/>
          </w:tcPr>
          <w:p w14:paraId="5087E4D5" w14:textId="77777777" w:rsidR="00727DCC" w:rsidRPr="00763330" w:rsidRDefault="00727DCC" w:rsidP="00727DCC">
            <w:pPr>
              <w:rPr>
                <w:rFonts w:ascii="Times New Roman" w:hAnsi="Times New Roman" w:cs="Times New Roman"/>
                <w:b/>
              </w:rPr>
            </w:pPr>
            <w:r w:rsidRPr="00763330">
              <w:rPr>
                <w:rFonts w:ascii="Times New Roman" w:hAnsi="Times New Roman" w:cs="Times New Roman"/>
              </w:rPr>
              <w:t>London Interbank Offered Rate</w:t>
            </w:r>
          </w:p>
        </w:tc>
      </w:tr>
      <w:tr w:rsidR="00C04CD9" w:rsidRPr="00123C7B" w14:paraId="6826403C" w14:textId="77777777" w:rsidTr="00D57489">
        <w:tc>
          <w:tcPr>
            <w:tcW w:w="1378" w:type="dxa"/>
          </w:tcPr>
          <w:p w14:paraId="4CA2083A" w14:textId="77777777" w:rsidR="00C04CD9" w:rsidRPr="00EC7F3B" w:rsidRDefault="00C04CD9" w:rsidP="00727DCC">
            <w:pPr>
              <w:rPr>
                <w:rFonts w:ascii="Times New Roman" w:hAnsi="Times New Roman" w:cs="Times New Roman"/>
                <w:b/>
              </w:rPr>
            </w:pPr>
            <w:r w:rsidRPr="00EC7F3B">
              <w:rPr>
                <w:rFonts w:ascii="Times New Roman" w:hAnsi="Times New Roman" w:cs="Times New Roman"/>
                <w:b/>
              </w:rPr>
              <w:t>MINEM</w:t>
            </w:r>
          </w:p>
        </w:tc>
        <w:tc>
          <w:tcPr>
            <w:tcW w:w="8247" w:type="dxa"/>
          </w:tcPr>
          <w:p w14:paraId="7F22766D" w14:textId="77777777" w:rsidR="00C04CD9" w:rsidRPr="00EC7F3B" w:rsidRDefault="00C04CD9" w:rsidP="002B6188">
            <w:pPr>
              <w:rPr>
                <w:rFonts w:ascii="Times New Roman" w:hAnsi="Times New Roman" w:cs="Times New Roman"/>
              </w:rPr>
            </w:pPr>
            <w:r w:rsidRPr="00EC7F3B">
              <w:rPr>
                <w:rFonts w:ascii="Times New Roman" w:hAnsi="Times New Roman" w:cs="Times New Roman"/>
              </w:rPr>
              <w:t>Ministry of Energy and Mines</w:t>
            </w:r>
            <w:r w:rsidR="005F15B6" w:rsidRPr="00EC7F3B">
              <w:rPr>
                <w:rFonts w:ascii="Times New Roman" w:hAnsi="Times New Roman" w:cs="Times New Roman"/>
              </w:rPr>
              <w:t xml:space="preserve"> (</w:t>
            </w:r>
            <w:r w:rsidR="005F15B6" w:rsidRPr="00EC7F3B">
              <w:rPr>
                <w:rFonts w:ascii="Times New Roman" w:hAnsi="Times New Roman" w:cs="Times New Roman"/>
                <w:i/>
                <w:lang w:val="es-AR"/>
              </w:rPr>
              <w:t>Ministerio de Energía y Min</w:t>
            </w:r>
            <w:r w:rsidR="002B6188">
              <w:rPr>
                <w:rFonts w:ascii="Times New Roman" w:hAnsi="Times New Roman" w:cs="Times New Roman"/>
                <w:i/>
                <w:lang w:val="es-AR"/>
              </w:rPr>
              <w:t>ería</w:t>
            </w:r>
            <w:r w:rsidR="005F15B6" w:rsidRPr="00EC7F3B">
              <w:rPr>
                <w:rFonts w:ascii="Times New Roman" w:hAnsi="Times New Roman" w:cs="Times New Roman"/>
              </w:rPr>
              <w:t xml:space="preserve">) </w:t>
            </w:r>
          </w:p>
        </w:tc>
      </w:tr>
      <w:tr w:rsidR="00614D1C" w:rsidRPr="00123C7B" w14:paraId="171DD228" w14:textId="77777777" w:rsidTr="00D57489">
        <w:tc>
          <w:tcPr>
            <w:tcW w:w="1378" w:type="dxa"/>
          </w:tcPr>
          <w:p w14:paraId="1E7B3BC1" w14:textId="77777777" w:rsidR="00614D1C" w:rsidRPr="00EC7F3B" w:rsidRDefault="00614D1C" w:rsidP="00727DCC">
            <w:pPr>
              <w:rPr>
                <w:rFonts w:ascii="Times New Roman" w:hAnsi="Times New Roman" w:cs="Times New Roman"/>
                <w:b/>
              </w:rPr>
            </w:pPr>
            <w:r w:rsidRPr="00EC7F3B">
              <w:rPr>
                <w:rFonts w:ascii="Times New Roman" w:hAnsi="Times New Roman" w:cs="Times New Roman"/>
                <w:b/>
              </w:rPr>
              <w:t>MW</w:t>
            </w:r>
          </w:p>
        </w:tc>
        <w:tc>
          <w:tcPr>
            <w:tcW w:w="8247" w:type="dxa"/>
          </w:tcPr>
          <w:p w14:paraId="78B01B8C" w14:textId="77777777" w:rsidR="00614D1C" w:rsidRPr="00EC7F3B" w:rsidRDefault="00614D1C" w:rsidP="00727DCC">
            <w:pPr>
              <w:rPr>
                <w:rFonts w:ascii="Times New Roman" w:hAnsi="Times New Roman" w:cs="Times New Roman"/>
              </w:rPr>
            </w:pPr>
            <w:r w:rsidRPr="00EC7F3B">
              <w:rPr>
                <w:rFonts w:ascii="Times New Roman" w:hAnsi="Times New Roman" w:cs="Times New Roman"/>
              </w:rPr>
              <w:t>Megawatt</w:t>
            </w:r>
          </w:p>
        </w:tc>
      </w:tr>
      <w:tr w:rsidR="00A87B4C" w:rsidRPr="00123C7B" w14:paraId="2D46EDDA" w14:textId="77777777" w:rsidTr="00D57489">
        <w:tc>
          <w:tcPr>
            <w:tcW w:w="1378" w:type="dxa"/>
          </w:tcPr>
          <w:p w14:paraId="6E140B97" w14:textId="77777777" w:rsidR="00A87B4C" w:rsidRPr="00EC7F3B" w:rsidRDefault="00A87B4C" w:rsidP="00727DCC">
            <w:pPr>
              <w:rPr>
                <w:rFonts w:ascii="Times New Roman" w:hAnsi="Times New Roman" w:cs="Times New Roman"/>
                <w:b/>
              </w:rPr>
            </w:pPr>
            <w:r>
              <w:rPr>
                <w:rFonts w:ascii="Times New Roman" w:hAnsi="Times New Roman" w:cs="Times New Roman"/>
                <w:b/>
              </w:rPr>
              <w:t>MWh</w:t>
            </w:r>
          </w:p>
        </w:tc>
        <w:tc>
          <w:tcPr>
            <w:tcW w:w="8247" w:type="dxa"/>
          </w:tcPr>
          <w:p w14:paraId="120D8F80" w14:textId="77777777" w:rsidR="00A87B4C" w:rsidRPr="00EC7F3B" w:rsidRDefault="00A87B4C" w:rsidP="00727DCC">
            <w:pPr>
              <w:rPr>
                <w:rFonts w:ascii="Times New Roman" w:hAnsi="Times New Roman" w:cs="Times New Roman"/>
              </w:rPr>
            </w:pPr>
            <w:r>
              <w:rPr>
                <w:rFonts w:ascii="Times New Roman" w:hAnsi="Times New Roman" w:cs="Times New Roman"/>
              </w:rPr>
              <w:t>Megawatt hour</w:t>
            </w:r>
          </w:p>
        </w:tc>
      </w:tr>
      <w:tr w:rsidR="00432E18" w:rsidRPr="00123C7B" w14:paraId="17F8B7CE" w14:textId="77777777" w:rsidTr="00D57489">
        <w:tc>
          <w:tcPr>
            <w:tcW w:w="1378" w:type="dxa"/>
          </w:tcPr>
          <w:p w14:paraId="151FA18F" w14:textId="77777777" w:rsidR="00432E18" w:rsidRPr="00EC7F3B" w:rsidRDefault="00432E18" w:rsidP="00727DCC">
            <w:pPr>
              <w:rPr>
                <w:rFonts w:ascii="Times New Roman" w:hAnsi="Times New Roman" w:cs="Times New Roman"/>
                <w:b/>
              </w:rPr>
            </w:pPr>
            <w:r w:rsidRPr="00EC7F3B">
              <w:rPr>
                <w:rFonts w:ascii="Times New Roman" w:hAnsi="Times New Roman" w:cs="Times New Roman"/>
                <w:b/>
              </w:rPr>
              <w:t>NPL</w:t>
            </w:r>
          </w:p>
        </w:tc>
        <w:tc>
          <w:tcPr>
            <w:tcW w:w="8247" w:type="dxa"/>
          </w:tcPr>
          <w:p w14:paraId="7985AADC" w14:textId="77777777" w:rsidR="00432E18" w:rsidRPr="00EC7F3B" w:rsidRDefault="00432E18" w:rsidP="00727DCC">
            <w:pPr>
              <w:rPr>
                <w:rFonts w:ascii="Times New Roman" w:hAnsi="Times New Roman" w:cs="Times New Roman"/>
              </w:rPr>
            </w:pPr>
            <w:r w:rsidRPr="00EC7F3B">
              <w:rPr>
                <w:rFonts w:ascii="Times New Roman" w:hAnsi="Times New Roman" w:cs="Times New Roman"/>
              </w:rPr>
              <w:t>Non-Performing Loan</w:t>
            </w:r>
          </w:p>
        </w:tc>
      </w:tr>
      <w:tr w:rsidR="00416992" w:rsidRPr="00123C7B" w14:paraId="219427F1" w14:textId="77777777" w:rsidTr="00D57489">
        <w:tc>
          <w:tcPr>
            <w:tcW w:w="1378" w:type="dxa"/>
          </w:tcPr>
          <w:p w14:paraId="3BB0134E" w14:textId="77777777" w:rsidR="00416992" w:rsidRDefault="00416992" w:rsidP="00727DCC">
            <w:pPr>
              <w:rPr>
                <w:rFonts w:ascii="Times New Roman" w:hAnsi="Times New Roman" w:cs="Times New Roman"/>
                <w:b/>
              </w:rPr>
            </w:pPr>
            <w:r>
              <w:rPr>
                <w:rFonts w:ascii="Times New Roman" w:hAnsi="Times New Roman" w:cs="Times New Roman"/>
                <w:b/>
              </w:rPr>
              <w:t>OECD</w:t>
            </w:r>
          </w:p>
        </w:tc>
        <w:tc>
          <w:tcPr>
            <w:tcW w:w="8247" w:type="dxa"/>
          </w:tcPr>
          <w:p w14:paraId="6CE17D63" w14:textId="77777777" w:rsidR="00416992" w:rsidRDefault="00416992">
            <w:pPr>
              <w:rPr>
                <w:rFonts w:ascii="Times New Roman" w:hAnsi="Times New Roman" w:cs="Times New Roman"/>
              </w:rPr>
            </w:pPr>
            <w:proofErr w:type="spellStart"/>
            <w:r>
              <w:rPr>
                <w:rFonts w:ascii="Times New Roman" w:hAnsi="Times New Roman" w:cs="Times New Roman"/>
              </w:rPr>
              <w:t>Organisation</w:t>
            </w:r>
            <w:proofErr w:type="spellEnd"/>
            <w:r>
              <w:rPr>
                <w:rFonts w:ascii="Times New Roman" w:hAnsi="Times New Roman" w:cs="Times New Roman"/>
              </w:rPr>
              <w:t xml:space="preserve"> of Economic Co-operation and Development</w:t>
            </w:r>
          </w:p>
        </w:tc>
      </w:tr>
      <w:tr w:rsidR="00986525" w:rsidRPr="00123C7B" w14:paraId="53BA5A79" w14:textId="77777777" w:rsidTr="00D57489">
        <w:tc>
          <w:tcPr>
            <w:tcW w:w="1378" w:type="dxa"/>
          </w:tcPr>
          <w:p w14:paraId="4BCD0E75" w14:textId="77777777" w:rsidR="00986525" w:rsidRPr="00EC7F3B" w:rsidRDefault="00986525" w:rsidP="00727DCC">
            <w:pPr>
              <w:rPr>
                <w:rFonts w:ascii="Times New Roman" w:hAnsi="Times New Roman" w:cs="Times New Roman"/>
                <w:b/>
              </w:rPr>
            </w:pPr>
            <w:r>
              <w:rPr>
                <w:rFonts w:ascii="Times New Roman" w:hAnsi="Times New Roman" w:cs="Times New Roman"/>
                <w:b/>
              </w:rPr>
              <w:t>OS</w:t>
            </w:r>
          </w:p>
        </w:tc>
        <w:tc>
          <w:tcPr>
            <w:tcW w:w="8247" w:type="dxa"/>
          </w:tcPr>
          <w:p w14:paraId="14B08A67" w14:textId="77777777" w:rsidR="00986525" w:rsidRPr="00EC7F3B" w:rsidRDefault="00986525" w:rsidP="00727DCC">
            <w:pPr>
              <w:rPr>
                <w:rFonts w:ascii="Times New Roman" w:hAnsi="Times New Roman" w:cs="Times New Roman"/>
              </w:rPr>
            </w:pPr>
            <w:r>
              <w:rPr>
                <w:rFonts w:ascii="Times New Roman" w:hAnsi="Times New Roman" w:cs="Times New Roman"/>
              </w:rPr>
              <w:t>Offering Statement</w:t>
            </w:r>
          </w:p>
        </w:tc>
      </w:tr>
      <w:tr w:rsidR="00727DCC" w:rsidRPr="00123C7B" w14:paraId="393CB678" w14:textId="77777777" w:rsidTr="00D57489">
        <w:tc>
          <w:tcPr>
            <w:tcW w:w="1378" w:type="dxa"/>
          </w:tcPr>
          <w:p w14:paraId="2F2DB19E" w14:textId="77777777" w:rsidR="00727DCC" w:rsidRPr="00EC7F3B" w:rsidRDefault="00727DCC" w:rsidP="00727DCC">
            <w:pPr>
              <w:rPr>
                <w:rFonts w:ascii="Times New Roman" w:hAnsi="Times New Roman" w:cs="Times New Roman"/>
                <w:b/>
              </w:rPr>
            </w:pPr>
            <w:r w:rsidRPr="00EC7F3B">
              <w:rPr>
                <w:rFonts w:ascii="Times New Roman" w:hAnsi="Times New Roman" w:cs="Times New Roman"/>
                <w:b/>
              </w:rPr>
              <w:t>PPP</w:t>
            </w:r>
          </w:p>
        </w:tc>
        <w:tc>
          <w:tcPr>
            <w:tcW w:w="8247" w:type="dxa"/>
          </w:tcPr>
          <w:p w14:paraId="0703D630" w14:textId="77777777" w:rsidR="00727DCC" w:rsidRPr="00EC7F3B" w:rsidRDefault="00727DCC" w:rsidP="00727DCC">
            <w:pPr>
              <w:rPr>
                <w:rFonts w:ascii="Times New Roman" w:hAnsi="Times New Roman" w:cs="Times New Roman"/>
                <w:b/>
              </w:rPr>
            </w:pPr>
            <w:r w:rsidRPr="00EC7F3B">
              <w:rPr>
                <w:rFonts w:ascii="Times New Roman" w:hAnsi="Times New Roman" w:cs="Times New Roman"/>
              </w:rPr>
              <w:t>Public-Private Partnership</w:t>
            </w:r>
          </w:p>
        </w:tc>
      </w:tr>
      <w:tr w:rsidR="001B1322" w:rsidRPr="00123C7B" w14:paraId="6F4EFF17" w14:textId="77777777" w:rsidTr="00D57489">
        <w:tc>
          <w:tcPr>
            <w:tcW w:w="1378" w:type="dxa"/>
          </w:tcPr>
          <w:p w14:paraId="6930FAEC" w14:textId="77777777" w:rsidR="001B1322" w:rsidRPr="00763330" w:rsidRDefault="001B1322" w:rsidP="001B1322">
            <w:pPr>
              <w:rPr>
                <w:rFonts w:ascii="Times New Roman" w:hAnsi="Times New Roman" w:cs="Times New Roman"/>
                <w:b/>
                <w:lang w:val="es-MX"/>
              </w:rPr>
            </w:pPr>
            <w:r w:rsidRPr="00763330">
              <w:rPr>
                <w:rFonts w:ascii="Times New Roman" w:hAnsi="Times New Roman" w:cs="Times New Roman"/>
                <w:b/>
              </w:rPr>
              <w:t>PPA</w:t>
            </w:r>
          </w:p>
        </w:tc>
        <w:tc>
          <w:tcPr>
            <w:tcW w:w="8247" w:type="dxa"/>
          </w:tcPr>
          <w:p w14:paraId="17172E11" w14:textId="77777777" w:rsidR="001B1322" w:rsidRPr="00763330" w:rsidRDefault="001B1322" w:rsidP="001B1322">
            <w:pPr>
              <w:rPr>
                <w:rFonts w:ascii="Times New Roman" w:hAnsi="Times New Roman" w:cs="Times New Roman"/>
                <w:lang w:val="es-MX"/>
              </w:rPr>
            </w:pPr>
            <w:r w:rsidRPr="00763330">
              <w:rPr>
                <w:rFonts w:ascii="Times New Roman" w:hAnsi="Times New Roman" w:cs="Times New Roman"/>
              </w:rPr>
              <w:t>Power Purchasing Agreement</w:t>
            </w:r>
          </w:p>
        </w:tc>
      </w:tr>
      <w:tr w:rsidR="001B1322" w:rsidRPr="00123C7B" w14:paraId="1ED6F96A" w14:textId="77777777" w:rsidTr="00D57489">
        <w:tc>
          <w:tcPr>
            <w:tcW w:w="1378" w:type="dxa"/>
          </w:tcPr>
          <w:p w14:paraId="449D090B" w14:textId="77777777" w:rsidR="001B1322" w:rsidRPr="00EC7F3B" w:rsidRDefault="001B1322" w:rsidP="001B1322">
            <w:pPr>
              <w:rPr>
                <w:rFonts w:ascii="Times New Roman" w:hAnsi="Times New Roman" w:cs="Times New Roman"/>
                <w:b/>
              </w:rPr>
            </w:pPr>
            <w:r w:rsidRPr="00EC7F3B">
              <w:rPr>
                <w:rFonts w:ascii="Times New Roman" w:hAnsi="Times New Roman" w:cs="Times New Roman"/>
                <w:b/>
              </w:rPr>
              <w:t>REIT</w:t>
            </w:r>
          </w:p>
        </w:tc>
        <w:tc>
          <w:tcPr>
            <w:tcW w:w="8247" w:type="dxa"/>
          </w:tcPr>
          <w:p w14:paraId="5770D638" w14:textId="77777777" w:rsidR="001B1322" w:rsidRPr="00EC7F3B" w:rsidRDefault="001B1322" w:rsidP="001B1322">
            <w:pPr>
              <w:rPr>
                <w:rFonts w:ascii="Times New Roman" w:hAnsi="Times New Roman" w:cs="Times New Roman"/>
              </w:rPr>
            </w:pPr>
            <w:r w:rsidRPr="00EC7F3B">
              <w:rPr>
                <w:rFonts w:ascii="Times New Roman" w:hAnsi="Times New Roman" w:cs="Times New Roman"/>
              </w:rPr>
              <w:t>Real Estate Investment Trust</w:t>
            </w:r>
          </w:p>
        </w:tc>
      </w:tr>
      <w:tr w:rsidR="001B1322" w:rsidRPr="00123C7B" w14:paraId="7A1A4903" w14:textId="77777777" w:rsidTr="00D57489">
        <w:tc>
          <w:tcPr>
            <w:tcW w:w="1378" w:type="dxa"/>
          </w:tcPr>
          <w:p w14:paraId="382B0D88" w14:textId="77777777" w:rsidR="001B1322" w:rsidRPr="00C47F8D" w:rsidRDefault="001B1322" w:rsidP="001B1322">
            <w:pPr>
              <w:rPr>
                <w:rFonts w:ascii="Times New Roman" w:hAnsi="Times New Roman" w:cs="Times New Roman"/>
                <w:b/>
              </w:rPr>
            </w:pPr>
            <w:r w:rsidRPr="00C47F8D">
              <w:rPr>
                <w:rFonts w:ascii="Times New Roman" w:hAnsi="Times New Roman" w:cs="Times New Roman"/>
                <w:b/>
              </w:rPr>
              <w:t>RPI</w:t>
            </w:r>
          </w:p>
        </w:tc>
        <w:tc>
          <w:tcPr>
            <w:tcW w:w="8247" w:type="dxa"/>
          </w:tcPr>
          <w:p w14:paraId="66B2F2D2" w14:textId="77777777" w:rsidR="001B1322" w:rsidRPr="00C47F8D" w:rsidRDefault="001B1322" w:rsidP="001B1322">
            <w:pPr>
              <w:rPr>
                <w:rFonts w:ascii="Times New Roman" w:hAnsi="Times New Roman" w:cs="Times New Roman"/>
              </w:rPr>
            </w:pPr>
            <w:r w:rsidRPr="00C47F8D">
              <w:rPr>
                <w:rFonts w:ascii="Times New Roman" w:eastAsia="Times New Roman" w:hAnsi="Times New Roman" w:cs="Times New Roman"/>
                <w:lang w:val="en"/>
              </w:rPr>
              <w:t>Compensation for Investments (</w:t>
            </w:r>
            <w:r w:rsidRPr="00C47F8D">
              <w:rPr>
                <w:rFonts w:ascii="Times New Roman" w:eastAsia="Times New Roman" w:hAnsi="Times New Roman" w:cs="Times New Roman"/>
                <w:i/>
                <w:lang w:val="es-AR"/>
              </w:rPr>
              <w:t>Repago para inversión</w:t>
            </w:r>
            <w:r w:rsidRPr="00C47F8D">
              <w:rPr>
                <w:rFonts w:ascii="Times New Roman" w:eastAsia="Times New Roman" w:hAnsi="Times New Roman" w:cs="Times New Roman"/>
                <w:lang w:val="en"/>
              </w:rPr>
              <w:t xml:space="preserve">) </w:t>
            </w:r>
          </w:p>
        </w:tc>
      </w:tr>
      <w:tr w:rsidR="001B1322" w:rsidRPr="00123C7B" w14:paraId="0A28D2DE" w14:textId="77777777" w:rsidTr="00D57489">
        <w:tc>
          <w:tcPr>
            <w:tcW w:w="1378" w:type="dxa"/>
          </w:tcPr>
          <w:p w14:paraId="5D6FF96A" w14:textId="77777777" w:rsidR="001B1322" w:rsidRPr="00EC7F3B" w:rsidRDefault="001B1322" w:rsidP="001B1322">
            <w:pPr>
              <w:rPr>
                <w:rFonts w:ascii="Times New Roman" w:hAnsi="Times New Roman" w:cs="Times New Roman"/>
                <w:b/>
              </w:rPr>
            </w:pPr>
            <w:r>
              <w:rPr>
                <w:rFonts w:ascii="Times New Roman" w:hAnsi="Times New Roman" w:cs="Times New Roman"/>
                <w:b/>
              </w:rPr>
              <w:t>SISVIAL</w:t>
            </w:r>
          </w:p>
        </w:tc>
        <w:tc>
          <w:tcPr>
            <w:tcW w:w="8247" w:type="dxa"/>
          </w:tcPr>
          <w:p w14:paraId="2BC04521" w14:textId="77777777" w:rsidR="001B1322" w:rsidRPr="00EC7F3B" w:rsidRDefault="001B1322" w:rsidP="001B1322">
            <w:pPr>
              <w:rPr>
                <w:rFonts w:ascii="Times New Roman" w:hAnsi="Times New Roman" w:cs="Times New Roman"/>
              </w:rPr>
            </w:pPr>
            <w:r>
              <w:rPr>
                <w:rFonts w:ascii="Times New Roman" w:hAnsi="Times New Roman" w:cs="Times New Roman"/>
              </w:rPr>
              <w:t>Integrated Road System Trust (</w:t>
            </w:r>
            <w:proofErr w:type="spellStart"/>
            <w:r w:rsidRPr="001B1322">
              <w:rPr>
                <w:rFonts w:ascii="Times New Roman" w:hAnsi="Times New Roman" w:cs="Times New Roman"/>
              </w:rPr>
              <w:t>Fideicomiso</w:t>
            </w:r>
            <w:proofErr w:type="spellEnd"/>
            <w:r w:rsidRPr="001B1322">
              <w:rPr>
                <w:rFonts w:ascii="Times New Roman" w:hAnsi="Times New Roman" w:cs="Times New Roman"/>
              </w:rPr>
              <w:t xml:space="preserve"> Sistema Vial </w:t>
            </w:r>
            <w:proofErr w:type="spellStart"/>
            <w:r w:rsidRPr="001B1322">
              <w:rPr>
                <w:rFonts w:ascii="Times New Roman" w:hAnsi="Times New Roman" w:cs="Times New Roman"/>
              </w:rPr>
              <w:t>Integrado</w:t>
            </w:r>
            <w:proofErr w:type="spellEnd"/>
            <w:r>
              <w:rPr>
                <w:rFonts w:ascii="Times New Roman" w:hAnsi="Times New Roman" w:cs="Times New Roman"/>
              </w:rPr>
              <w:t>)</w:t>
            </w:r>
          </w:p>
        </w:tc>
      </w:tr>
      <w:tr w:rsidR="001B1322" w:rsidRPr="00123C7B" w14:paraId="319580C6" w14:textId="77777777" w:rsidTr="00D57489">
        <w:tc>
          <w:tcPr>
            <w:tcW w:w="1378" w:type="dxa"/>
          </w:tcPr>
          <w:p w14:paraId="5B2E33E3" w14:textId="77777777" w:rsidR="001B1322" w:rsidRPr="00EC7F3B" w:rsidRDefault="001B1322" w:rsidP="001B1322">
            <w:pPr>
              <w:rPr>
                <w:rFonts w:ascii="Times New Roman" w:hAnsi="Times New Roman" w:cs="Times New Roman"/>
                <w:b/>
              </w:rPr>
            </w:pPr>
            <w:r w:rsidRPr="00EC7F3B">
              <w:rPr>
                <w:rFonts w:ascii="Times New Roman" w:hAnsi="Times New Roman" w:cs="Times New Roman"/>
                <w:b/>
              </w:rPr>
              <w:t>SMF</w:t>
            </w:r>
          </w:p>
        </w:tc>
        <w:tc>
          <w:tcPr>
            <w:tcW w:w="8247" w:type="dxa"/>
          </w:tcPr>
          <w:p w14:paraId="16896FDF" w14:textId="77777777" w:rsidR="001B1322" w:rsidRPr="00EC7F3B" w:rsidRDefault="001B1322" w:rsidP="001B1322">
            <w:pPr>
              <w:rPr>
                <w:rFonts w:ascii="Times New Roman" w:hAnsi="Times New Roman" w:cs="Times New Roman"/>
              </w:rPr>
            </w:pPr>
            <w:r w:rsidRPr="00EC7F3B">
              <w:rPr>
                <w:rFonts w:ascii="Times New Roman" w:hAnsi="Times New Roman" w:cs="Times New Roman"/>
              </w:rPr>
              <w:t>Subordinated Multipurpose Facility</w:t>
            </w:r>
          </w:p>
        </w:tc>
      </w:tr>
      <w:tr w:rsidR="00580B19" w:rsidRPr="001B1322" w14:paraId="15990469" w14:textId="77777777" w:rsidTr="00D57489">
        <w:tc>
          <w:tcPr>
            <w:tcW w:w="1378" w:type="dxa"/>
          </w:tcPr>
          <w:p w14:paraId="4F79FFB3" w14:textId="77777777" w:rsidR="00580B19" w:rsidRPr="00580B19" w:rsidRDefault="00580B19" w:rsidP="001B1322">
            <w:pPr>
              <w:rPr>
                <w:rFonts w:ascii="Times New Roman" w:hAnsi="Times New Roman" w:cs="Times New Roman"/>
                <w:b/>
              </w:rPr>
            </w:pPr>
            <w:r w:rsidRPr="00580B19">
              <w:rPr>
                <w:rFonts w:ascii="Times New Roman" w:hAnsi="Times New Roman" w:cs="Times New Roman"/>
                <w:b/>
              </w:rPr>
              <w:t>SPV</w:t>
            </w:r>
          </w:p>
        </w:tc>
        <w:tc>
          <w:tcPr>
            <w:tcW w:w="8247" w:type="dxa"/>
          </w:tcPr>
          <w:p w14:paraId="165352B7" w14:textId="77777777" w:rsidR="00580B19" w:rsidRPr="00841350" w:rsidRDefault="00580B19" w:rsidP="001B1322">
            <w:pPr>
              <w:rPr>
                <w:rFonts w:ascii="Times New Roman" w:hAnsi="Times New Roman" w:cs="Times New Roman"/>
              </w:rPr>
            </w:pPr>
            <w:r w:rsidRPr="00841350">
              <w:rPr>
                <w:rFonts w:ascii="Times New Roman" w:hAnsi="Times New Roman" w:cs="Times New Roman"/>
              </w:rPr>
              <w:t xml:space="preserve">Special Purpose Vehicle </w:t>
            </w:r>
          </w:p>
        </w:tc>
      </w:tr>
      <w:tr w:rsidR="001B1322" w:rsidRPr="00FC68B0" w14:paraId="161ACCF7" w14:textId="77777777" w:rsidTr="00D57489">
        <w:tc>
          <w:tcPr>
            <w:tcW w:w="1378" w:type="dxa"/>
          </w:tcPr>
          <w:p w14:paraId="2A4AE006" w14:textId="77777777" w:rsidR="001B1322" w:rsidRPr="00EC7F3B" w:rsidRDefault="001B1322" w:rsidP="001B1322">
            <w:pPr>
              <w:rPr>
                <w:rFonts w:ascii="Times New Roman" w:hAnsi="Times New Roman" w:cs="Times New Roman"/>
                <w:b/>
              </w:rPr>
            </w:pPr>
            <w:r w:rsidRPr="00EC7F3B">
              <w:rPr>
                <w:rFonts w:ascii="Times New Roman" w:hAnsi="Times New Roman" w:cs="Times New Roman"/>
                <w:b/>
              </w:rPr>
              <w:t>SSN</w:t>
            </w:r>
          </w:p>
        </w:tc>
        <w:tc>
          <w:tcPr>
            <w:tcW w:w="8247" w:type="dxa"/>
          </w:tcPr>
          <w:p w14:paraId="158122A5" w14:textId="77777777" w:rsidR="001B1322" w:rsidRPr="00EC7F3B" w:rsidRDefault="001B1322" w:rsidP="001B1322">
            <w:pPr>
              <w:rPr>
                <w:rFonts w:ascii="Times New Roman" w:hAnsi="Times New Roman" w:cs="Times New Roman"/>
                <w:i/>
                <w:lang w:val="es-ES"/>
              </w:rPr>
            </w:pPr>
            <w:proofErr w:type="spellStart"/>
            <w:r w:rsidRPr="00EC7F3B">
              <w:rPr>
                <w:rFonts w:ascii="Times New Roman" w:hAnsi="Times New Roman" w:cs="Times New Roman"/>
                <w:i/>
                <w:lang w:val="es-ES"/>
              </w:rPr>
              <w:t>Superindencia</w:t>
            </w:r>
            <w:proofErr w:type="spellEnd"/>
            <w:r w:rsidRPr="00EC7F3B">
              <w:rPr>
                <w:rFonts w:ascii="Times New Roman" w:hAnsi="Times New Roman" w:cs="Times New Roman"/>
                <w:i/>
                <w:lang w:val="es-ES"/>
              </w:rPr>
              <w:t xml:space="preserve"> de Seguros de la Nación </w:t>
            </w:r>
          </w:p>
        </w:tc>
      </w:tr>
      <w:tr w:rsidR="001B1322" w:rsidRPr="00123C7B" w14:paraId="05BEE7B3" w14:textId="77777777" w:rsidTr="00956335">
        <w:trPr>
          <w:trHeight w:val="80"/>
        </w:trPr>
        <w:tc>
          <w:tcPr>
            <w:tcW w:w="1378" w:type="dxa"/>
          </w:tcPr>
          <w:p w14:paraId="1D35DBFA" w14:textId="77777777" w:rsidR="001B1322" w:rsidRPr="00EC7F3B" w:rsidRDefault="001B1322" w:rsidP="001B1322">
            <w:pPr>
              <w:rPr>
                <w:rFonts w:ascii="Times New Roman" w:hAnsi="Times New Roman" w:cs="Times New Roman"/>
                <w:b/>
              </w:rPr>
            </w:pPr>
            <w:r w:rsidRPr="00EC7F3B">
              <w:rPr>
                <w:rFonts w:ascii="Times New Roman" w:hAnsi="Times New Roman" w:cs="Times New Roman"/>
                <w:b/>
              </w:rPr>
              <w:t>SWF</w:t>
            </w:r>
          </w:p>
        </w:tc>
        <w:tc>
          <w:tcPr>
            <w:tcW w:w="8247" w:type="dxa"/>
          </w:tcPr>
          <w:p w14:paraId="3644BACC" w14:textId="77777777" w:rsidR="001B1322" w:rsidRPr="00EC7F3B" w:rsidRDefault="001B1322" w:rsidP="001B1322">
            <w:pPr>
              <w:rPr>
                <w:rFonts w:ascii="Times New Roman" w:hAnsi="Times New Roman" w:cs="Times New Roman"/>
              </w:rPr>
            </w:pPr>
            <w:r w:rsidRPr="00EC7F3B">
              <w:rPr>
                <w:rFonts w:ascii="Times New Roman" w:hAnsi="Times New Roman" w:cs="Times New Roman"/>
              </w:rPr>
              <w:t>Sovereign Wealth Fund</w:t>
            </w:r>
          </w:p>
        </w:tc>
      </w:tr>
      <w:tr w:rsidR="00416992" w:rsidRPr="00FC68B0" w14:paraId="090DFD21" w14:textId="77777777" w:rsidTr="002658BC">
        <w:trPr>
          <w:trHeight w:val="153"/>
        </w:trPr>
        <w:tc>
          <w:tcPr>
            <w:tcW w:w="1378" w:type="dxa"/>
          </w:tcPr>
          <w:p w14:paraId="07CB6B5D" w14:textId="77777777" w:rsidR="00416992" w:rsidRPr="00EC7F3B" w:rsidRDefault="00416992" w:rsidP="001B1322">
            <w:pPr>
              <w:rPr>
                <w:rFonts w:ascii="Times New Roman" w:hAnsi="Times New Roman" w:cs="Times New Roman"/>
                <w:b/>
              </w:rPr>
            </w:pPr>
            <w:r>
              <w:rPr>
                <w:rFonts w:ascii="Times New Roman" w:hAnsi="Times New Roman" w:cs="Times New Roman"/>
                <w:b/>
              </w:rPr>
              <w:t>YPF</w:t>
            </w:r>
          </w:p>
        </w:tc>
        <w:tc>
          <w:tcPr>
            <w:tcW w:w="8247" w:type="dxa"/>
          </w:tcPr>
          <w:p w14:paraId="21E27E24" w14:textId="77777777" w:rsidR="00416992" w:rsidRPr="002658BC" w:rsidRDefault="00416992" w:rsidP="001B1322">
            <w:pPr>
              <w:rPr>
                <w:rFonts w:ascii="Times New Roman" w:hAnsi="Times New Roman" w:cs="Times New Roman"/>
                <w:lang w:val="es-ES"/>
              </w:rPr>
            </w:pPr>
            <w:r w:rsidRPr="002658BC">
              <w:rPr>
                <w:rFonts w:ascii="Times New Roman" w:hAnsi="Times New Roman" w:cs="Times New Roman"/>
                <w:lang w:val="es-ES"/>
              </w:rPr>
              <w:t xml:space="preserve">Fiscal </w:t>
            </w:r>
            <w:proofErr w:type="spellStart"/>
            <w:r w:rsidRPr="00AC51F5">
              <w:rPr>
                <w:rFonts w:ascii="Times New Roman" w:hAnsi="Times New Roman" w:cs="Times New Roman"/>
                <w:lang w:val="es-ES"/>
              </w:rPr>
              <w:t>Oilfields</w:t>
            </w:r>
            <w:proofErr w:type="spellEnd"/>
            <w:r w:rsidRPr="002658BC">
              <w:rPr>
                <w:rFonts w:ascii="Times New Roman" w:hAnsi="Times New Roman" w:cs="Times New Roman"/>
                <w:lang w:val="es-ES"/>
              </w:rPr>
              <w:t xml:space="preserve"> </w:t>
            </w:r>
            <w:r>
              <w:rPr>
                <w:rFonts w:ascii="Times New Roman" w:hAnsi="Times New Roman" w:cs="Times New Roman"/>
                <w:lang w:val="es-ES"/>
              </w:rPr>
              <w:t>(</w:t>
            </w:r>
            <w:r w:rsidRPr="002658BC">
              <w:rPr>
                <w:rFonts w:ascii="Times New Roman" w:hAnsi="Times New Roman" w:cs="Times New Roman"/>
                <w:i/>
                <w:lang w:val="es-ES"/>
              </w:rPr>
              <w:t>Yacimientos Petrolíferos Fiscales</w:t>
            </w:r>
            <w:r>
              <w:rPr>
                <w:rFonts w:ascii="Times New Roman" w:hAnsi="Times New Roman" w:cs="Times New Roman"/>
                <w:lang w:val="es-ES"/>
              </w:rPr>
              <w:t>)</w:t>
            </w:r>
          </w:p>
        </w:tc>
      </w:tr>
      <w:tr w:rsidR="00416992" w:rsidRPr="00416992" w14:paraId="31FB572E" w14:textId="77777777" w:rsidTr="00956335">
        <w:trPr>
          <w:trHeight w:val="80"/>
        </w:trPr>
        <w:tc>
          <w:tcPr>
            <w:tcW w:w="1378" w:type="dxa"/>
          </w:tcPr>
          <w:p w14:paraId="78B48A7D" w14:textId="77777777" w:rsidR="00416992" w:rsidRPr="00841350" w:rsidRDefault="00F65F3A" w:rsidP="001B1322">
            <w:pPr>
              <w:rPr>
                <w:rFonts w:ascii="Times New Roman" w:hAnsi="Times New Roman" w:cs="Times New Roman"/>
                <w:b/>
              </w:rPr>
            </w:pPr>
            <w:r w:rsidRPr="00841350">
              <w:rPr>
                <w:rFonts w:ascii="Times New Roman" w:hAnsi="Times New Roman" w:cs="Times New Roman"/>
                <w:b/>
              </w:rPr>
              <w:t>YTD</w:t>
            </w:r>
          </w:p>
        </w:tc>
        <w:tc>
          <w:tcPr>
            <w:tcW w:w="8247" w:type="dxa"/>
          </w:tcPr>
          <w:p w14:paraId="4131E3C2" w14:textId="77777777" w:rsidR="00416992" w:rsidRPr="00841350" w:rsidRDefault="00F65F3A">
            <w:pPr>
              <w:rPr>
                <w:rFonts w:ascii="Times New Roman" w:hAnsi="Times New Roman" w:cs="Times New Roman"/>
              </w:rPr>
            </w:pPr>
            <w:r w:rsidRPr="00841350">
              <w:rPr>
                <w:rFonts w:ascii="Times New Roman" w:hAnsi="Times New Roman" w:cs="Times New Roman"/>
              </w:rPr>
              <w:t>Year-To-Date</w:t>
            </w:r>
          </w:p>
        </w:tc>
      </w:tr>
    </w:tbl>
    <w:p w14:paraId="4725B355" w14:textId="265CCB66" w:rsidR="00302451" w:rsidRDefault="00A50041" w:rsidP="00771E0F">
      <w:pPr>
        <w:pStyle w:val="ListParagraph"/>
        <w:numPr>
          <w:ilvl w:val="0"/>
          <w:numId w:val="3"/>
        </w:numPr>
        <w:spacing w:after="120" w:line="240" w:lineRule="auto"/>
        <w:outlineLvl w:val="0"/>
        <w:rPr>
          <w:rFonts w:ascii="Times New Roman" w:hAnsi="Times New Roman" w:cs="Times New Roman"/>
          <w:b/>
          <w:sz w:val="24"/>
          <w:szCs w:val="24"/>
        </w:rPr>
      </w:pPr>
      <w:bookmarkStart w:id="12" w:name="_Toc486069344"/>
      <w:r>
        <w:rPr>
          <w:rFonts w:ascii="Times New Roman" w:hAnsi="Times New Roman" w:cs="Times New Roman"/>
          <w:b/>
          <w:sz w:val="24"/>
          <w:szCs w:val="24"/>
        </w:rPr>
        <w:lastRenderedPageBreak/>
        <w:t>Executive Summary</w:t>
      </w:r>
      <w:bookmarkEnd w:id="12"/>
    </w:p>
    <w:p w14:paraId="0C5DB10E" w14:textId="77777777" w:rsidR="00C528A6" w:rsidRDefault="00C528A6" w:rsidP="00C528A6">
      <w:pPr>
        <w:pStyle w:val="ListParagraph"/>
        <w:spacing w:after="120" w:line="240" w:lineRule="auto"/>
        <w:ind w:left="1080"/>
        <w:outlineLvl w:val="0"/>
        <w:rPr>
          <w:rFonts w:ascii="Times New Roman" w:hAnsi="Times New Roman" w:cs="Times New Roman"/>
          <w:b/>
          <w:sz w:val="24"/>
          <w:szCs w:val="24"/>
        </w:rPr>
      </w:pPr>
    </w:p>
    <w:p w14:paraId="015E0C27" w14:textId="77777777" w:rsidR="00C528A6" w:rsidRDefault="00C528A6" w:rsidP="00C528A6">
      <w:pPr>
        <w:pStyle w:val="ListParagraph"/>
        <w:numPr>
          <w:ilvl w:val="1"/>
          <w:numId w:val="3"/>
        </w:numPr>
        <w:spacing w:after="120" w:line="240" w:lineRule="auto"/>
        <w:outlineLvl w:val="0"/>
        <w:rPr>
          <w:rFonts w:ascii="Times New Roman" w:hAnsi="Times New Roman" w:cs="Times New Roman"/>
          <w:b/>
          <w:sz w:val="24"/>
          <w:szCs w:val="24"/>
        </w:rPr>
      </w:pPr>
      <w:bookmarkStart w:id="13" w:name="_Toc486069345"/>
      <w:r>
        <w:rPr>
          <w:rFonts w:ascii="Times New Roman" w:hAnsi="Times New Roman" w:cs="Times New Roman"/>
          <w:b/>
          <w:sz w:val="24"/>
          <w:szCs w:val="24"/>
        </w:rPr>
        <w:t>Capital Markets</w:t>
      </w:r>
      <w:bookmarkEnd w:id="13"/>
    </w:p>
    <w:p w14:paraId="1004F223" w14:textId="648F51E3" w:rsidR="00302451" w:rsidRPr="00771E0F" w:rsidRDefault="00BE5ADB" w:rsidP="00771E0F">
      <w:pPr>
        <w:pStyle w:val="NormalWeb"/>
        <w:numPr>
          <w:ilvl w:val="0"/>
          <w:numId w:val="2"/>
        </w:numPr>
        <w:shd w:val="clear" w:color="auto" w:fill="FFFFFF"/>
        <w:ind w:left="0" w:firstLine="0"/>
        <w:jc w:val="both"/>
      </w:pPr>
      <w:r>
        <w:rPr>
          <w:b/>
        </w:rPr>
        <w:t>Argentina’s</w:t>
      </w:r>
      <w:r w:rsidRPr="00771E0F">
        <w:rPr>
          <w:b/>
        </w:rPr>
        <w:t xml:space="preserve"> </w:t>
      </w:r>
      <w:r w:rsidR="00302451" w:rsidRPr="00771E0F">
        <w:rPr>
          <w:b/>
        </w:rPr>
        <w:t xml:space="preserve">improved sovereign credit rating has </w:t>
      </w:r>
      <w:r w:rsidR="007E5293">
        <w:rPr>
          <w:b/>
        </w:rPr>
        <w:t>helped to spur</w:t>
      </w:r>
      <w:r w:rsidR="00302451" w:rsidRPr="00771E0F">
        <w:rPr>
          <w:b/>
        </w:rPr>
        <w:t xml:space="preserve"> the recent sub-sovereign and corporate bond issues</w:t>
      </w:r>
      <w:r w:rsidR="00302451" w:rsidRPr="00771E0F">
        <w:t xml:space="preserve">. In early April 2016, </w:t>
      </w:r>
      <w:proofErr w:type="gramStart"/>
      <w:r w:rsidR="00771E0F">
        <w:t>S</w:t>
      </w:r>
      <w:r w:rsidR="00302451" w:rsidRPr="00771E0F">
        <w:t>tandard</w:t>
      </w:r>
      <w:proofErr w:type="gramEnd"/>
      <w:r w:rsidR="00302451" w:rsidRPr="00771E0F">
        <w:t xml:space="preserve"> &amp; Poor’s upgraded Argentina’s sovereign ratings for local and foreign currency debt to B from B-. This follows the ratings upgrade from Moody’s which raised Argentina’s sovereign rating for foreign currency denominated debt from C1 to B3 in 2016. This rating was re-affirmed by Moody’s in March </w:t>
      </w:r>
      <w:r w:rsidR="007E5293" w:rsidRPr="00771E0F">
        <w:t>201</w:t>
      </w:r>
      <w:r w:rsidR="007E5293">
        <w:t>7</w:t>
      </w:r>
      <w:r w:rsidR="00302451" w:rsidRPr="00771E0F">
        <w:t xml:space="preserve">. </w:t>
      </w:r>
      <w:r w:rsidR="00771E0F">
        <w:t xml:space="preserve">Since Argentina’s re-entry into the international capital markets in early 2016, there has been USD 8.4 billion and USD </w:t>
      </w:r>
      <w:r w:rsidR="0053603D">
        <w:t>4.4</w:t>
      </w:r>
      <w:r w:rsidR="00771E0F">
        <w:t xml:space="preserve"> billion of bonds issued by sub-sovereign and corporate entities which is being used, in part, being used to support infrastructure projects.</w:t>
      </w:r>
      <w:r w:rsidR="00C528A6" w:rsidRPr="00C528A6">
        <w:t xml:space="preserve"> </w:t>
      </w:r>
      <w:r w:rsidR="00C528A6">
        <w:t xml:space="preserve">Although investor appetite has been </w:t>
      </w:r>
      <w:r w:rsidR="007E5293">
        <w:t xml:space="preserve">relatively </w:t>
      </w:r>
      <w:r w:rsidR="00C528A6">
        <w:t xml:space="preserve">strong, it is difficult to ascertain the level of liquidity for sub-sovereign debt </w:t>
      </w:r>
      <w:r w:rsidR="007E5293">
        <w:t xml:space="preserve">over </w:t>
      </w:r>
      <w:r w:rsidR="00C528A6">
        <w:t>the long-term.</w:t>
      </w:r>
    </w:p>
    <w:p w14:paraId="28C9E483" w14:textId="108E67A1" w:rsidR="00302451" w:rsidRDefault="00302451" w:rsidP="00302451">
      <w:pPr>
        <w:pStyle w:val="NormalWeb"/>
        <w:numPr>
          <w:ilvl w:val="0"/>
          <w:numId w:val="2"/>
        </w:numPr>
        <w:shd w:val="clear" w:color="auto" w:fill="FFFFFF"/>
        <w:ind w:left="0" w:firstLine="0"/>
        <w:jc w:val="both"/>
      </w:pPr>
      <w:r w:rsidRPr="0001517A">
        <w:rPr>
          <w:b/>
        </w:rPr>
        <w:t>The potential level of involvement of foreign and local banks in the financing of infrastructure is still to be determined once</w:t>
      </w:r>
      <w:r w:rsidR="007E5293">
        <w:rPr>
          <w:b/>
        </w:rPr>
        <w:t xml:space="preserve"> Public-Private Par</w:t>
      </w:r>
      <w:r w:rsidR="00503335">
        <w:rPr>
          <w:b/>
        </w:rPr>
        <w:t>t</w:t>
      </w:r>
      <w:r w:rsidR="007E5293">
        <w:rPr>
          <w:b/>
        </w:rPr>
        <w:t>nerships</w:t>
      </w:r>
      <w:r w:rsidRPr="0001517A">
        <w:rPr>
          <w:b/>
        </w:rPr>
        <w:t xml:space="preserve"> </w:t>
      </w:r>
      <w:r w:rsidR="007E5293">
        <w:rPr>
          <w:b/>
        </w:rPr>
        <w:t>(</w:t>
      </w:r>
      <w:r w:rsidRPr="0001517A">
        <w:rPr>
          <w:b/>
        </w:rPr>
        <w:t>PPP</w:t>
      </w:r>
      <w:r w:rsidR="007E5293">
        <w:rPr>
          <w:b/>
        </w:rPr>
        <w:t>)</w:t>
      </w:r>
      <w:r w:rsidRPr="0001517A">
        <w:rPr>
          <w:b/>
        </w:rPr>
        <w:t xml:space="preserve"> projects are tendered</w:t>
      </w:r>
      <w:r w:rsidRPr="002658BC">
        <w:t xml:space="preserve">. </w:t>
      </w:r>
      <w:r>
        <w:t xml:space="preserve">Going forward, the issues that will impact the participation of lenders are: (i) the timing </w:t>
      </w:r>
      <w:r w:rsidR="007E5293">
        <w:t xml:space="preserve">for completing and </w:t>
      </w:r>
      <w:r>
        <w:t>implement</w:t>
      </w:r>
      <w:r w:rsidR="007E5293">
        <w:t xml:space="preserve">ing </w:t>
      </w:r>
      <w:r>
        <w:t xml:space="preserve">the underlying </w:t>
      </w:r>
      <w:r w:rsidR="007E5293">
        <w:t xml:space="preserve">regulatory </w:t>
      </w:r>
      <w:r>
        <w:t xml:space="preserve">framework for PPPs; (ii) the development of a project pipeline and </w:t>
      </w:r>
      <w:r w:rsidR="007E5293">
        <w:t xml:space="preserve">subsequent </w:t>
      </w:r>
      <w:r>
        <w:t>tender</w:t>
      </w:r>
      <w:r w:rsidR="007E5293">
        <w:t>s;</w:t>
      </w:r>
      <w:r>
        <w:t xml:space="preserve"> (ii) macroeconomic conditions. The ability of the renewable energy projects </w:t>
      </w:r>
      <w:r w:rsidR="007E5293">
        <w:t xml:space="preserve">under the </w:t>
      </w:r>
      <w:proofErr w:type="spellStart"/>
      <w:r w:rsidR="007E5293">
        <w:t>RenovAR</w:t>
      </w:r>
      <w:proofErr w:type="spellEnd"/>
      <w:r w:rsidR="007E5293">
        <w:t xml:space="preserve"> program </w:t>
      </w:r>
      <w:r>
        <w:t xml:space="preserve">to obtain bank financing will serve as useful benchmark for the rest of the PPP program. </w:t>
      </w:r>
    </w:p>
    <w:p w14:paraId="3F63B677" w14:textId="741A3A32" w:rsidR="00C34D32" w:rsidRPr="00067F8E" w:rsidRDefault="00C34D32" w:rsidP="008552F0">
      <w:pPr>
        <w:pStyle w:val="NormalWeb"/>
        <w:numPr>
          <w:ilvl w:val="0"/>
          <w:numId w:val="2"/>
        </w:numPr>
        <w:shd w:val="clear" w:color="auto" w:fill="FFFFFF"/>
        <w:spacing w:after="0"/>
        <w:ind w:left="0" w:firstLine="0"/>
        <w:jc w:val="both"/>
        <w:rPr>
          <w:b/>
        </w:rPr>
      </w:pPr>
      <w:r w:rsidRPr="008552F0">
        <w:rPr>
          <w:b/>
        </w:rPr>
        <w:t>Lenders have been relatively inactive in the financing of infrastructure</w:t>
      </w:r>
      <w:r w:rsidRPr="002658BC">
        <w:t>.</w:t>
      </w:r>
      <w:r w:rsidRPr="008552F0">
        <w:rPr>
          <w:b/>
        </w:rPr>
        <w:t xml:space="preserve"> </w:t>
      </w:r>
      <w:r w:rsidR="00CE1CFB" w:rsidRPr="00841350">
        <w:t>G</w:t>
      </w:r>
      <w:r w:rsidRPr="002658BC">
        <w:t>eneral</w:t>
      </w:r>
      <w:r w:rsidR="00CE1CFB">
        <w:t>ly</w:t>
      </w:r>
      <w:r w:rsidRPr="002658BC">
        <w:t xml:space="preserve">, </w:t>
      </w:r>
      <w:r w:rsidRPr="00347DD2">
        <w:t xml:space="preserve">lenders tend to be heavily involved in </w:t>
      </w:r>
      <w:r w:rsidRPr="006A6807">
        <w:t>the financing of infrastructure due to</w:t>
      </w:r>
      <w:r>
        <w:t xml:space="preserve"> their relative ability to provide long-term debt financing and to develop financial structures that can sculpt the amount of interest paid during project construction</w:t>
      </w:r>
      <w:r w:rsidRPr="0001517A">
        <w:t xml:space="preserve">. </w:t>
      </w:r>
      <w:r>
        <w:t>The absence of active PPP projects that have been tendered and reached commercial close has effectively precluded the participation of lenders. Going forward, the issues that will impact the participation of lenders are: (i) the timing of the drafting and implementation of the underlying regulatory</w:t>
      </w:r>
      <w:r w:rsidR="00784ED5">
        <w:t xml:space="preserve"> and policy</w:t>
      </w:r>
      <w:r>
        <w:t xml:space="preserve"> framework for PPPs; (ii) the development of a project pipeline and tender schedule; and (iii) macroeconomic conditions. Additionally, the lack of long-term hedging instruments makes it more difficult to attract foreign based banks.</w:t>
      </w:r>
    </w:p>
    <w:p w14:paraId="1160C59D" w14:textId="77777777" w:rsidR="00C34D32" w:rsidRPr="008552F0" w:rsidRDefault="00C34D32" w:rsidP="00067F8E">
      <w:pPr>
        <w:pStyle w:val="NormalWeb"/>
        <w:shd w:val="clear" w:color="auto" w:fill="FFFFFF"/>
        <w:spacing w:after="0"/>
        <w:jc w:val="both"/>
        <w:rPr>
          <w:b/>
        </w:rPr>
      </w:pPr>
    </w:p>
    <w:p w14:paraId="6450329E" w14:textId="740682B5" w:rsidR="00C528A6" w:rsidRPr="002658BC" w:rsidRDefault="00C528A6" w:rsidP="00C528A6">
      <w:pPr>
        <w:pStyle w:val="NormalWeb"/>
        <w:numPr>
          <w:ilvl w:val="0"/>
          <w:numId w:val="2"/>
        </w:numPr>
        <w:shd w:val="clear" w:color="auto" w:fill="FFFFFF"/>
        <w:spacing w:after="0"/>
        <w:ind w:left="0" w:firstLine="0"/>
        <w:jc w:val="both"/>
        <w:rPr>
          <w:b/>
        </w:rPr>
      </w:pPr>
      <w:r w:rsidRPr="00FB6132">
        <w:rPr>
          <w:b/>
        </w:rPr>
        <w:t>Despite recent reforms, financing</w:t>
      </w:r>
      <w:r>
        <w:rPr>
          <w:b/>
        </w:rPr>
        <w:t xml:space="preserve"> of infrastructure</w:t>
      </w:r>
      <w:r w:rsidRPr="00FB6132">
        <w:rPr>
          <w:b/>
        </w:rPr>
        <w:t xml:space="preserve"> </w:t>
      </w:r>
      <w:r>
        <w:rPr>
          <w:b/>
        </w:rPr>
        <w:t xml:space="preserve">from institutional investors </w:t>
      </w:r>
      <w:r w:rsidRPr="00FB6132">
        <w:rPr>
          <w:b/>
        </w:rPr>
        <w:t xml:space="preserve">faces </w:t>
      </w:r>
      <w:r>
        <w:rPr>
          <w:b/>
        </w:rPr>
        <w:t xml:space="preserve">several </w:t>
      </w:r>
      <w:r w:rsidRPr="00FB6132">
        <w:rPr>
          <w:b/>
        </w:rPr>
        <w:t>challenges</w:t>
      </w:r>
      <w:r w:rsidRPr="00FB6132">
        <w:t xml:space="preserve">.  In contrast with other countries in the region, Argentina lacks an institutional investor base with </w:t>
      </w:r>
      <w:r w:rsidR="00CE1CFB">
        <w:t xml:space="preserve">sufficient </w:t>
      </w:r>
      <w:r w:rsidR="00503335">
        <w:t>Assets</w:t>
      </w:r>
      <w:r w:rsidRPr="00FB6132">
        <w:t xml:space="preserve"> </w:t>
      </w:r>
      <w:proofErr w:type="gramStart"/>
      <w:r w:rsidR="00503335">
        <w:t>Under</w:t>
      </w:r>
      <w:proofErr w:type="gramEnd"/>
      <w:r w:rsidRPr="00FB6132">
        <w:t xml:space="preserve"> </w:t>
      </w:r>
      <w:r w:rsidR="00503335">
        <w:t>M</w:t>
      </w:r>
      <w:r w:rsidR="00503335" w:rsidRPr="00FB6132">
        <w:t xml:space="preserve">anagement </w:t>
      </w:r>
      <w:r w:rsidR="00503335">
        <w:t xml:space="preserve">(AUM) </w:t>
      </w:r>
      <w:r w:rsidRPr="00FB6132">
        <w:t>to anchor infrastructure financing. Thus, in the short to medium term, any financing via the capital markets would</w:t>
      </w:r>
      <w:r>
        <w:t xml:space="preserve"> likely</w:t>
      </w:r>
      <w:r w:rsidRPr="00FB6132">
        <w:t xml:space="preserve"> require the participation of foreign</w:t>
      </w:r>
      <w:r w:rsidR="00416992">
        <w:t xml:space="preserve">-based </w:t>
      </w:r>
      <w:r w:rsidRPr="00FB6132">
        <w:t>institutional investors.</w:t>
      </w:r>
      <w:r w:rsidR="00CE1CFB">
        <w:t xml:space="preserve"> T</w:t>
      </w:r>
      <w:r w:rsidR="006A3DD0">
        <w:t>he</w:t>
      </w:r>
      <w:r>
        <w:t xml:space="preserve"> value of the mutual fund and insurance </w:t>
      </w:r>
      <w:r w:rsidR="006A3DD0">
        <w:t xml:space="preserve">industries </w:t>
      </w:r>
      <w:r>
        <w:t xml:space="preserve">are relatively small in relation to the overall size of its economy and </w:t>
      </w:r>
      <w:r w:rsidR="00416992">
        <w:t xml:space="preserve">compared to </w:t>
      </w:r>
      <w:r>
        <w:t xml:space="preserve">other countries in the LAC region. Additionally, the private pension fund system needs to be restarted </w:t>
      </w:r>
      <w:r w:rsidR="00CE1CFB">
        <w:t>due to</w:t>
      </w:r>
      <w:r>
        <w:t xml:space="preserve"> the nationalization </w:t>
      </w:r>
      <w:r w:rsidR="00CE1CFB">
        <w:t xml:space="preserve">of the pension system </w:t>
      </w:r>
      <w:r>
        <w:t>by the previous government administration</w:t>
      </w:r>
      <w:r w:rsidR="006A3DD0">
        <w:t xml:space="preserve">. Another potential source for financing of infrastructure is the Sustainable Guarantee Fund (FGS) which is being managed by the </w:t>
      </w:r>
      <w:r w:rsidR="006A3DD0" w:rsidRPr="00C622FB">
        <w:t>National Social Security Administration</w:t>
      </w:r>
      <w:r w:rsidR="006A3DD0">
        <w:t xml:space="preserve"> (ANSES). For the FGS to be more closely aligned with market demand, the </w:t>
      </w:r>
      <w:r w:rsidR="00416992">
        <w:t>Government of Argentina (</w:t>
      </w:r>
      <w:proofErr w:type="spellStart"/>
      <w:r w:rsidR="006A3DD0">
        <w:t>GoA</w:t>
      </w:r>
      <w:proofErr w:type="spellEnd"/>
      <w:r w:rsidR="00416992">
        <w:t>)</w:t>
      </w:r>
      <w:r w:rsidR="006A3DD0">
        <w:t xml:space="preserve"> should review </w:t>
      </w:r>
      <w:r w:rsidR="00471582">
        <w:t xml:space="preserve">the </w:t>
      </w:r>
      <w:r w:rsidR="006A3DD0">
        <w:t>governance structure, mission, and investment strategy of the FGS as a means for crowding in investment in infrastructure.</w:t>
      </w:r>
    </w:p>
    <w:p w14:paraId="6B354261" w14:textId="00A956BE" w:rsidR="00345FEE" w:rsidRDefault="00345FEE" w:rsidP="002658BC">
      <w:pPr>
        <w:pStyle w:val="NormalWeb"/>
        <w:shd w:val="clear" w:color="auto" w:fill="FFFFFF"/>
        <w:spacing w:after="0"/>
        <w:jc w:val="both"/>
        <w:rPr>
          <w:b/>
        </w:rPr>
      </w:pPr>
    </w:p>
    <w:p w14:paraId="581C62A0" w14:textId="77777777" w:rsidR="00345FEE" w:rsidRPr="00D30366" w:rsidRDefault="00345FEE" w:rsidP="00345FEE">
      <w:pPr>
        <w:pStyle w:val="NormalWeb"/>
        <w:numPr>
          <w:ilvl w:val="0"/>
          <w:numId w:val="2"/>
        </w:numPr>
        <w:shd w:val="clear" w:color="auto" w:fill="FFFFFF"/>
        <w:ind w:left="0" w:firstLine="0"/>
        <w:jc w:val="both"/>
        <w:rPr>
          <w:b/>
        </w:rPr>
      </w:pPr>
      <w:r w:rsidRPr="00D30366">
        <w:rPr>
          <w:b/>
        </w:rPr>
        <w:lastRenderedPageBreak/>
        <w:t xml:space="preserve">Despite the recent bond issues by sub-sovereign entities, indebtedness levels </w:t>
      </w:r>
      <w:r>
        <w:rPr>
          <w:b/>
        </w:rPr>
        <w:t xml:space="preserve">currently </w:t>
      </w:r>
      <w:r w:rsidRPr="00D30366">
        <w:rPr>
          <w:b/>
        </w:rPr>
        <w:t>appear to be manageable</w:t>
      </w:r>
      <w:r w:rsidRPr="00615837">
        <w:t>.</w:t>
      </w:r>
      <w:r>
        <w:t xml:space="preserve"> For example, the Province of Cordoba raised debt levels from 35 percent to 40 percent of revenues. However, Moody’s expects that downward pressures on its credit rating would be considered if the Provinces’ debt levels were to reach at least 50 percent of revenues. Cordoba’s operating margin averaged 11.7 percent from 2011-15 despite high inflation and the devaluation of the ARG peso.</w:t>
      </w:r>
      <w:r>
        <w:rPr>
          <w:rStyle w:val="FootnoteReference"/>
        </w:rPr>
        <w:footnoteReference w:id="1"/>
      </w:r>
    </w:p>
    <w:p w14:paraId="540069B1" w14:textId="52695E44" w:rsidR="00345FEE" w:rsidRPr="000C1115" w:rsidRDefault="00345FEE" w:rsidP="00345FEE">
      <w:pPr>
        <w:pStyle w:val="NormalWeb"/>
        <w:numPr>
          <w:ilvl w:val="0"/>
          <w:numId w:val="2"/>
        </w:numPr>
        <w:shd w:val="clear" w:color="auto" w:fill="FFFFFF"/>
        <w:ind w:left="0" w:firstLine="0"/>
        <w:jc w:val="both"/>
        <w:rPr>
          <w:b/>
        </w:rPr>
      </w:pPr>
      <w:r w:rsidRPr="00A50041">
        <w:rPr>
          <w:b/>
        </w:rPr>
        <w:t xml:space="preserve">A key element for determining the long-term </w:t>
      </w:r>
      <w:r>
        <w:rPr>
          <w:b/>
        </w:rPr>
        <w:t>sustainability of Argentina’s re-entry into the international capital markets is not only timely repayment, but also how the bond proceeds are used.</w:t>
      </w:r>
      <w:r>
        <w:t xml:space="preserve"> Although sub-sovereign and corporate entities have obtain</w:t>
      </w:r>
      <w:r w:rsidR="00CE1CFB">
        <w:t>ed</w:t>
      </w:r>
      <w:r>
        <w:t xml:space="preserve"> debt through the international capital markets, the success and sustainability of these initiatives as an aggregate is contingent on the extent that bond proceeds are used to invest in infrastructure. An initial survey seems to show that non-sovereign debt has been used for financial support, such as the refinancing outstanding debt and to close budget gaps, as well as for economic development purposes. For example, there is anecdotal evidence that the Province of Argentina is using its large debt program for both purposes. To encourage project finance transactions, the continued use and expansion of capital market instruments should go in parallel with the development normative framework for Public Private Partnerships (PPPs)</w:t>
      </w:r>
    </w:p>
    <w:p w14:paraId="2BD7153F" w14:textId="2F52478C" w:rsidR="00C528A6" w:rsidRPr="00067F8E" w:rsidRDefault="00C528A6" w:rsidP="000D0231">
      <w:pPr>
        <w:pStyle w:val="NormalWeb"/>
        <w:numPr>
          <w:ilvl w:val="0"/>
          <w:numId w:val="2"/>
        </w:numPr>
        <w:shd w:val="clear" w:color="auto" w:fill="FFFFFF"/>
        <w:spacing w:after="0"/>
        <w:ind w:left="0" w:firstLine="0"/>
        <w:jc w:val="both"/>
        <w:rPr>
          <w:b/>
        </w:rPr>
      </w:pPr>
      <w:r w:rsidRPr="00FC7404">
        <w:rPr>
          <w:b/>
        </w:rPr>
        <w:t xml:space="preserve">Although the proposed Capital Markets Law is intended to reduce </w:t>
      </w:r>
      <w:r w:rsidR="00471582" w:rsidRPr="00FC7404">
        <w:rPr>
          <w:b/>
        </w:rPr>
        <w:t xml:space="preserve">market </w:t>
      </w:r>
      <w:r w:rsidRPr="00FC7404">
        <w:rPr>
          <w:b/>
        </w:rPr>
        <w:t>inefficiencies, additional legislation is needed to deepen local capital markets</w:t>
      </w:r>
      <w:r w:rsidRPr="00C528A6">
        <w:t>.</w:t>
      </w:r>
      <w:r w:rsidRPr="00FC7404">
        <w:rPr>
          <w:b/>
        </w:rPr>
        <w:t xml:space="preserve"> </w:t>
      </w:r>
      <w:r>
        <w:t>This law, which is under legislative review, may not go far enough to develop the institutional base need</w:t>
      </w:r>
      <w:r w:rsidR="00471582">
        <w:t>ed</w:t>
      </w:r>
      <w:r>
        <w:t xml:space="preserve"> to provide long-term financing for infrastructure. Additional provision</w:t>
      </w:r>
      <w:r w:rsidR="00471582">
        <w:t>s</w:t>
      </w:r>
      <w:r>
        <w:t xml:space="preserve"> could be added or new legislation could be developed that would: (i) encourage insurance companies to offer new types of products; (ii) rebuild private </w:t>
      </w:r>
      <w:r w:rsidR="00471582">
        <w:t xml:space="preserve">pension </w:t>
      </w:r>
      <w:r>
        <w:t>by incentivizing the establishment of asset management companies for managing pension assets; (iii) providing preferential tax treatment for closed end mutual funds (e.g. Colombia) or value capture adjacent to real estate (e.g. Colombia and the United States); (iv) encouraging the establishment of Real Est</w:t>
      </w:r>
      <w:r w:rsidR="006A3DD0">
        <w:t xml:space="preserve">ate Investment Trusts (REITs); </w:t>
      </w:r>
      <w:r w:rsidR="00657BC3">
        <w:t>(vi) encourage the development of</w:t>
      </w:r>
      <w:r w:rsidR="00471582">
        <w:t xml:space="preserve"> long-term</w:t>
      </w:r>
      <w:r w:rsidR="00657BC3">
        <w:t xml:space="preserve"> hedging instruments to manage currency risk; and (vii) incentivize the issuance of local currency bonds and project bonds. </w:t>
      </w:r>
    </w:p>
    <w:p w14:paraId="0F06CB10" w14:textId="6E83B111" w:rsidR="00E076A0" w:rsidRDefault="00E076A0" w:rsidP="00067F8E">
      <w:pPr>
        <w:pStyle w:val="NormalWeb"/>
        <w:shd w:val="clear" w:color="auto" w:fill="FFFFFF"/>
        <w:spacing w:after="0"/>
        <w:jc w:val="both"/>
        <w:rPr>
          <w:b/>
        </w:rPr>
      </w:pPr>
    </w:p>
    <w:p w14:paraId="1A7AA542" w14:textId="27DA4F93" w:rsidR="00E076A0" w:rsidRDefault="00E076A0" w:rsidP="005C015A">
      <w:pPr>
        <w:pStyle w:val="NormalWeb"/>
        <w:numPr>
          <w:ilvl w:val="0"/>
          <w:numId w:val="2"/>
        </w:numPr>
        <w:shd w:val="clear" w:color="auto" w:fill="FFFFFF"/>
        <w:spacing w:after="0"/>
        <w:ind w:left="0" w:firstLine="0"/>
        <w:jc w:val="both"/>
      </w:pPr>
      <w:r w:rsidRPr="005C015A">
        <w:rPr>
          <w:b/>
        </w:rPr>
        <w:t>The cash flow profile for financing infrastructure, typically involves a large capital outflow during construction, followed by initial revenue generation and debt service over time</w:t>
      </w:r>
      <w:r w:rsidRPr="00E076A0">
        <w:t xml:space="preserve">. This is known anecdotally as the “J-curve.” </w:t>
      </w:r>
      <w:r w:rsidR="00CE1CFB">
        <w:t>Consequently</w:t>
      </w:r>
      <w:r w:rsidRPr="00E076A0">
        <w:t>, infrastructure assets typically require long-term debt financing to generate sufficient cash flows to repay interest and principal</w:t>
      </w:r>
      <w:r w:rsidR="00683B93">
        <w:t xml:space="preserve"> and to generate a sufficient return on equity, if applicable</w:t>
      </w:r>
      <w:r w:rsidRPr="00E076A0">
        <w:t xml:space="preserve">. </w:t>
      </w:r>
      <w:r w:rsidR="005C015A">
        <w:t xml:space="preserve">To provide lenders with greater certainty that project cash flows are sufficient over time to cover debt payments, it is necessary that systemic risks can be controlled sufficiently so that the private sector can then </w:t>
      </w:r>
      <w:r w:rsidR="005C015A" w:rsidRPr="00E076A0">
        <w:t>price, manage, and mitigate</w:t>
      </w:r>
      <w:r w:rsidR="005C015A">
        <w:t xml:space="preserve"> project and non-project specific risks. The latter includes the following:</w:t>
      </w:r>
      <w:r w:rsidRPr="00E076A0">
        <w:t xml:space="preserve"> (i) m</w:t>
      </w:r>
      <w:r w:rsidRPr="00067F8E">
        <w:t>acroeconomic risks (ii) banking sector risks; (iii) public sector risks</w:t>
      </w:r>
      <w:r w:rsidRPr="008552F0">
        <w:t>; c</w:t>
      </w:r>
      <w:r w:rsidRPr="00067F8E">
        <w:t xml:space="preserve">orporate sector risks; </w:t>
      </w:r>
      <w:proofErr w:type="gramStart"/>
      <w:r w:rsidRPr="00067F8E">
        <w:t>(iv) market</w:t>
      </w:r>
      <w:proofErr w:type="gramEnd"/>
      <w:r w:rsidRPr="00067F8E">
        <w:t xml:space="preserve"> and liquidity risks</w:t>
      </w:r>
      <w:r w:rsidRPr="008552F0">
        <w:t>.</w:t>
      </w:r>
      <w:r w:rsidRPr="00067F8E">
        <w:t xml:space="preserve"> </w:t>
      </w:r>
    </w:p>
    <w:p w14:paraId="3ECE64C6" w14:textId="77777777" w:rsidR="00E076A0" w:rsidRPr="00067F8E" w:rsidRDefault="00E076A0" w:rsidP="00067F8E">
      <w:pPr>
        <w:pStyle w:val="NormalWeb"/>
        <w:shd w:val="clear" w:color="auto" w:fill="FFFFFF"/>
        <w:spacing w:after="0"/>
        <w:jc w:val="both"/>
      </w:pPr>
    </w:p>
    <w:p w14:paraId="6A462306" w14:textId="76176706" w:rsidR="00E076A0" w:rsidRPr="00957EE6" w:rsidRDefault="00CE1CFB" w:rsidP="00067F8E">
      <w:pPr>
        <w:pStyle w:val="NormalWeb"/>
        <w:numPr>
          <w:ilvl w:val="0"/>
          <w:numId w:val="2"/>
        </w:numPr>
        <w:shd w:val="clear" w:color="auto" w:fill="FFFFFF"/>
        <w:spacing w:after="0"/>
        <w:ind w:left="0" w:firstLine="0"/>
        <w:jc w:val="both"/>
      </w:pPr>
      <w:r>
        <w:rPr>
          <w:b/>
        </w:rPr>
        <w:t>The main</w:t>
      </w:r>
      <w:r w:rsidR="00E076A0" w:rsidRPr="008552F0">
        <w:rPr>
          <w:b/>
        </w:rPr>
        <w:t xml:space="preserve"> risk</w:t>
      </w:r>
      <w:r w:rsidR="00067F8E">
        <w:rPr>
          <w:b/>
        </w:rPr>
        <w:t xml:space="preserve">s </w:t>
      </w:r>
      <w:r>
        <w:rPr>
          <w:b/>
        </w:rPr>
        <w:t>limiting investment are</w:t>
      </w:r>
      <w:r w:rsidR="00E076A0" w:rsidRPr="008552F0">
        <w:rPr>
          <w:b/>
        </w:rPr>
        <w:t xml:space="preserve"> macroeconomic risk</w:t>
      </w:r>
      <w:r>
        <w:rPr>
          <w:b/>
        </w:rPr>
        <w:t>s</w:t>
      </w:r>
      <w:r w:rsidR="00E076A0" w:rsidRPr="008552F0">
        <w:rPr>
          <w:b/>
        </w:rPr>
        <w:t>, particularly inflation</w:t>
      </w:r>
      <w:r>
        <w:rPr>
          <w:b/>
        </w:rPr>
        <w:t xml:space="preserve"> pressures and the foreign exchange risk</w:t>
      </w:r>
      <w:r w:rsidR="00E076A0" w:rsidRPr="008552F0">
        <w:rPr>
          <w:b/>
        </w:rPr>
        <w:t>, followed by policy uncertainty</w:t>
      </w:r>
      <w:r w:rsidR="00E076A0" w:rsidRPr="00957EE6">
        <w:t>.</w:t>
      </w:r>
      <w:r>
        <w:t xml:space="preserve"> </w:t>
      </w:r>
      <w:r w:rsidR="00E076A0" w:rsidRPr="00957EE6">
        <w:t xml:space="preserve">Macroeconomic conditions and developments, </w:t>
      </w:r>
      <w:r w:rsidR="00744BFA">
        <w:t>especially</w:t>
      </w:r>
      <w:r w:rsidR="00E076A0" w:rsidRPr="00957EE6">
        <w:t xml:space="preserve"> high inflation and high nominal interest r</w:t>
      </w:r>
      <w:r w:rsidR="00E076A0">
        <w:t xml:space="preserve">ates, explain </w:t>
      </w:r>
      <w:r w:rsidR="00744BFA">
        <w:t>the</w:t>
      </w:r>
      <w:r w:rsidR="00E076A0">
        <w:t xml:space="preserve"> limited ability to form a yield curve, the absence of domestic long-term finance, the preferences </w:t>
      </w:r>
      <w:r w:rsidR="00E076A0">
        <w:lastRenderedPageBreak/>
        <w:t>for issuing securities in dollars or other foreign currency</w:t>
      </w:r>
      <w:r w:rsidR="00744BFA">
        <w:t>, and difficulties in obtaining long-term maturities in local currency denominated debt</w:t>
      </w:r>
      <w:r w:rsidR="00E076A0">
        <w:t>.</w:t>
      </w:r>
      <w:r w:rsidR="00744BFA">
        <w:t xml:space="preserve"> Thus, f</w:t>
      </w:r>
      <w:r w:rsidR="00744BFA" w:rsidRPr="00957EE6">
        <w:t>oreign lenders and investors continue to be missing from the domestic capital markets. This applies to equity</w:t>
      </w:r>
      <w:r w:rsidR="00744BFA">
        <w:t xml:space="preserve">, </w:t>
      </w:r>
      <w:r w:rsidR="00744BFA" w:rsidRPr="00957EE6">
        <w:t>fixed income</w:t>
      </w:r>
      <w:r w:rsidR="00744BFA">
        <w:t>,</w:t>
      </w:r>
      <w:r w:rsidR="00744BFA" w:rsidRPr="00957EE6">
        <w:t xml:space="preserve"> and non-listed direct investment.</w:t>
      </w:r>
      <w:r w:rsidR="00E076A0">
        <w:t xml:space="preserve"> </w:t>
      </w:r>
      <w:r w:rsidR="00E076A0" w:rsidRPr="00067F8E">
        <w:t>It is expected that inflation will be brought down to levels to more manageable levels in 2017; but reaching single digit inflation is a</w:t>
      </w:r>
      <w:r w:rsidR="00744BFA">
        <w:t>s a</w:t>
      </w:r>
      <w:r w:rsidR="00E076A0" w:rsidRPr="00067F8E">
        <w:t xml:space="preserve"> </w:t>
      </w:r>
      <w:r w:rsidR="00744BFA" w:rsidRPr="00067F8E">
        <w:t>medium-term</w:t>
      </w:r>
      <w:r w:rsidR="00E076A0" w:rsidRPr="00067F8E">
        <w:t xml:space="preserve"> goal</w:t>
      </w:r>
      <w:r w:rsidR="00E076A0" w:rsidRPr="00957EE6">
        <w:t xml:space="preserve">.  </w:t>
      </w:r>
      <w:r w:rsidR="00744BFA">
        <w:t xml:space="preserve">The </w:t>
      </w:r>
      <w:r w:rsidR="00E076A0" w:rsidRPr="00957EE6">
        <w:t xml:space="preserve">IMF’s most recent </w:t>
      </w:r>
      <w:r w:rsidR="00E076A0">
        <w:t>forecast published in April 2017 estimated that consumer prices would increase by 25.6 percent and 18.7 percent in 2017 and 2018, respectively</w:t>
      </w:r>
      <w:r w:rsidR="007B5DC4">
        <w:t>. R</w:t>
      </w:r>
      <w:r w:rsidR="00E076A0">
        <w:t>ecent p</w:t>
      </w:r>
      <w:r w:rsidR="00E076A0" w:rsidRPr="00957EE6">
        <w:t xml:space="preserve">rogress has been made with the issuance of Peso-linked notes by Argentine corporate entities.  </w:t>
      </w:r>
    </w:p>
    <w:p w14:paraId="1FBA893B" w14:textId="77777777" w:rsidR="00E076A0" w:rsidRDefault="00E076A0" w:rsidP="00E076A0">
      <w:pPr>
        <w:spacing w:after="0" w:line="276" w:lineRule="auto"/>
        <w:jc w:val="both"/>
        <w:rPr>
          <w:rFonts w:ascii="Times New Roman" w:hAnsi="Times New Roman" w:cs="Times New Roman"/>
          <w:sz w:val="20"/>
          <w:szCs w:val="20"/>
        </w:rPr>
      </w:pPr>
    </w:p>
    <w:p w14:paraId="11A3F056" w14:textId="7D1DCF85" w:rsidR="00E076A0" w:rsidRPr="00067F8E" w:rsidRDefault="00E076A0" w:rsidP="00067F8E">
      <w:pPr>
        <w:pStyle w:val="NormalWeb"/>
        <w:numPr>
          <w:ilvl w:val="0"/>
          <w:numId w:val="2"/>
        </w:numPr>
        <w:shd w:val="clear" w:color="auto" w:fill="FFFFFF"/>
        <w:spacing w:after="0"/>
        <w:ind w:left="0" w:firstLine="0"/>
        <w:jc w:val="both"/>
      </w:pPr>
      <w:r w:rsidRPr="007B5DC4">
        <w:rPr>
          <w:b/>
        </w:rPr>
        <w:t xml:space="preserve">There are also </w:t>
      </w:r>
      <w:r w:rsidR="00744BFA">
        <w:rPr>
          <w:b/>
        </w:rPr>
        <w:t>several</w:t>
      </w:r>
      <w:r w:rsidRPr="007B5DC4">
        <w:rPr>
          <w:b/>
        </w:rPr>
        <w:t xml:space="preserve"> procedural and regulatory barriers that will continue to be a deterrent for foreign investors, even </w:t>
      </w:r>
      <w:r w:rsidR="00C42364">
        <w:rPr>
          <w:b/>
        </w:rPr>
        <w:t>as</w:t>
      </w:r>
      <w:r w:rsidRPr="007B5DC4">
        <w:rPr>
          <w:b/>
        </w:rPr>
        <w:t xml:space="preserve"> the macroeconomic and policy environment improve</w:t>
      </w:r>
      <w:r w:rsidR="00C42364">
        <w:rPr>
          <w:b/>
        </w:rPr>
        <w:t>s</w:t>
      </w:r>
      <w:r w:rsidRPr="00067F8E">
        <w:t xml:space="preserve">. Such barriers include onerous account opening, know your client, and tax registration procedures and requirements. On the financing side, where infrastructure projects have USD earnings, a dollar market is likely to develop. However, financing for peso earning projects remains an open question. Another important issue is ensuring that the </w:t>
      </w:r>
      <w:proofErr w:type="spellStart"/>
      <w:r w:rsidRPr="00067F8E">
        <w:t>Comisión</w:t>
      </w:r>
      <w:proofErr w:type="spellEnd"/>
      <w:r w:rsidRPr="00067F8E">
        <w:t xml:space="preserve"> Nacional de </w:t>
      </w:r>
      <w:proofErr w:type="spellStart"/>
      <w:r w:rsidRPr="00067F8E">
        <w:t>Valores</w:t>
      </w:r>
      <w:proofErr w:type="spellEnd"/>
      <w:r w:rsidRPr="00067F8E">
        <w:t xml:space="preserve"> (CNV) becomes a credible and effective supervisor</w:t>
      </w:r>
      <w:r w:rsidR="00C34D32" w:rsidRPr="00067F8E">
        <w:t xml:space="preserve">, </w:t>
      </w:r>
      <w:r w:rsidRPr="00067F8E">
        <w:t xml:space="preserve">particularly as the market </w:t>
      </w:r>
      <w:r w:rsidR="00744BFA">
        <w:t>increases</w:t>
      </w:r>
      <w:r w:rsidRPr="00067F8E">
        <w:t xml:space="preserve"> in size and complexity. Steps have already been taken in this direction, with the appointment of a new board, which has embarked on a wholesale review of the organization</w:t>
      </w:r>
      <w:r w:rsidR="00C34D32" w:rsidRPr="00067F8E">
        <w:t xml:space="preserve"> as well as some of the proposed reforms included in the draft Capital Market Law</w:t>
      </w:r>
      <w:r w:rsidRPr="00067F8E">
        <w:t>.</w:t>
      </w:r>
      <w:r w:rsidR="00C34D32" w:rsidRPr="00067F8E">
        <w:t xml:space="preserve"> The development of a pipeline of bankable PPP projects is also critical</w:t>
      </w:r>
      <w:r w:rsidR="00C42364">
        <w:t>.</w:t>
      </w:r>
    </w:p>
    <w:p w14:paraId="5947CECF" w14:textId="77777777" w:rsidR="00E076A0" w:rsidRDefault="00E076A0" w:rsidP="00E076A0">
      <w:pPr>
        <w:pStyle w:val="NormalWeb"/>
        <w:shd w:val="clear" w:color="auto" w:fill="FFFFFF"/>
        <w:spacing w:after="0"/>
        <w:jc w:val="both"/>
        <w:rPr>
          <w:b/>
        </w:rPr>
      </w:pPr>
    </w:p>
    <w:p w14:paraId="32D5C48D" w14:textId="134CEEC4" w:rsidR="00E076A0" w:rsidRPr="00657BC3" w:rsidRDefault="00E076A0" w:rsidP="00067F8E">
      <w:pPr>
        <w:pStyle w:val="NormalWeb"/>
        <w:numPr>
          <w:ilvl w:val="0"/>
          <w:numId w:val="2"/>
        </w:numPr>
        <w:shd w:val="clear" w:color="auto" w:fill="FFFFFF"/>
        <w:spacing w:after="0"/>
        <w:ind w:left="0" w:firstLine="0"/>
        <w:jc w:val="both"/>
        <w:rPr>
          <w:b/>
        </w:rPr>
      </w:pPr>
      <w:r>
        <w:rPr>
          <w:b/>
        </w:rPr>
        <w:t>Although t</w:t>
      </w:r>
      <w:r w:rsidRPr="00C528A6">
        <w:rPr>
          <w:b/>
        </w:rPr>
        <w:t xml:space="preserve">he enactment of the proposed Capital Markets Law is intended to reduce </w:t>
      </w:r>
      <w:r w:rsidR="00207366">
        <w:rPr>
          <w:b/>
        </w:rPr>
        <w:t xml:space="preserve">market </w:t>
      </w:r>
      <w:r w:rsidRPr="00C528A6">
        <w:rPr>
          <w:b/>
        </w:rPr>
        <w:t>inefficiencies</w:t>
      </w:r>
      <w:r>
        <w:rPr>
          <w:b/>
        </w:rPr>
        <w:t>, additional legislation</w:t>
      </w:r>
      <w:r w:rsidR="00207366">
        <w:rPr>
          <w:b/>
        </w:rPr>
        <w:t>, regulation</w:t>
      </w:r>
      <w:r>
        <w:rPr>
          <w:b/>
        </w:rPr>
        <w:t xml:space="preserve"> </w:t>
      </w:r>
      <w:r w:rsidR="00207366">
        <w:rPr>
          <w:b/>
        </w:rPr>
        <w:t xml:space="preserve">and policies are </w:t>
      </w:r>
      <w:r>
        <w:rPr>
          <w:b/>
        </w:rPr>
        <w:t>needed to deepen and widen local capital markets</w:t>
      </w:r>
      <w:r w:rsidRPr="00C528A6">
        <w:t>.</w:t>
      </w:r>
      <w:r>
        <w:rPr>
          <w:b/>
        </w:rPr>
        <w:t xml:space="preserve"> </w:t>
      </w:r>
      <w:r>
        <w:t>This law, which is still under legislative review, may not go far enough to develop the institutional investor base needed to provide long-term financing for infrastructure.</w:t>
      </w:r>
      <w:r w:rsidR="00221E4D">
        <w:t xml:space="preserve"> P</w:t>
      </w:r>
      <w:r>
        <w:t xml:space="preserve">rovisions could be added or new legislation could be developed </w:t>
      </w:r>
      <w:r w:rsidR="00094B91">
        <w:t>which</w:t>
      </w:r>
      <w:r>
        <w:t xml:space="preserve"> would: (i) encourage insurance companies to offer new types of products; (ii) rebuild private pension systems by incentivizing the establishment of asset management companies; (iii) providing preferential tax treatment for closed end mutual funds or value capture adjacent to real estate; (iv) supporting the establishment of REITs; (v) reviewing the governance structure, mission, and investment strategy of the FGS; (vi) </w:t>
      </w:r>
      <w:r w:rsidR="008A2C0C">
        <w:t>support</w:t>
      </w:r>
      <w:r>
        <w:t xml:space="preserve"> the development of long-term hedging instruments to manage currency risk</w:t>
      </w:r>
      <w:r w:rsidR="008A2C0C">
        <w:t xml:space="preserve"> through trusts or related mechanisms</w:t>
      </w:r>
      <w:r>
        <w:t xml:space="preserve">; and (viii) </w:t>
      </w:r>
      <w:r w:rsidR="008A2C0C">
        <w:t>promote</w:t>
      </w:r>
      <w:r>
        <w:t xml:space="preserve"> the issuance of </w:t>
      </w:r>
      <w:r w:rsidR="00207366">
        <w:t xml:space="preserve">peso-linked </w:t>
      </w:r>
      <w:r>
        <w:t xml:space="preserve">bonds while developing a peso/dollar hedge market. </w:t>
      </w:r>
    </w:p>
    <w:p w14:paraId="2EBC2EAE" w14:textId="77777777" w:rsidR="00E23001" w:rsidRPr="00FC7404" w:rsidRDefault="00E23001" w:rsidP="002658BC">
      <w:pPr>
        <w:pStyle w:val="NormalWeb"/>
        <w:shd w:val="clear" w:color="auto" w:fill="FFFFFF"/>
        <w:spacing w:after="0"/>
        <w:jc w:val="both"/>
        <w:rPr>
          <w:b/>
        </w:rPr>
      </w:pPr>
    </w:p>
    <w:p w14:paraId="7556D2D9" w14:textId="77777777" w:rsidR="00C528A6" w:rsidRPr="00C528A6" w:rsidRDefault="00C528A6" w:rsidP="00C528A6">
      <w:pPr>
        <w:pStyle w:val="ListParagraph"/>
        <w:numPr>
          <w:ilvl w:val="1"/>
          <w:numId w:val="3"/>
        </w:numPr>
        <w:spacing w:after="120" w:line="240" w:lineRule="auto"/>
        <w:outlineLvl w:val="0"/>
        <w:rPr>
          <w:rFonts w:ascii="Times New Roman" w:hAnsi="Times New Roman" w:cs="Times New Roman"/>
          <w:b/>
          <w:sz w:val="24"/>
          <w:szCs w:val="24"/>
        </w:rPr>
      </w:pPr>
      <w:bookmarkStart w:id="14" w:name="_Toc486069346"/>
      <w:r>
        <w:rPr>
          <w:rFonts w:ascii="Times New Roman" w:hAnsi="Times New Roman" w:cs="Times New Roman"/>
          <w:b/>
          <w:sz w:val="24"/>
          <w:szCs w:val="24"/>
        </w:rPr>
        <w:t>Infrastructure Finance</w:t>
      </w:r>
      <w:bookmarkEnd w:id="14"/>
      <w:r>
        <w:rPr>
          <w:rFonts w:ascii="Times New Roman" w:hAnsi="Times New Roman" w:cs="Times New Roman"/>
          <w:b/>
          <w:sz w:val="24"/>
          <w:szCs w:val="24"/>
        </w:rPr>
        <w:t xml:space="preserve"> </w:t>
      </w:r>
    </w:p>
    <w:p w14:paraId="53FA0657" w14:textId="028F8E78" w:rsidR="00A557B5" w:rsidRDefault="00A557B5" w:rsidP="002658BC">
      <w:pPr>
        <w:pStyle w:val="NormalWeb"/>
        <w:numPr>
          <w:ilvl w:val="0"/>
          <w:numId w:val="2"/>
        </w:numPr>
        <w:shd w:val="clear" w:color="auto" w:fill="FFFFFF"/>
        <w:ind w:left="0" w:firstLine="0"/>
        <w:jc w:val="both"/>
      </w:pPr>
      <w:r w:rsidRPr="002658BC">
        <w:rPr>
          <w:b/>
        </w:rPr>
        <w:t>Total infrastructure needs are estimated to</w:t>
      </w:r>
      <w:r w:rsidR="007D4724">
        <w:rPr>
          <w:b/>
        </w:rPr>
        <w:t xml:space="preserve"> be approximately</w:t>
      </w:r>
      <w:r w:rsidR="00BD7F8E">
        <w:rPr>
          <w:b/>
        </w:rPr>
        <w:t xml:space="preserve"> USD </w:t>
      </w:r>
      <w:r w:rsidR="005B1801">
        <w:rPr>
          <w:b/>
        </w:rPr>
        <w:t>1</w:t>
      </w:r>
      <w:r w:rsidR="00BE06F4">
        <w:rPr>
          <w:b/>
        </w:rPr>
        <w:t>55</w:t>
      </w:r>
      <w:r w:rsidR="00BD7F8E">
        <w:rPr>
          <w:b/>
        </w:rPr>
        <w:t xml:space="preserve"> billion</w:t>
      </w:r>
      <w:r w:rsidR="007D4724" w:rsidRPr="002658BC">
        <w:t xml:space="preserve">. This amount includes the ongoing </w:t>
      </w:r>
      <w:proofErr w:type="spellStart"/>
      <w:r w:rsidR="007D4724" w:rsidRPr="002658BC">
        <w:t>RenovAR</w:t>
      </w:r>
      <w:proofErr w:type="spellEnd"/>
      <w:r w:rsidR="007D4724" w:rsidRPr="002658BC">
        <w:t xml:space="preserve"> program </w:t>
      </w:r>
      <w:r w:rsidR="00677037">
        <w:t xml:space="preserve">as well as </w:t>
      </w:r>
      <w:r w:rsidR="007D4724" w:rsidRPr="002658BC">
        <w:t xml:space="preserve">proposed transport and water </w:t>
      </w:r>
      <w:r w:rsidR="00D2155A" w:rsidRPr="00D2155A">
        <w:t>projects</w:t>
      </w:r>
      <w:r w:rsidR="00BD7F8E">
        <w:t>.</w:t>
      </w:r>
      <w:r w:rsidRPr="002658BC">
        <w:t xml:space="preserve"> </w:t>
      </w:r>
      <w:r w:rsidR="00BD7F8E" w:rsidRPr="002658BC">
        <w:t>G</w:t>
      </w:r>
      <w:r w:rsidR="00BD7F8E">
        <w:t>iven</w:t>
      </w:r>
      <w:r w:rsidR="00677037">
        <w:t xml:space="preserve"> the status of the PPP program and the financial feasibility of the proposed infrastructure projects</w:t>
      </w:r>
      <w:r w:rsidR="00F308C0">
        <w:t xml:space="preserve"> and the depth of the capital markets</w:t>
      </w:r>
      <w:r w:rsidR="00677037">
        <w:t>, it is realistic that approximately</w:t>
      </w:r>
      <w:r w:rsidRPr="002658BC">
        <w:t xml:space="preserve"> </w:t>
      </w:r>
      <w:r w:rsidR="00677037">
        <w:t>10</w:t>
      </w:r>
      <w:r w:rsidRPr="002658BC">
        <w:t xml:space="preserve"> to </w:t>
      </w:r>
      <w:r w:rsidR="00677037">
        <w:t>2</w:t>
      </w:r>
      <w:r w:rsidRPr="002658BC">
        <w:t xml:space="preserve">0 percent of this amount </w:t>
      </w:r>
      <w:r w:rsidR="00677037">
        <w:t xml:space="preserve">can be </w:t>
      </w:r>
      <w:r w:rsidRPr="002658BC">
        <w:t xml:space="preserve">delivered as a PPP. </w:t>
      </w:r>
    </w:p>
    <w:p w14:paraId="17DF683B" w14:textId="77777777" w:rsidR="00094B91" w:rsidRDefault="00094B91">
      <w:pPr>
        <w:rPr>
          <w:rFonts w:ascii="Times New Roman" w:hAnsi="Times New Roman" w:cs="Times New Roman"/>
          <w:b/>
          <w:iCs/>
          <w:sz w:val="24"/>
          <w:szCs w:val="24"/>
        </w:rPr>
      </w:pPr>
      <w:bookmarkStart w:id="15" w:name="_Toc485722819"/>
      <w:r>
        <w:rPr>
          <w:rFonts w:ascii="Times New Roman" w:hAnsi="Times New Roman" w:cs="Times New Roman"/>
          <w:b/>
          <w:i/>
          <w:sz w:val="24"/>
          <w:szCs w:val="24"/>
        </w:rPr>
        <w:br w:type="page"/>
      </w:r>
    </w:p>
    <w:p w14:paraId="0445B76D" w14:textId="7163AC8C" w:rsidR="00017E12" w:rsidRPr="002658BC" w:rsidRDefault="00C963D3" w:rsidP="002658BC">
      <w:pPr>
        <w:pStyle w:val="Caption"/>
        <w:spacing w:after="0"/>
        <w:rPr>
          <w:b/>
        </w:rPr>
      </w:pPr>
      <w:r w:rsidRPr="002658BC">
        <w:rPr>
          <w:rFonts w:ascii="Times New Roman" w:hAnsi="Times New Roman" w:cs="Times New Roman"/>
          <w:b/>
          <w:i w:val="0"/>
          <w:color w:val="auto"/>
          <w:sz w:val="24"/>
          <w:szCs w:val="24"/>
        </w:rPr>
        <w:lastRenderedPageBreak/>
        <w:t xml:space="preserve">Table </w:t>
      </w:r>
      <w:r w:rsidRPr="002658BC">
        <w:rPr>
          <w:rFonts w:ascii="Times New Roman" w:hAnsi="Times New Roman" w:cs="Times New Roman"/>
          <w:b/>
          <w:i w:val="0"/>
          <w:color w:val="auto"/>
          <w:sz w:val="24"/>
          <w:szCs w:val="24"/>
        </w:rPr>
        <w:fldChar w:fldCharType="begin"/>
      </w:r>
      <w:r w:rsidRPr="002658BC">
        <w:rPr>
          <w:rFonts w:ascii="Times New Roman" w:hAnsi="Times New Roman" w:cs="Times New Roman"/>
          <w:b/>
          <w:i w:val="0"/>
          <w:color w:val="auto"/>
          <w:sz w:val="24"/>
          <w:szCs w:val="24"/>
        </w:rPr>
        <w:instrText xml:space="preserve"> SEQ Table \* ARABIC </w:instrText>
      </w:r>
      <w:r w:rsidRPr="002658BC">
        <w:rPr>
          <w:rFonts w:ascii="Times New Roman" w:hAnsi="Times New Roman" w:cs="Times New Roman"/>
          <w:b/>
          <w:i w:val="0"/>
          <w:color w:val="auto"/>
          <w:sz w:val="24"/>
          <w:szCs w:val="24"/>
        </w:rPr>
        <w:fldChar w:fldCharType="separate"/>
      </w:r>
      <w:r w:rsidR="00906547">
        <w:rPr>
          <w:rFonts w:ascii="Times New Roman" w:hAnsi="Times New Roman" w:cs="Times New Roman"/>
          <w:b/>
          <w:i w:val="0"/>
          <w:noProof/>
          <w:color w:val="auto"/>
          <w:sz w:val="24"/>
          <w:szCs w:val="24"/>
        </w:rPr>
        <w:t>1</w:t>
      </w:r>
      <w:r w:rsidRPr="002658BC">
        <w:rPr>
          <w:rFonts w:ascii="Times New Roman" w:hAnsi="Times New Roman" w:cs="Times New Roman"/>
          <w:b/>
          <w:i w:val="0"/>
          <w:color w:val="auto"/>
          <w:sz w:val="24"/>
          <w:szCs w:val="24"/>
        </w:rPr>
        <w:fldChar w:fldCharType="end"/>
      </w:r>
      <w:r w:rsidRPr="002658BC">
        <w:rPr>
          <w:rFonts w:ascii="Times New Roman" w:hAnsi="Times New Roman" w:cs="Times New Roman"/>
          <w:b/>
          <w:i w:val="0"/>
          <w:color w:val="auto"/>
          <w:sz w:val="24"/>
          <w:szCs w:val="24"/>
        </w:rPr>
        <w:t>: Summary of Planned Infrastructure Investments by Sector</w:t>
      </w:r>
      <w:bookmarkEnd w:id="15"/>
    </w:p>
    <w:tbl>
      <w:tblPr>
        <w:tblStyle w:val="TableGrid"/>
        <w:tblW w:w="0" w:type="auto"/>
        <w:tblLook w:val="04A0" w:firstRow="1" w:lastRow="0" w:firstColumn="1" w:lastColumn="0" w:noHBand="0" w:noVBand="1"/>
      </w:tblPr>
      <w:tblGrid>
        <w:gridCol w:w="4135"/>
        <w:gridCol w:w="5215"/>
      </w:tblGrid>
      <w:tr w:rsidR="00A557B5" w:rsidRPr="00A557B5" w14:paraId="25D16FC7" w14:textId="77777777" w:rsidTr="002658BC">
        <w:trPr>
          <w:trHeight w:val="233"/>
        </w:trPr>
        <w:tc>
          <w:tcPr>
            <w:tcW w:w="4135" w:type="dxa"/>
            <w:shd w:val="clear" w:color="auto" w:fill="002060"/>
          </w:tcPr>
          <w:p w14:paraId="258D60D7" w14:textId="16B16449" w:rsidR="00A557B5" w:rsidRPr="002658BC" w:rsidRDefault="00A557B5" w:rsidP="002658BC">
            <w:pPr>
              <w:pStyle w:val="NormalWeb"/>
              <w:spacing w:after="0"/>
              <w:jc w:val="both"/>
              <w:rPr>
                <w:b/>
              </w:rPr>
            </w:pPr>
            <w:r w:rsidRPr="002658BC">
              <w:rPr>
                <w:b/>
              </w:rPr>
              <w:t>Sector</w:t>
            </w:r>
          </w:p>
        </w:tc>
        <w:tc>
          <w:tcPr>
            <w:tcW w:w="5215" w:type="dxa"/>
            <w:shd w:val="clear" w:color="auto" w:fill="002060"/>
          </w:tcPr>
          <w:p w14:paraId="3BC8EA4D" w14:textId="63E135E7" w:rsidR="00A557B5" w:rsidRPr="002658BC" w:rsidRDefault="00A557B5" w:rsidP="002658BC">
            <w:pPr>
              <w:pStyle w:val="NormalWeb"/>
              <w:spacing w:after="0"/>
              <w:jc w:val="both"/>
              <w:rPr>
                <w:b/>
              </w:rPr>
            </w:pPr>
            <w:r w:rsidRPr="002658BC">
              <w:rPr>
                <w:b/>
              </w:rPr>
              <w:t xml:space="preserve">Estimated </w:t>
            </w:r>
            <w:r w:rsidR="005447FD">
              <w:rPr>
                <w:b/>
              </w:rPr>
              <w:t>Capital Costs (USD Billions)</w:t>
            </w:r>
          </w:p>
        </w:tc>
      </w:tr>
      <w:tr w:rsidR="00A557B5" w:rsidRPr="00A557B5" w14:paraId="20F2AFCE" w14:textId="77777777" w:rsidTr="002658BC">
        <w:trPr>
          <w:trHeight w:hRule="exact" w:val="288"/>
        </w:trPr>
        <w:tc>
          <w:tcPr>
            <w:tcW w:w="4135" w:type="dxa"/>
          </w:tcPr>
          <w:p w14:paraId="4BAC0BCF" w14:textId="202F61DF" w:rsidR="00A557B5" w:rsidRPr="002658BC" w:rsidRDefault="005B1801">
            <w:pPr>
              <w:pStyle w:val="NormalWeb"/>
              <w:jc w:val="both"/>
            </w:pPr>
            <w:r>
              <w:t xml:space="preserve">Renewable </w:t>
            </w:r>
            <w:r w:rsidR="00A557B5" w:rsidRPr="002658BC">
              <w:t>Electricity Generation</w:t>
            </w:r>
          </w:p>
        </w:tc>
        <w:tc>
          <w:tcPr>
            <w:tcW w:w="5215" w:type="dxa"/>
          </w:tcPr>
          <w:p w14:paraId="224DE263" w14:textId="103966E4" w:rsidR="00A557B5" w:rsidRPr="002658BC" w:rsidRDefault="005B1801" w:rsidP="002658BC">
            <w:pPr>
              <w:pStyle w:val="NormalWeb"/>
              <w:jc w:val="right"/>
            </w:pPr>
            <w:r>
              <w:t>15.0</w:t>
            </w:r>
          </w:p>
        </w:tc>
      </w:tr>
      <w:tr w:rsidR="00BE06F4" w:rsidRPr="00A557B5" w14:paraId="563A2EDF" w14:textId="77777777" w:rsidTr="005447FD">
        <w:trPr>
          <w:trHeight w:hRule="exact" w:val="288"/>
        </w:trPr>
        <w:tc>
          <w:tcPr>
            <w:tcW w:w="4135" w:type="dxa"/>
          </w:tcPr>
          <w:p w14:paraId="64B8022F" w14:textId="223C298D" w:rsidR="00BE06F4" w:rsidRDefault="00BE06F4">
            <w:pPr>
              <w:pStyle w:val="NormalWeb"/>
              <w:jc w:val="both"/>
            </w:pPr>
            <w:r>
              <w:t>Highway and Road (non-tolled)</w:t>
            </w:r>
          </w:p>
        </w:tc>
        <w:tc>
          <w:tcPr>
            <w:tcW w:w="5215" w:type="dxa"/>
          </w:tcPr>
          <w:p w14:paraId="0238C069" w14:textId="7D970E74" w:rsidR="00BE06F4" w:rsidRDefault="00BE06F4" w:rsidP="0043553F">
            <w:pPr>
              <w:pStyle w:val="NormalWeb"/>
              <w:jc w:val="right"/>
            </w:pPr>
            <w:r>
              <w:t>45.6</w:t>
            </w:r>
          </w:p>
        </w:tc>
      </w:tr>
      <w:tr w:rsidR="00A557B5" w:rsidRPr="00A557B5" w14:paraId="2CED6644" w14:textId="77777777" w:rsidTr="002658BC">
        <w:trPr>
          <w:trHeight w:hRule="exact" w:val="288"/>
        </w:trPr>
        <w:tc>
          <w:tcPr>
            <w:tcW w:w="4135" w:type="dxa"/>
          </w:tcPr>
          <w:p w14:paraId="194F4263" w14:textId="0522B5B9" w:rsidR="00A557B5" w:rsidRPr="002658BC" w:rsidRDefault="005447FD">
            <w:pPr>
              <w:pStyle w:val="NormalWeb"/>
              <w:jc w:val="both"/>
            </w:pPr>
            <w:r>
              <w:t xml:space="preserve">Toll </w:t>
            </w:r>
            <w:r w:rsidRPr="002658BC">
              <w:t>Roads</w:t>
            </w:r>
          </w:p>
        </w:tc>
        <w:tc>
          <w:tcPr>
            <w:tcW w:w="5215" w:type="dxa"/>
          </w:tcPr>
          <w:p w14:paraId="10B28D8F" w14:textId="2E3E6463" w:rsidR="00A557B5" w:rsidRPr="002658BC" w:rsidRDefault="005447FD" w:rsidP="002658BC">
            <w:pPr>
              <w:pStyle w:val="NormalWeb"/>
              <w:jc w:val="right"/>
            </w:pPr>
            <w:r>
              <w:t>2.4</w:t>
            </w:r>
          </w:p>
        </w:tc>
      </w:tr>
      <w:tr w:rsidR="00A557B5" w:rsidRPr="00A557B5" w14:paraId="5265A7C4" w14:textId="77777777" w:rsidTr="002658BC">
        <w:trPr>
          <w:trHeight w:hRule="exact" w:val="288"/>
        </w:trPr>
        <w:tc>
          <w:tcPr>
            <w:tcW w:w="4135" w:type="dxa"/>
          </w:tcPr>
          <w:p w14:paraId="2A7904D6" w14:textId="64F80164" w:rsidR="00A557B5" w:rsidRPr="002658BC" w:rsidRDefault="005447FD">
            <w:pPr>
              <w:pStyle w:val="NormalWeb"/>
              <w:jc w:val="both"/>
            </w:pPr>
            <w:r>
              <w:t>Urban Transport</w:t>
            </w:r>
            <w:r w:rsidR="00A557B5" w:rsidRPr="002658BC">
              <w:t xml:space="preserve"> </w:t>
            </w:r>
          </w:p>
        </w:tc>
        <w:tc>
          <w:tcPr>
            <w:tcW w:w="5215" w:type="dxa"/>
          </w:tcPr>
          <w:p w14:paraId="7FBB602D" w14:textId="422E80E6" w:rsidR="00A557B5" w:rsidRPr="002658BC" w:rsidRDefault="00AD3FC8" w:rsidP="002658BC">
            <w:pPr>
              <w:pStyle w:val="NormalWeb"/>
              <w:jc w:val="right"/>
            </w:pPr>
            <w:r>
              <w:t>13.8</w:t>
            </w:r>
          </w:p>
        </w:tc>
      </w:tr>
      <w:tr w:rsidR="00A557B5" w:rsidRPr="00A557B5" w14:paraId="1275D914" w14:textId="77777777" w:rsidTr="002658BC">
        <w:trPr>
          <w:trHeight w:hRule="exact" w:val="288"/>
        </w:trPr>
        <w:tc>
          <w:tcPr>
            <w:tcW w:w="4135" w:type="dxa"/>
          </w:tcPr>
          <w:p w14:paraId="20E1E924" w14:textId="552DD426" w:rsidR="00A557B5" w:rsidRPr="002658BC" w:rsidRDefault="00A557B5">
            <w:pPr>
              <w:pStyle w:val="NormalWeb"/>
              <w:jc w:val="both"/>
            </w:pPr>
            <w:r w:rsidRPr="002658BC">
              <w:t>Freight Rail</w:t>
            </w:r>
          </w:p>
        </w:tc>
        <w:tc>
          <w:tcPr>
            <w:tcW w:w="5215" w:type="dxa"/>
          </w:tcPr>
          <w:p w14:paraId="15B9C2E0" w14:textId="15E23830" w:rsidR="00A557B5" w:rsidRPr="002658BC" w:rsidRDefault="0043553F" w:rsidP="002658BC">
            <w:pPr>
              <w:pStyle w:val="NormalWeb"/>
              <w:jc w:val="right"/>
            </w:pPr>
            <w:r>
              <w:t>15.0</w:t>
            </w:r>
          </w:p>
        </w:tc>
      </w:tr>
      <w:tr w:rsidR="005B1801" w:rsidRPr="00A557B5" w14:paraId="65B5596E" w14:textId="77777777" w:rsidTr="005447FD">
        <w:trPr>
          <w:trHeight w:hRule="exact" w:val="288"/>
        </w:trPr>
        <w:tc>
          <w:tcPr>
            <w:tcW w:w="4135" w:type="dxa"/>
          </w:tcPr>
          <w:p w14:paraId="1421F0A3" w14:textId="4EDB5BC1" w:rsidR="005B1801" w:rsidRPr="002658BC" w:rsidRDefault="005B1801">
            <w:pPr>
              <w:pStyle w:val="NormalWeb"/>
              <w:jc w:val="both"/>
            </w:pPr>
            <w:r>
              <w:t>Maritime Ports</w:t>
            </w:r>
          </w:p>
        </w:tc>
        <w:tc>
          <w:tcPr>
            <w:tcW w:w="5215" w:type="dxa"/>
          </w:tcPr>
          <w:p w14:paraId="75194693" w14:textId="5AB9B2A8" w:rsidR="005B1801" w:rsidRDefault="005B1801" w:rsidP="0043553F">
            <w:pPr>
              <w:pStyle w:val="NormalWeb"/>
              <w:jc w:val="right"/>
            </w:pPr>
            <w:r>
              <w:t>1.5</w:t>
            </w:r>
          </w:p>
        </w:tc>
      </w:tr>
      <w:tr w:rsidR="00F259E7" w:rsidRPr="00A557B5" w14:paraId="69146BC9" w14:textId="77777777" w:rsidTr="005447FD">
        <w:trPr>
          <w:trHeight w:hRule="exact" w:val="288"/>
        </w:trPr>
        <w:tc>
          <w:tcPr>
            <w:tcW w:w="4135" w:type="dxa"/>
          </w:tcPr>
          <w:p w14:paraId="399F613A" w14:textId="789CEF04" w:rsidR="00F259E7" w:rsidRPr="002658BC" w:rsidRDefault="00F259E7">
            <w:pPr>
              <w:pStyle w:val="NormalWeb"/>
              <w:jc w:val="both"/>
            </w:pPr>
            <w:r>
              <w:t>Airports</w:t>
            </w:r>
          </w:p>
        </w:tc>
        <w:tc>
          <w:tcPr>
            <w:tcW w:w="5215" w:type="dxa"/>
          </w:tcPr>
          <w:p w14:paraId="3261B2C8" w14:textId="49BF62C4" w:rsidR="00F259E7" w:rsidRDefault="00F259E7" w:rsidP="0043553F">
            <w:pPr>
              <w:pStyle w:val="NormalWeb"/>
              <w:jc w:val="right"/>
            </w:pPr>
            <w:r>
              <w:t>1.2</w:t>
            </w:r>
          </w:p>
        </w:tc>
      </w:tr>
      <w:tr w:rsidR="00A557B5" w:rsidRPr="00A557B5" w14:paraId="3797ECD4" w14:textId="77777777" w:rsidTr="002658BC">
        <w:trPr>
          <w:trHeight w:hRule="exact" w:val="288"/>
        </w:trPr>
        <w:tc>
          <w:tcPr>
            <w:tcW w:w="4135" w:type="dxa"/>
          </w:tcPr>
          <w:p w14:paraId="4E15959A" w14:textId="55549925" w:rsidR="00A557B5" w:rsidRPr="002658BC" w:rsidRDefault="00A557B5">
            <w:pPr>
              <w:pStyle w:val="NormalWeb"/>
              <w:jc w:val="both"/>
            </w:pPr>
            <w:r w:rsidRPr="002658BC">
              <w:t>Water Supply and Distribution</w:t>
            </w:r>
          </w:p>
        </w:tc>
        <w:tc>
          <w:tcPr>
            <w:tcW w:w="5215" w:type="dxa"/>
          </w:tcPr>
          <w:p w14:paraId="2D191DC5" w14:textId="017DF70A" w:rsidR="00A557B5" w:rsidRPr="002658BC" w:rsidRDefault="0043553F" w:rsidP="002658BC">
            <w:pPr>
              <w:pStyle w:val="NormalWeb"/>
              <w:jc w:val="right"/>
            </w:pPr>
            <w:r>
              <w:t>18.0</w:t>
            </w:r>
          </w:p>
        </w:tc>
      </w:tr>
      <w:tr w:rsidR="00A557B5" w:rsidRPr="00A557B5" w14:paraId="548AEFA6" w14:textId="77777777" w:rsidTr="002658BC">
        <w:trPr>
          <w:trHeight w:hRule="exact" w:val="288"/>
        </w:trPr>
        <w:tc>
          <w:tcPr>
            <w:tcW w:w="4135" w:type="dxa"/>
          </w:tcPr>
          <w:p w14:paraId="28169699" w14:textId="414590DE" w:rsidR="00A557B5" w:rsidRPr="002658BC" w:rsidRDefault="00A557B5">
            <w:pPr>
              <w:pStyle w:val="NormalWeb"/>
              <w:jc w:val="both"/>
            </w:pPr>
            <w:r w:rsidRPr="002658BC">
              <w:t>Irrigation</w:t>
            </w:r>
          </w:p>
        </w:tc>
        <w:tc>
          <w:tcPr>
            <w:tcW w:w="5215" w:type="dxa"/>
          </w:tcPr>
          <w:p w14:paraId="059C3431" w14:textId="2F277622" w:rsidR="00A557B5" w:rsidRPr="002658BC" w:rsidRDefault="0043553F" w:rsidP="002658BC">
            <w:pPr>
              <w:pStyle w:val="NormalWeb"/>
              <w:jc w:val="right"/>
            </w:pPr>
            <w:r>
              <w:t>22.0</w:t>
            </w:r>
          </w:p>
        </w:tc>
      </w:tr>
      <w:tr w:rsidR="00A557B5" w:rsidRPr="00A557B5" w14:paraId="67635560" w14:textId="77777777" w:rsidTr="002658BC">
        <w:trPr>
          <w:trHeight w:hRule="exact" w:val="288"/>
        </w:trPr>
        <w:tc>
          <w:tcPr>
            <w:tcW w:w="4135" w:type="dxa"/>
          </w:tcPr>
          <w:p w14:paraId="520B0C2E" w14:textId="2B298329" w:rsidR="00A557B5" w:rsidRPr="002658BC" w:rsidRDefault="00A557B5">
            <w:pPr>
              <w:pStyle w:val="NormalWeb"/>
              <w:jc w:val="both"/>
            </w:pPr>
            <w:r w:rsidRPr="002658BC">
              <w:t>Education</w:t>
            </w:r>
          </w:p>
        </w:tc>
        <w:tc>
          <w:tcPr>
            <w:tcW w:w="5215" w:type="dxa"/>
          </w:tcPr>
          <w:p w14:paraId="0CDF238B" w14:textId="20AAFE4D" w:rsidR="00A557B5" w:rsidRPr="002658BC" w:rsidRDefault="00BD7F8E" w:rsidP="002658BC">
            <w:pPr>
              <w:pStyle w:val="NormalWeb"/>
              <w:jc w:val="right"/>
            </w:pPr>
            <w:r>
              <w:t>16.2</w:t>
            </w:r>
          </w:p>
        </w:tc>
      </w:tr>
      <w:tr w:rsidR="00BD7F8E" w:rsidRPr="00A557B5" w14:paraId="21E673C7" w14:textId="77777777" w:rsidTr="005447FD">
        <w:trPr>
          <w:trHeight w:hRule="exact" w:val="288"/>
        </w:trPr>
        <w:tc>
          <w:tcPr>
            <w:tcW w:w="4135" w:type="dxa"/>
          </w:tcPr>
          <w:p w14:paraId="59D7DCBD" w14:textId="1E4E2A9C" w:rsidR="00BD7F8E" w:rsidRPr="002658BC" w:rsidRDefault="00BD7F8E">
            <w:pPr>
              <w:pStyle w:val="NormalWeb"/>
              <w:jc w:val="both"/>
            </w:pPr>
            <w:r>
              <w:t>Health</w:t>
            </w:r>
          </w:p>
        </w:tc>
        <w:tc>
          <w:tcPr>
            <w:tcW w:w="5215" w:type="dxa"/>
          </w:tcPr>
          <w:p w14:paraId="493C1B0C" w14:textId="1B0036B7" w:rsidR="00BD7F8E" w:rsidRDefault="00BD7F8E" w:rsidP="002658BC">
            <w:pPr>
              <w:pStyle w:val="NormalWeb"/>
              <w:jc w:val="right"/>
            </w:pPr>
            <w:r>
              <w:t>3.9</w:t>
            </w:r>
          </w:p>
        </w:tc>
      </w:tr>
      <w:tr w:rsidR="00BD7F8E" w:rsidRPr="00A557B5" w14:paraId="36697721" w14:textId="77777777" w:rsidTr="005447FD">
        <w:trPr>
          <w:trHeight w:hRule="exact" w:val="288"/>
        </w:trPr>
        <w:tc>
          <w:tcPr>
            <w:tcW w:w="4135" w:type="dxa"/>
          </w:tcPr>
          <w:p w14:paraId="00B89AA2" w14:textId="75730E60" w:rsidR="00BD7F8E" w:rsidRPr="002658BC" w:rsidRDefault="00BD7F8E">
            <w:pPr>
              <w:pStyle w:val="NormalWeb"/>
              <w:jc w:val="both"/>
              <w:rPr>
                <w:b/>
              </w:rPr>
            </w:pPr>
            <w:r w:rsidRPr="002658BC">
              <w:rPr>
                <w:b/>
              </w:rPr>
              <w:t>Total</w:t>
            </w:r>
          </w:p>
        </w:tc>
        <w:tc>
          <w:tcPr>
            <w:tcW w:w="5215" w:type="dxa"/>
          </w:tcPr>
          <w:p w14:paraId="4510F3E5" w14:textId="6E452337" w:rsidR="00BD7F8E" w:rsidRPr="002658BC" w:rsidRDefault="00BE06F4" w:rsidP="002658BC">
            <w:pPr>
              <w:pStyle w:val="NormalWeb"/>
              <w:jc w:val="right"/>
              <w:rPr>
                <w:b/>
              </w:rPr>
            </w:pPr>
            <w:r>
              <w:rPr>
                <w:b/>
              </w:rPr>
              <w:t>154.6</w:t>
            </w:r>
          </w:p>
        </w:tc>
      </w:tr>
    </w:tbl>
    <w:p w14:paraId="5A6547D2" w14:textId="4F624D7E" w:rsidR="00A557B5" w:rsidRPr="002658BC" w:rsidRDefault="00A557B5" w:rsidP="002658BC">
      <w:pPr>
        <w:pStyle w:val="NormalWeb"/>
        <w:spacing w:after="0"/>
        <w:jc w:val="both"/>
        <w:rPr>
          <w:sz w:val="20"/>
          <w:szCs w:val="20"/>
        </w:rPr>
      </w:pPr>
      <w:r w:rsidRPr="002658BC">
        <w:rPr>
          <w:sz w:val="20"/>
          <w:szCs w:val="20"/>
        </w:rPr>
        <w:t>Source</w:t>
      </w:r>
      <w:r w:rsidR="00F259E7">
        <w:rPr>
          <w:sz w:val="20"/>
          <w:szCs w:val="20"/>
        </w:rPr>
        <w:t>s</w:t>
      </w:r>
      <w:r w:rsidRPr="002658BC">
        <w:rPr>
          <w:sz w:val="20"/>
          <w:szCs w:val="20"/>
        </w:rPr>
        <w:t xml:space="preserve">: </w:t>
      </w:r>
      <w:r w:rsidR="00F259E7">
        <w:rPr>
          <w:sz w:val="20"/>
          <w:szCs w:val="20"/>
        </w:rPr>
        <w:t xml:space="preserve">Argentina Investment + Trade Promotion Agency and </w:t>
      </w:r>
      <w:r w:rsidRPr="002658BC">
        <w:rPr>
          <w:sz w:val="20"/>
          <w:szCs w:val="20"/>
        </w:rPr>
        <w:t>WBG Staff</w:t>
      </w:r>
    </w:p>
    <w:p w14:paraId="24AB247F" w14:textId="77777777" w:rsidR="00A557B5" w:rsidRPr="002658BC" w:rsidRDefault="00A557B5" w:rsidP="002658BC">
      <w:pPr>
        <w:pStyle w:val="NormalWeb"/>
        <w:spacing w:after="0"/>
        <w:jc w:val="both"/>
      </w:pPr>
    </w:p>
    <w:p w14:paraId="1EE3BB2E" w14:textId="5A87F59B" w:rsidR="00771E0F" w:rsidRDefault="00302451" w:rsidP="000D0231">
      <w:pPr>
        <w:pStyle w:val="NormalWeb"/>
        <w:numPr>
          <w:ilvl w:val="0"/>
          <w:numId w:val="2"/>
        </w:numPr>
        <w:shd w:val="clear" w:color="auto" w:fill="FFFFFF"/>
        <w:ind w:left="0" w:firstLine="0"/>
        <w:jc w:val="both"/>
      </w:pPr>
      <w:r w:rsidRPr="00771E0F">
        <w:rPr>
          <w:b/>
        </w:rPr>
        <w:t xml:space="preserve">The FODER model </w:t>
      </w:r>
      <w:r w:rsidR="002616CF">
        <w:rPr>
          <w:b/>
        </w:rPr>
        <w:t xml:space="preserve">for renewable energy </w:t>
      </w:r>
      <w:r w:rsidRPr="00771E0F">
        <w:rPr>
          <w:b/>
        </w:rPr>
        <w:t>could potentially be replicated</w:t>
      </w:r>
      <w:r w:rsidRPr="00531EBB">
        <w:t xml:space="preserve">. </w:t>
      </w:r>
      <w:r>
        <w:t xml:space="preserve">The </w:t>
      </w:r>
      <w:proofErr w:type="spellStart"/>
      <w:r>
        <w:t>GoA</w:t>
      </w:r>
      <w:proofErr w:type="spellEnd"/>
      <w:r>
        <w:t xml:space="preserve"> has allocated </w:t>
      </w:r>
      <w:r w:rsidRPr="00531EBB">
        <w:t>ARS 12 billion</w:t>
      </w:r>
      <w:r w:rsidR="00771E0F">
        <w:t xml:space="preserve"> </w:t>
      </w:r>
      <w:r w:rsidR="00771E0F" w:rsidRPr="00531EBB">
        <w:t>(USD 860 million</w:t>
      </w:r>
      <w:r w:rsidR="00771E0F">
        <w:t>)</w:t>
      </w:r>
      <w:r w:rsidR="00771E0F" w:rsidRPr="00531EBB">
        <w:t xml:space="preserve"> at c</w:t>
      </w:r>
      <w:r w:rsidR="00771E0F">
        <w:t xml:space="preserve">urrent exchange rates) to the </w:t>
      </w:r>
      <w:r w:rsidR="00771E0F" w:rsidRPr="001B1322">
        <w:t>Fund for the Development of Renewable Energy</w:t>
      </w:r>
      <w:r w:rsidR="00771E0F" w:rsidRPr="00771E0F">
        <w:rPr>
          <w:i/>
          <w:iCs/>
        </w:rPr>
        <w:t xml:space="preserve"> </w:t>
      </w:r>
      <w:r w:rsidR="00771E0F" w:rsidRPr="001B1322">
        <w:t>(</w:t>
      </w:r>
      <w:proofErr w:type="spellStart"/>
      <w:r w:rsidR="00771E0F" w:rsidRPr="00771E0F">
        <w:rPr>
          <w:i/>
          <w:iCs/>
        </w:rPr>
        <w:t>Fondo</w:t>
      </w:r>
      <w:proofErr w:type="spellEnd"/>
      <w:r w:rsidR="00771E0F" w:rsidRPr="00771E0F">
        <w:rPr>
          <w:i/>
          <w:iCs/>
        </w:rPr>
        <w:t xml:space="preserve"> para el </w:t>
      </w:r>
      <w:proofErr w:type="spellStart"/>
      <w:r w:rsidR="00771E0F" w:rsidRPr="00771E0F">
        <w:rPr>
          <w:i/>
          <w:iCs/>
        </w:rPr>
        <w:t>Desarrollo</w:t>
      </w:r>
      <w:proofErr w:type="spellEnd"/>
      <w:r w:rsidR="00771E0F" w:rsidRPr="00771E0F">
        <w:rPr>
          <w:i/>
          <w:iCs/>
        </w:rPr>
        <w:t xml:space="preserve"> de </w:t>
      </w:r>
      <w:proofErr w:type="spellStart"/>
      <w:r w:rsidR="00771E0F" w:rsidRPr="00771E0F">
        <w:rPr>
          <w:i/>
          <w:iCs/>
        </w:rPr>
        <w:t>Energías</w:t>
      </w:r>
      <w:proofErr w:type="spellEnd"/>
      <w:r w:rsidR="00771E0F" w:rsidRPr="00771E0F">
        <w:rPr>
          <w:i/>
          <w:iCs/>
        </w:rPr>
        <w:t xml:space="preserve"> </w:t>
      </w:r>
      <w:proofErr w:type="spellStart"/>
      <w:r w:rsidR="00771E0F" w:rsidRPr="00771E0F">
        <w:rPr>
          <w:i/>
          <w:iCs/>
        </w:rPr>
        <w:t>Renovables</w:t>
      </w:r>
      <w:proofErr w:type="spellEnd"/>
      <w:r w:rsidR="00771E0F" w:rsidRPr="00771E0F">
        <w:rPr>
          <w:iCs/>
        </w:rPr>
        <w:t xml:space="preserve">, FODER). FODER is divided into two </w:t>
      </w:r>
      <w:r>
        <w:t>accounts</w:t>
      </w:r>
      <w:r w:rsidR="00F84010">
        <w:t xml:space="preserve">—the </w:t>
      </w:r>
      <w:r w:rsidRPr="00531EBB">
        <w:t>project finance account</w:t>
      </w:r>
      <w:r w:rsidR="00771E0F">
        <w:t xml:space="preserve"> and </w:t>
      </w:r>
      <w:r w:rsidR="008A0F2B">
        <w:t xml:space="preserve">a </w:t>
      </w:r>
      <w:r w:rsidR="008A0F2B" w:rsidRPr="00531EBB">
        <w:t>payment</w:t>
      </w:r>
      <w:r w:rsidRPr="00531EBB">
        <w:t xml:space="preserve"> guarantee account</w:t>
      </w:r>
      <w:r w:rsidR="00771E0F">
        <w:t xml:space="preserve">. The latter </w:t>
      </w:r>
      <w:r w:rsidRPr="00531EBB">
        <w:t xml:space="preserve">will be used to guarantee payments for electricity under all </w:t>
      </w:r>
      <w:r>
        <w:t>PPAs</w:t>
      </w:r>
      <w:r w:rsidRPr="00531EBB">
        <w:t xml:space="preserve"> tendered through the </w:t>
      </w:r>
      <w:proofErr w:type="spellStart"/>
      <w:r w:rsidRPr="00531EBB">
        <w:t>RenovAR</w:t>
      </w:r>
      <w:proofErr w:type="spellEnd"/>
      <w:r w:rsidRPr="00531EBB">
        <w:t xml:space="preserve"> program. This account must always have</w:t>
      </w:r>
      <w:r>
        <w:t xml:space="preserve"> on deposit at least 12 months </w:t>
      </w:r>
      <w:r w:rsidRPr="00531EBB">
        <w:t xml:space="preserve">of payments due by the </w:t>
      </w:r>
      <w:proofErr w:type="spellStart"/>
      <w:r w:rsidRPr="00531EBB">
        <w:t>offtaker</w:t>
      </w:r>
      <w:proofErr w:type="spellEnd"/>
      <w:r w:rsidR="00F84010">
        <w:t xml:space="preserve">, the </w:t>
      </w:r>
      <w:r w:rsidR="00C708CA">
        <w:t>w</w:t>
      </w:r>
      <w:r w:rsidR="00F84010" w:rsidRPr="002658BC">
        <w:t>holesale Energy Market Administrator</w:t>
      </w:r>
      <w:r w:rsidR="00F84010" w:rsidRPr="002658BC">
        <w:rPr>
          <w:i/>
          <w:iCs/>
        </w:rPr>
        <w:t xml:space="preserve"> </w:t>
      </w:r>
      <w:r w:rsidR="00F84010" w:rsidRPr="002658BC">
        <w:rPr>
          <w:iCs/>
        </w:rPr>
        <w:t>(</w:t>
      </w:r>
      <w:proofErr w:type="spellStart"/>
      <w:r w:rsidR="00F84010" w:rsidRPr="002658BC">
        <w:rPr>
          <w:i/>
          <w:iCs/>
        </w:rPr>
        <w:t>Compañía</w:t>
      </w:r>
      <w:proofErr w:type="spellEnd"/>
      <w:r w:rsidR="00F84010" w:rsidRPr="002658BC">
        <w:rPr>
          <w:i/>
          <w:iCs/>
        </w:rPr>
        <w:t xml:space="preserve"> </w:t>
      </w:r>
      <w:proofErr w:type="spellStart"/>
      <w:r w:rsidR="00F84010" w:rsidRPr="002658BC">
        <w:rPr>
          <w:i/>
          <w:iCs/>
        </w:rPr>
        <w:t>Administradora</w:t>
      </w:r>
      <w:proofErr w:type="spellEnd"/>
      <w:r w:rsidR="00F84010" w:rsidRPr="002658BC">
        <w:rPr>
          <w:i/>
          <w:iCs/>
        </w:rPr>
        <w:t xml:space="preserve"> </w:t>
      </w:r>
      <w:proofErr w:type="gramStart"/>
      <w:r w:rsidR="00F84010" w:rsidRPr="002658BC">
        <w:rPr>
          <w:i/>
          <w:iCs/>
        </w:rPr>
        <w:t>del</w:t>
      </w:r>
      <w:proofErr w:type="gramEnd"/>
      <w:r w:rsidR="00F84010" w:rsidRPr="002658BC">
        <w:rPr>
          <w:i/>
          <w:iCs/>
        </w:rPr>
        <w:t xml:space="preserve"> Mercado </w:t>
      </w:r>
      <w:proofErr w:type="spellStart"/>
      <w:r w:rsidR="00F84010" w:rsidRPr="002658BC">
        <w:rPr>
          <w:i/>
          <w:iCs/>
        </w:rPr>
        <w:t>Mayorista</w:t>
      </w:r>
      <w:proofErr w:type="spellEnd"/>
      <w:r w:rsidR="00F84010" w:rsidRPr="002658BC">
        <w:rPr>
          <w:i/>
          <w:iCs/>
        </w:rPr>
        <w:t xml:space="preserve"> </w:t>
      </w:r>
      <w:proofErr w:type="spellStart"/>
      <w:r w:rsidR="00F84010" w:rsidRPr="002658BC">
        <w:rPr>
          <w:i/>
          <w:iCs/>
        </w:rPr>
        <w:t>Eléctrico</w:t>
      </w:r>
      <w:proofErr w:type="spellEnd"/>
      <w:r w:rsidR="00F84010" w:rsidRPr="002658BC">
        <w:rPr>
          <w:i/>
          <w:iCs/>
        </w:rPr>
        <w:t xml:space="preserve"> </w:t>
      </w:r>
      <w:proofErr w:type="spellStart"/>
      <w:r w:rsidR="00F84010" w:rsidRPr="002658BC">
        <w:rPr>
          <w:i/>
          <w:iCs/>
        </w:rPr>
        <w:t>Sociedad</w:t>
      </w:r>
      <w:proofErr w:type="spellEnd"/>
      <w:r w:rsidR="00F84010" w:rsidRPr="002658BC">
        <w:rPr>
          <w:i/>
          <w:iCs/>
        </w:rPr>
        <w:t xml:space="preserve"> </w:t>
      </w:r>
      <w:proofErr w:type="spellStart"/>
      <w:r w:rsidR="00F84010" w:rsidRPr="002658BC">
        <w:rPr>
          <w:i/>
          <w:iCs/>
        </w:rPr>
        <w:t>Anónima</w:t>
      </w:r>
      <w:proofErr w:type="spellEnd"/>
      <w:r w:rsidR="00F84010">
        <w:rPr>
          <w:i/>
          <w:iCs/>
        </w:rPr>
        <w:t xml:space="preserve">, </w:t>
      </w:r>
      <w:r w:rsidR="00F84010">
        <w:t>CAMMESA)</w:t>
      </w:r>
      <w:r w:rsidR="00F84010" w:rsidRPr="00531EBB">
        <w:t xml:space="preserve"> </w:t>
      </w:r>
      <w:r w:rsidR="00771E0F">
        <w:t>I</w:t>
      </w:r>
      <w:r w:rsidRPr="00531EBB">
        <w:t xml:space="preserve">f at any point FODER does not have enough funds, </w:t>
      </w:r>
      <w:r>
        <w:t xml:space="preserve">the </w:t>
      </w:r>
      <w:r w:rsidRPr="00531EBB">
        <w:t xml:space="preserve">Ministry </w:t>
      </w:r>
      <w:r w:rsidRPr="00263651">
        <w:t>of Finance</w:t>
      </w:r>
      <w:r w:rsidRPr="00531EBB">
        <w:t xml:space="preserve"> </w:t>
      </w:r>
      <w:r>
        <w:t xml:space="preserve">is </w:t>
      </w:r>
      <w:r w:rsidRPr="00531EBB">
        <w:t>obliga</w:t>
      </w:r>
      <w:r>
        <w:t>ted</w:t>
      </w:r>
      <w:r w:rsidRPr="00531EBB">
        <w:t xml:space="preserve"> to replenish the account. </w:t>
      </w:r>
      <w:r w:rsidR="00771E0F">
        <w:t xml:space="preserve">The </w:t>
      </w:r>
      <w:proofErr w:type="spellStart"/>
      <w:r w:rsidR="00771E0F">
        <w:t>RenovAR</w:t>
      </w:r>
      <w:proofErr w:type="spellEnd"/>
      <w:r w:rsidR="00771E0F">
        <w:t xml:space="preserve"> program has been backstopped by </w:t>
      </w:r>
      <w:r w:rsidR="0060443C">
        <w:t xml:space="preserve">a </w:t>
      </w:r>
      <w:r w:rsidR="00771E0F">
        <w:t>USD 480 million World Bank guarantee</w:t>
      </w:r>
      <w:r w:rsidR="00275BDD">
        <w:t xml:space="preserve"> facility</w:t>
      </w:r>
      <w:r w:rsidR="00771E0F">
        <w:t xml:space="preserve"> </w:t>
      </w:r>
      <w:r w:rsidR="00E31704">
        <w:t xml:space="preserve">to the private investors to honor any PPA </w:t>
      </w:r>
      <w:proofErr w:type="spellStart"/>
      <w:r w:rsidR="00E31704">
        <w:t>offtaker</w:t>
      </w:r>
      <w:proofErr w:type="spellEnd"/>
      <w:r w:rsidR="00E31704">
        <w:t xml:space="preserve"> payment commitments or other government payment obligations specified</w:t>
      </w:r>
      <w:r w:rsidR="00771E0F">
        <w:t xml:space="preserve">. These arrangements and enhancements have been helpful to attract private investment into the renewable energy sector. </w:t>
      </w:r>
      <w:proofErr w:type="spellStart"/>
      <w:r w:rsidR="00771E0F">
        <w:t>RenovAR</w:t>
      </w:r>
      <w:proofErr w:type="spellEnd"/>
      <w:r w:rsidR="00771E0F">
        <w:t xml:space="preserve"> Round 1 and Round 1.5 were oversubscribed. </w:t>
      </w:r>
    </w:p>
    <w:p w14:paraId="166B1D93" w14:textId="77777777" w:rsidR="00A557B5" w:rsidRPr="00C528A6" w:rsidRDefault="00A557B5" w:rsidP="002658BC">
      <w:pPr>
        <w:pStyle w:val="ListParagraph"/>
        <w:numPr>
          <w:ilvl w:val="1"/>
          <w:numId w:val="3"/>
        </w:numPr>
        <w:spacing w:after="120" w:line="240" w:lineRule="auto"/>
        <w:outlineLvl w:val="0"/>
        <w:rPr>
          <w:rFonts w:ascii="Times New Roman" w:hAnsi="Times New Roman" w:cs="Times New Roman"/>
          <w:b/>
          <w:sz w:val="24"/>
          <w:szCs w:val="24"/>
        </w:rPr>
      </w:pPr>
      <w:bookmarkStart w:id="16" w:name="_Toc484614847"/>
      <w:bookmarkStart w:id="17" w:name="_Toc484616110"/>
      <w:bookmarkStart w:id="18" w:name="_Toc484616205"/>
      <w:bookmarkStart w:id="19" w:name="_Toc484616350"/>
      <w:bookmarkStart w:id="20" w:name="_Toc484616580"/>
      <w:bookmarkStart w:id="21" w:name="_Toc484616817"/>
      <w:bookmarkStart w:id="22" w:name="_Toc484626471"/>
      <w:bookmarkStart w:id="23" w:name="_Toc484626541"/>
      <w:bookmarkStart w:id="24" w:name="_Toc484614848"/>
      <w:bookmarkStart w:id="25" w:name="_Toc484616111"/>
      <w:bookmarkStart w:id="26" w:name="_Toc484616206"/>
      <w:bookmarkStart w:id="27" w:name="_Toc484616351"/>
      <w:bookmarkStart w:id="28" w:name="_Toc484616581"/>
      <w:bookmarkStart w:id="29" w:name="_Toc484616818"/>
      <w:bookmarkStart w:id="30" w:name="_Toc484626472"/>
      <w:bookmarkStart w:id="31" w:name="_Toc484626542"/>
      <w:bookmarkStart w:id="32" w:name="_Toc486069347"/>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C528A6">
        <w:rPr>
          <w:rFonts w:ascii="Times New Roman" w:hAnsi="Times New Roman" w:cs="Times New Roman"/>
          <w:b/>
          <w:sz w:val="24"/>
          <w:szCs w:val="24"/>
        </w:rPr>
        <w:t>Public Private Partnerships</w:t>
      </w:r>
      <w:bookmarkEnd w:id="32"/>
    </w:p>
    <w:p w14:paraId="5ED1A8DE" w14:textId="77777777" w:rsidR="00657BC3" w:rsidRPr="00C21D92" w:rsidRDefault="00657BC3" w:rsidP="00657BC3">
      <w:pPr>
        <w:pStyle w:val="NormalWeb"/>
        <w:numPr>
          <w:ilvl w:val="0"/>
          <w:numId w:val="2"/>
        </w:numPr>
        <w:shd w:val="clear" w:color="auto" w:fill="FFFFFF"/>
        <w:ind w:left="0" w:firstLine="0"/>
        <w:jc w:val="both"/>
        <w:rPr>
          <w:b/>
        </w:rPr>
      </w:pPr>
      <w:r w:rsidRPr="00C21D92">
        <w:rPr>
          <w:b/>
        </w:rPr>
        <w:t xml:space="preserve">The enactment of the PPP Law in 2016 and the development of initial regulation in support of this law are first positive steps. </w:t>
      </w:r>
      <w:r w:rsidR="004510AB" w:rsidRPr="00C21D92">
        <w:t>However, the new PPP law did not define the institutional framework for develop</w:t>
      </w:r>
      <w:r w:rsidR="0060443C">
        <w:t>ment</w:t>
      </w:r>
      <w:r w:rsidR="004510AB" w:rsidRPr="00C21D92">
        <w:t xml:space="preserve"> of the underlying regulatory framework as well as the responsibilities and institutional location of the PPP unit. After some uncertainty and reshuffling, the PPP unit, now resides with</w:t>
      </w:r>
      <w:r w:rsidR="00AC167A">
        <w:t>in</w:t>
      </w:r>
      <w:r w:rsidR="004510AB" w:rsidRPr="00C21D92">
        <w:t xml:space="preserve"> the Ministry of Finance. Additional legislation and/or regulation is needed to better define: (i) how the project pipeline </w:t>
      </w:r>
      <w:r w:rsidR="0060443C">
        <w:t xml:space="preserve">is </w:t>
      </w:r>
      <w:r w:rsidR="004510AB" w:rsidRPr="00C21D92">
        <w:t xml:space="preserve">managed and developed; (ii) </w:t>
      </w:r>
      <w:r w:rsidR="00D178F5" w:rsidRPr="00C21D92">
        <w:t xml:space="preserve">contract renegotiations; (ii) arbitration procedures; (iii) environmental reviews; </w:t>
      </w:r>
      <w:proofErr w:type="gramStart"/>
      <w:r w:rsidR="00D178F5" w:rsidRPr="00C21D92">
        <w:t>(iv) feasibility</w:t>
      </w:r>
      <w:proofErr w:type="gramEnd"/>
      <w:r w:rsidR="00D178F5" w:rsidRPr="00C21D92">
        <w:t xml:space="preserve"> studies (v) Congressional notification; and (vi) </w:t>
      </w:r>
      <w:r w:rsidR="00AC167A">
        <w:t xml:space="preserve">how to treat </w:t>
      </w:r>
      <w:r w:rsidR="00D178F5" w:rsidRPr="00C21D92">
        <w:t>unsolicited proposal</w:t>
      </w:r>
      <w:r w:rsidR="006C54BB" w:rsidRPr="00C21D92">
        <w:t>s</w:t>
      </w:r>
      <w:r w:rsidR="00D178F5" w:rsidRPr="00C21D92">
        <w:t>.</w:t>
      </w:r>
    </w:p>
    <w:p w14:paraId="2C482D02" w14:textId="3D6D888D" w:rsidR="00D84790" w:rsidRDefault="00B000DA" w:rsidP="000D0231">
      <w:pPr>
        <w:pStyle w:val="NormalWeb"/>
        <w:numPr>
          <w:ilvl w:val="0"/>
          <w:numId w:val="2"/>
        </w:numPr>
        <w:shd w:val="clear" w:color="auto" w:fill="FFFFFF"/>
        <w:spacing w:after="0"/>
        <w:ind w:left="0" w:firstLine="0"/>
        <w:jc w:val="both"/>
      </w:pPr>
      <w:r w:rsidRPr="00D84790">
        <w:rPr>
          <w:b/>
        </w:rPr>
        <w:t xml:space="preserve">The </w:t>
      </w:r>
      <w:r w:rsidR="00FC7404" w:rsidRPr="00D84790">
        <w:rPr>
          <w:b/>
        </w:rPr>
        <w:t xml:space="preserve">PPP </w:t>
      </w:r>
      <w:r w:rsidRPr="00D84790">
        <w:rPr>
          <w:b/>
        </w:rPr>
        <w:t>project pipeline</w:t>
      </w:r>
      <w:r w:rsidR="00FC7404" w:rsidRPr="00D84790">
        <w:rPr>
          <w:b/>
        </w:rPr>
        <w:t xml:space="preserve"> is still evolving with potential projects in renewable energy, transport, water, and irrigation.</w:t>
      </w:r>
      <w:r w:rsidR="00FC7404">
        <w:t xml:space="preserve"> </w:t>
      </w:r>
      <w:r w:rsidRPr="00AF3B24">
        <w:t xml:space="preserve"> The </w:t>
      </w:r>
      <w:proofErr w:type="spellStart"/>
      <w:r w:rsidRPr="00AF3B24">
        <w:t>RenovAR</w:t>
      </w:r>
      <w:proofErr w:type="spellEnd"/>
      <w:r w:rsidRPr="00AF3B24">
        <w:t xml:space="preserve"> program managed by the Ministry of Energy and Mines has successfully concluded two separate auction rounds resulting in the awarded of 37 projects that will generate</w:t>
      </w:r>
      <w:r w:rsidR="00AC167A">
        <w:t xml:space="preserve"> an estimated</w:t>
      </w:r>
      <w:r w:rsidRPr="00AF3B24">
        <w:t xml:space="preserve"> </w:t>
      </w:r>
      <w:r>
        <w:t>1,1</w:t>
      </w:r>
      <w:r w:rsidRPr="00AF3B24">
        <w:t xml:space="preserve">67 MW of wind energy and </w:t>
      </w:r>
      <w:r>
        <w:t>918</w:t>
      </w:r>
      <w:r w:rsidRPr="00AF3B24">
        <w:t xml:space="preserve"> MW of in solar energy upon completion. The projects have 20-year project purchase agreements (PPAs) with CAMMESA. </w:t>
      </w:r>
      <w:r w:rsidR="00FC7404">
        <w:t>Additionally,</w:t>
      </w:r>
      <w:r w:rsidRPr="00AF3B24">
        <w:t xml:space="preserve"> </w:t>
      </w:r>
      <w:r w:rsidR="0060443C">
        <w:t xml:space="preserve">an </w:t>
      </w:r>
      <w:r w:rsidRPr="00AF3B24">
        <w:t xml:space="preserve">estimated 10-12 projects are being evaluated in the transport sector </w:t>
      </w:r>
      <w:r w:rsidRPr="00AF3B24">
        <w:lastRenderedPageBreak/>
        <w:t>and 4-8 pilot projects</w:t>
      </w:r>
      <w:r w:rsidR="0004375F">
        <w:t>.</w:t>
      </w:r>
      <w:r w:rsidR="00FC7404">
        <w:t xml:space="preserve"> The </w:t>
      </w:r>
      <w:r w:rsidR="00DF334A">
        <w:t>timing for tendering</w:t>
      </w:r>
      <w:r w:rsidR="007338A0">
        <w:t xml:space="preserve"> these</w:t>
      </w:r>
      <w:r w:rsidR="00DF334A">
        <w:t xml:space="preserve"> projects will depend on the robustness of the feasibility studies, the development</w:t>
      </w:r>
      <w:r w:rsidR="00FC7404">
        <w:t xml:space="preserve"> and implementation of the normative framework for PPPs</w:t>
      </w:r>
      <w:r w:rsidR="00DF334A">
        <w:t>, and the establishment of a process for evaluating, selecting, prioritizing projects. Market sounding activities should be conducted once bankable projects h</w:t>
      </w:r>
      <w:r w:rsidR="00D84790">
        <w:t xml:space="preserve">ave been identified </w:t>
      </w:r>
      <w:r w:rsidR="00512968">
        <w:t xml:space="preserve">for </w:t>
      </w:r>
      <w:r w:rsidR="00D84790">
        <w:t xml:space="preserve">tender. </w:t>
      </w:r>
    </w:p>
    <w:p w14:paraId="67F36FD4" w14:textId="77777777" w:rsidR="00D84790" w:rsidRPr="00D84790" w:rsidRDefault="00D84790" w:rsidP="00D84790">
      <w:pPr>
        <w:pStyle w:val="NormalWeb"/>
        <w:shd w:val="clear" w:color="auto" w:fill="FFFFFF"/>
        <w:spacing w:after="0"/>
        <w:jc w:val="both"/>
      </w:pPr>
    </w:p>
    <w:p w14:paraId="01160A83" w14:textId="77777777" w:rsidR="00D84790" w:rsidRDefault="005D6283" w:rsidP="000D0231">
      <w:pPr>
        <w:pStyle w:val="NormalWeb"/>
        <w:numPr>
          <w:ilvl w:val="0"/>
          <w:numId w:val="2"/>
        </w:numPr>
        <w:shd w:val="clear" w:color="auto" w:fill="FFFFFF"/>
        <w:spacing w:after="0"/>
        <w:ind w:left="0" w:firstLine="0"/>
        <w:jc w:val="both"/>
      </w:pPr>
      <w:r w:rsidRPr="00F84010">
        <w:rPr>
          <w:b/>
        </w:rPr>
        <w:t xml:space="preserve">The </w:t>
      </w:r>
      <w:r w:rsidR="00D84790" w:rsidRPr="00F84010">
        <w:rPr>
          <w:b/>
        </w:rPr>
        <w:t>absence of a formal PPP project pipeline in Argentina</w:t>
      </w:r>
      <w:r w:rsidR="00D84790" w:rsidRPr="002658BC">
        <w:rPr>
          <w:b/>
        </w:rPr>
        <w:t xml:space="preserve"> has been raised by potential market participants as being a potential impediment to </w:t>
      </w:r>
      <w:r w:rsidRPr="002658BC">
        <w:rPr>
          <w:b/>
        </w:rPr>
        <w:t>investment</w:t>
      </w:r>
      <w:r w:rsidR="00D84790">
        <w:t>.</w:t>
      </w:r>
      <w:r>
        <w:t xml:space="preserve"> </w:t>
      </w:r>
      <w:r w:rsidR="00D84790">
        <w:t xml:space="preserve"> </w:t>
      </w:r>
      <w:r>
        <w:t xml:space="preserve">The </w:t>
      </w:r>
      <w:r w:rsidR="00D84790">
        <w:t xml:space="preserve">project pipeline </w:t>
      </w:r>
      <w:r>
        <w:t xml:space="preserve">and tender schedule are </w:t>
      </w:r>
      <w:r w:rsidR="00D84790">
        <w:t xml:space="preserve">important market signal </w:t>
      </w:r>
      <w:r>
        <w:t>for</w:t>
      </w:r>
      <w:r w:rsidR="00D84790">
        <w:t xml:space="preserve"> lenders and investors to mobilize scarc</w:t>
      </w:r>
      <w:r>
        <w:t>e financial and human resources</w:t>
      </w:r>
      <w:r w:rsidR="008A0F2B">
        <w:t>.</w:t>
      </w:r>
      <w:r w:rsidR="00D84790">
        <w:t xml:space="preserve"> </w:t>
      </w:r>
    </w:p>
    <w:p w14:paraId="459DE5AF" w14:textId="77777777" w:rsidR="00D84790" w:rsidRDefault="00D84790" w:rsidP="00D84790">
      <w:pPr>
        <w:pStyle w:val="NormalWeb"/>
        <w:shd w:val="clear" w:color="auto" w:fill="FFFFFF"/>
        <w:spacing w:after="0"/>
        <w:jc w:val="both"/>
      </w:pPr>
    </w:p>
    <w:p w14:paraId="558136DA" w14:textId="6B2CF762" w:rsidR="00677037" w:rsidRDefault="00D84790" w:rsidP="00D84790">
      <w:pPr>
        <w:pStyle w:val="NormalWeb"/>
        <w:numPr>
          <w:ilvl w:val="0"/>
          <w:numId w:val="2"/>
        </w:numPr>
        <w:shd w:val="clear" w:color="auto" w:fill="FFFFFF"/>
        <w:ind w:left="0" w:firstLine="0"/>
        <w:jc w:val="both"/>
      </w:pPr>
      <w:r w:rsidRPr="004510AB">
        <w:rPr>
          <w:b/>
        </w:rPr>
        <w:t>Market barriers may also play a role in the timing and level of interest of foreign investors in PPP.</w:t>
      </w:r>
      <w:r w:rsidRPr="004510AB">
        <w:t xml:space="preserve"> The </w:t>
      </w:r>
      <w:proofErr w:type="spellStart"/>
      <w:r w:rsidRPr="004510AB">
        <w:t>Odebrecht</w:t>
      </w:r>
      <w:proofErr w:type="spellEnd"/>
      <w:r w:rsidRPr="004510AB">
        <w:t xml:space="preserve"> bribery scandal has not only impacted the political situation and PPP program in Brazil, but throughout the region. The reverberations of this scandal include the cancellation of billion dollar projects in Colombia and Peru that had been previously awarded to </w:t>
      </w:r>
      <w:proofErr w:type="spellStart"/>
      <w:r w:rsidRPr="004510AB">
        <w:t>Odebrecht</w:t>
      </w:r>
      <w:proofErr w:type="spellEnd"/>
      <w:r w:rsidR="005D6283">
        <w:t xml:space="preserve">. Although the </w:t>
      </w:r>
      <w:proofErr w:type="spellStart"/>
      <w:r w:rsidRPr="004510AB">
        <w:t>Odebrecht</w:t>
      </w:r>
      <w:proofErr w:type="spellEnd"/>
      <w:r w:rsidRPr="004510AB">
        <w:t xml:space="preserve"> </w:t>
      </w:r>
      <w:r w:rsidR="005D6283">
        <w:t xml:space="preserve">situation </w:t>
      </w:r>
      <w:r w:rsidRPr="004510AB">
        <w:t>may discourage some sponsors and lenders from investing in the region</w:t>
      </w:r>
      <w:r w:rsidR="003650DF">
        <w:t>,</w:t>
      </w:r>
      <w:r w:rsidRPr="004510AB">
        <w:t xml:space="preserve"> others may see this a potentially propitious opportunity to enter the market.</w:t>
      </w:r>
    </w:p>
    <w:p w14:paraId="72336584" w14:textId="77777777" w:rsidR="00D84F20" w:rsidRPr="005E0664" w:rsidRDefault="00AC167A" w:rsidP="002658BC">
      <w:pPr>
        <w:pStyle w:val="ListParagraph"/>
        <w:numPr>
          <w:ilvl w:val="1"/>
          <w:numId w:val="3"/>
        </w:numPr>
        <w:spacing w:after="120" w:line="240" w:lineRule="auto"/>
        <w:outlineLvl w:val="0"/>
        <w:rPr>
          <w:rFonts w:ascii="Times New Roman" w:hAnsi="Times New Roman" w:cs="Times New Roman"/>
          <w:b/>
          <w:sz w:val="24"/>
          <w:szCs w:val="24"/>
        </w:rPr>
      </w:pPr>
      <w:bookmarkStart w:id="33" w:name="_Toc484626475"/>
      <w:bookmarkStart w:id="34" w:name="_Toc484626545"/>
      <w:bookmarkStart w:id="35" w:name="_Toc486069348"/>
      <w:bookmarkEnd w:id="33"/>
      <w:bookmarkEnd w:id="34"/>
      <w:r>
        <w:rPr>
          <w:rFonts w:ascii="Times New Roman" w:hAnsi="Times New Roman" w:cs="Times New Roman"/>
          <w:b/>
          <w:sz w:val="24"/>
          <w:szCs w:val="24"/>
        </w:rPr>
        <w:t>Strategies for Supporting Capital Market Financing of Infrastructure</w:t>
      </w:r>
      <w:bookmarkEnd w:id="35"/>
      <w:r>
        <w:rPr>
          <w:rFonts w:ascii="Times New Roman" w:hAnsi="Times New Roman" w:cs="Times New Roman"/>
          <w:b/>
          <w:sz w:val="24"/>
          <w:szCs w:val="24"/>
        </w:rPr>
        <w:t xml:space="preserve"> </w:t>
      </w:r>
    </w:p>
    <w:p w14:paraId="63B17B61" w14:textId="6E52DACA" w:rsidR="00363D33" w:rsidRPr="002658BC" w:rsidRDefault="00A557B5" w:rsidP="002658BC">
      <w:pPr>
        <w:pStyle w:val="NormalWeb"/>
        <w:numPr>
          <w:ilvl w:val="0"/>
          <w:numId w:val="2"/>
        </w:numPr>
        <w:shd w:val="clear" w:color="auto" w:fill="FFFFFF"/>
        <w:ind w:left="0" w:firstLine="0"/>
        <w:jc w:val="both"/>
      </w:pPr>
      <w:r w:rsidRPr="002658BC">
        <w:rPr>
          <w:b/>
        </w:rPr>
        <w:t>Future support for the financing of infrastructure should build on existing initiatives and programs</w:t>
      </w:r>
      <w:r w:rsidRPr="002658BC">
        <w:t xml:space="preserve">. </w:t>
      </w:r>
      <w:r w:rsidR="00D84F20" w:rsidRPr="002658BC">
        <w:t xml:space="preserve">Potential support with respect to capital market financing of infrastructure, PPPs, and project finance transactions could involve the following areas: (i) expanding the types and durations of capital markets instruments that can be used to finance infrastructure; (ii) replicating the FODER model to support a general infrastructure fund; and (iii) technical assistance for the PPP program.  </w:t>
      </w:r>
      <w:r w:rsidR="00363D33" w:rsidRPr="002658BC">
        <w:t xml:space="preserve">With respect to expanding and deepening capital markets, the following technical assistance activities should be considered:  </w:t>
      </w:r>
    </w:p>
    <w:p w14:paraId="2AD72184" w14:textId="77777777" w:rsidR="00363D33" w:rsidRDefault="00363D33" w:rsidP="00363D33">
      <w:pPr>
        <w:pStyle w:val="NormalWeb"/>
        <w:numPr>
          <w:ilvl w:val="0"/>
          <w:numId w:val="29"/>
        </w:numPr>
        <w:shd w:val="clear" w:color="auto" w:fill="FFFFFF"/>
        <w:jc w:val="both"/>
      </w:pPr>
      <w:r>
        <w:t xml:space="preserve">encourage insurance companies to offer new types of products; </w:t>
      </w:r>
    </w:p>
    <w:p w14:paraId="1A2D804D" w14:textId="77777777" w:rsidR="00363D33" w:rsidRDefault="00363D33" w:rsidP="00363D33">
      <w:pPr>
        <w:pStyle w:val="NormalWeb"/>
        <w:numPr>
          <w:ilvl w:val="0"/>
          <w:numId w:val="29"/>
        </w:numPr>
        <w:shd w:val="clear" w:color="auto" w:fill="FFFFFF"/>
        <w:jc w:val="both"/>
      </w:pPr>
      <w:r>
        <w:t xml:space="preserve">rebuild the private systems by incentivizing the establishment of asset management companies for managing pension assets; </w:t>
      </w:r>
    </w:p>
    <w:p w14:paraId="5E9FB80D" w14:textId="77777777" w:rsidR="00363D33" w:rsidRDefault="00363D33" w:rsidP="00363D33">
      <w:pPr>
        <w:pStyle w:val="NormalWeb"/>
        <w:numPr>
          <w:ilvl w:val="0"/>
          <w:numId w:val="29"/>
        </w:numPr>
        <w:shd w:val="clear" w:color="auto" w:fill="FFFFFF"/>
        <w:jc w:val="both"/>
      </w:pPr>
      <w:r>
        <w:t xml:space="preserve">provide preferential tax treatment for closed-end mutual funds (e.g. Colombia) or value capture adjacent to real estate (e.g. Colombia and the United States); </w:t>
      </w:r>
    </w:p>
    <w:p w14:paraId="3064BFC3" w14:textId="77777777" w:rsidR="00363D33" w:rsidRDefault="00363D33" w:rsidP="00363D33">
      <w:pPr>
        <w:pStyle w:val="NormalWeb"/>
        <w:numPr>
          <w:ilvl w:val="0"/>
          <w:numId w:val="29"/>
        </w:numPr>
        <w:shd w:val="clear" w:color="auto" w:fill="FFFFFF"/>
        <w:jc w:val="both"/>
      </w:pPr>
      <w:r>
        <w:t xml:space="preserve">support the establishment of REITs; </w:t>
      </w:r>
    </w:p>
    <w:p w14:paraId="241D6B0B" w14:textId="576348BC" w:rsidR="00363D33" w:rsidRDefault="00EF6B11" w:rsidP="00363D33">
      <w:pPr>
        <w:pStyle w:val="NormalWeb"/>
        <w:numPr>
          <w:ilvl w:val="0"/>
          <w:numId w:val="29"/>
        </w:numPr>
        <w:shd w:val="clear" w:color="auto" w:fill="FFFFFF"/>
        <w:jc w:val="both"/>
      </w:pPr>
      <w:r>
        <w:t>review</w:t>
      </w:r>
      <w:r w:rsidR="00363D33">
        <w:t xml:space="preserve"> the governance structure, mission, and investment strategy of the FGS; </w:t>
      </w:r>
    </w:p>
    <w:p w14:paraId="17A03840" w14:textId="77777777" w:rsidR="00363D33" w:rsidRDefault="00363D33" w:rsidP="00363D33">
      <w:pPr>
        <w:pStyle w:val="NormalWeb"/>
        <w:numPr>
          <w:ilvl w:val="0"/>
          <w:numId w:val="29"/>
        </w:numPr>
        <w:shd w:val="clear" w:color="auto" w:fill="FFFFFF"/>
        <w:jc w:val="both"/>
      </w:pPr>
      <w:r>
        <w:t xml:space="preserve">encourage the development of long-term hedging instruments to manage currency risk; </w:t>
      </w:r>
    </w:p>
    <w:p w14:paraId="789AAC04" w14:textId="77777777" w:rsidR="00363D33" w:rsidRDefault="00363D33" w:rsidP="00363D33">
      <w:pPr>
        <w:pStyle w:val="NormalWeb"/>
        <w:numPr>
          <w:ilvl w:val="0"/>
          <w:numId w:val="29"/>
        </w:numPr>
        <w:shd w:val="clear" w:color="auto" w:fill="FFFFFF"/>
        <w:jc w:val="both"/>
      </w:pPr>
      <w:proofErr w:type="gramStart"/>
      <w:r>
        <w:t>incentivize</w:t>
      </w:r>
      <w:proofErr w:type="gramEnd"/>
      <w:r>
        <w:t xml:space="preserve"> the issuance of local currency bonds and project bonds while developing a peso/dollar hedge market. </w:t>
      </w:r>
    </w:p>
    <w:p w14:paraId="60C5FB34" w14:textId="77777777" w:rsidR="00363D33" w:rsidRDefault="00363D33" w:rsidP="00363D33">
      <w:pPr>
        <w:pStyle w:val="NormalWeb"/>
        <w:numPr>
          <w:ilvl w:val="0"/>
          <w:numId w:val="29"/>
        </w:numPr>
        <w:shd w:val="clear" w:color="auto" w:fill="FFFFFF"/>
        <w:jc w:val="both"/>
      </w:pPr>
      <w:r>
        <w:t>T</w:t>
      </w:r>
      <w:r w:rsidRPr="004D630C">
        <w:t xml:space="preserve">echnical </w:t>
      </w:r>
      <w:r>
        <w:t>advice should be considered</w:t>
      </w:r>
      <w:r w:rsidRPr="004D630C">
        <w:t xml:space="preserve"> to support the development of </w:t>
      </w:r>
      <w:r>
        <w:t xml:space="preserve">special purpose </w:t>
      </w:r>
      <w:r w:rsidRPr="004D630C">
        <w:t>trusts, such as FODER, to provide financial support</w:t>
      </w:r>
      <w:r>
        <w:t xml:space="preserve"> and credit risk enhancements</w:t>
      </w:r>
      <w:r w:rsidRPr="004D630C">
        <w:t xml:space="preserve"> in case PPP projects </w:t>
      </w:r>
      <w:r>
        <w:t>experience</w:t>
      </w:r>
      <w:r w:rsidRPr="004D630C">
        <w:t xml:space="preserve"> temporary financial pressures. </w:t>
      </w:r>
    </w:p>
    <w:p w14:paraId="2642ED82" w14:textId="77777777" w:rsidR="00363D33" w:rsidRDefault="00363D33" w:rsidP="00363D33">
      <w:pPr>
        <w:pStyle w:val="NormalWeb"/>
        <w:numPr>
          <w:ilvl w:val="0"/>
          <w:numId w:val="29"/>
        </w:numPr>
        <w:shd w:val="clear" w:color="auto" w:fill="FFFFFF"/>
        <w:jc w:val="both"/>
      </w:pPr>
      <w:r>
        <w:t xml:space="preserve">examine “value capture” strategies based on increasing tax revenues from </w:t>
      </w:r>
      <w:r w:rsidRPr="004D630C">
        <w:t>land adjacent to infrastructure asset</w:t>
      </w:r>
      <w:r>
        <w:t>s,</w:t>
      </w:r>
      <w:r w:rsidRPr="004D630C">
        <w:t xml:space="preserve"> as complementary financing source</w:t>
      </w:r>
      <w:r>
        <w:t>s</w:t>
      </w:r>
      <w:r w:rsidRPr="004D630C">
        <w:t xml:space="preserve">; </w:t>
      </w:r>
    </w:p>
    <w:p w14:paraId="709E521D" w14:textId="77777777" w:rsidR="00363D33" w:rsidRDefault="00363D33" w:rsidP="00363D33">
      <w:pPr>
        <w:pStyle w:val="NormalWeb"/>
        <w:numPr>
          <w:ilvl w:val="0"/>
          <w:numId w:val="29"/>
        </w:numPr>
        <w:shd w:val="clear" w:color="auto" w:fill="FFFFFF"/>
        <w:jc w:val="both"/>
      </w:pPr>
      <w:proofErr w:type="gramStart"/>
      <w:r>
        <w:lastRenderedPageBreak/>
        <w:t>analyze</w:t>
      </w:r>
      <w:proofErr w:type="gramEnd"/>
      <w:r>
        <w:t xml:space="preserve"> how </w:t>
      </w:r>
      <w:r w:rsidRPr="004D630C">
        <w:t>sector</w:t>
      </w:r>
      <w:r>
        <w:t>-</w:t>
      </w:r>
      <w:r w:rsidRPr="004D630C">
        <w:t xml:space="preserve">based </w:t>
      </w:r>
      <w:r>
        <w:t xml:space="preserve">funds </w:t>
      </w:r>
      <w:r w:rsidRPr="004D630C">
        <w:t>with dedicated tax revenues (e.g.: gas tax</w:t>
      </w:r>
      <w:r>
        <w:t>es</w:t>
      </w:r>
      <w:r w:rsidRPr="004D630C">
        <w:t xml:space="preserve">, for road financing) </w:t>
      </w:r>
      <w:r>
        <w:t xml:space="preserve">can be </w:t>
      </w:r>
      <w:r w:rsidRPr="004D630C">
        <w:t>used as collateral to</w:t>
      </w:r>
      <w:r>
        <w:t xml:space="preserve"> secure bond issues. </w:t>
      </w:r>
    </w:p>
    <w:p w14:paraId="04C12417" w14:textId="77777777" w:rsidR="00363D33" w:rsidRDefault="00363D33" w:rsidP="00363D33">
      <w:pPr>
        <w:pStyle w:val="NormalWeb"/>
        <w:numPr>
          <w:ilvl w:val="0"/>
          <w:numId w:val="29"/>
        </w:numPr>
        <w:shd w:val="clear" w:color="auto" w:fill="FFFFFF"/>
        <w:jc w:val="both"/>
      </w:pPr>
      <w:proofErr w:type="gramStart"/>
      <w:r>
        <w:t>enhance</w:t>
      </w:r>
      <w:proofErr w:type="gramEnd"/>
      <w:r>
        <w:t xml:space="preserve"> the private placement (144(k)) style regime to better incorporate project bonds for sale to qualified investors.</w:t>
      </w:r>
    </w:p>
    <w:p w14:paraId="403D3841" w14:textId="2E1C67A2" w:rsidR="00D84F20" w:rsidRDefault="00C34D32" w:rsidP="002658BC">
      <w:pPr>
        <w:pStyle w:val="NormalWeb"/>
        <w:numPr>
          <w:ilvl w:val="0"/>
          <w:numId w:val="2"/>
        </w:numPr>
        <w:shd w:val="clear" w:color="auto" w:fill="FFFFFF"/>
        <w:ind w:left="0" w:firstLine="0"/>
        <w:jc w:val="both"/>
      </w:pPr>
      <w:r>
        <w:rPr>
          <w:b/>
        </w:rPr>
        <w:t>O</w:t>
      </w:r>
      <w:r w:rsidR="006D7E34" w:rsidRPr="004D0888">
        <w:rPr>
          <w:b/>
        </w:rPr>
        <w:t xml:space="preserve">ptions </w:t>
      </w:r>
      <w:r w:rsidR="006D7E34">
        <w:rPr>
          <w:b/>
        </w:rPr>
        <w:t xml:space="preserve">should be explored </w:t>
      </w:r>
      <w:r w:rsidR="006D7E34" w:rsidRPr="004D0888">
        <w:rPr>
          <w:b/>
        </w:rPr>
        <w:t>for modifying or expanding</w:t>
      </w:r>
      <w:r w:rsidR="006D7E34" w:rsidRPr="00EF7072">
        <w:rPr>
          <w:b/>
        </w:rPr>
        <w:t xml:space="preserve"> partial credit guarantee</w:t>
      </w:r>
      <w:r w:rsidR="006D7E34">
        <w:rPr>
          <w:b/>
        </w:rPr>
        <w:t xml:space="preserve"> facilities </w:t>
      </w:r>
      <w:r w:rsidR="006D7E34" w:rsidRPr="00EF7072">
        <w:rPr>
          <w:b/>
        </w:rPr>
        <w:t>to include other infrastructure sectors or support sub-sovereign entities in their respective PPP programs</w:t>
      </w:r>
      <w:r w:rsidR="006D7E34">
        <w:rPr>
          <w:b/>
        </w:rPr>
        <w:t xml:space="preserve">. </w:t>
      </w:r>
      <w:r w:rsidR="006D7E34" w:rsidRPr="002658BC">
        <w:t>This can include</w:t>
      </w:r>
      <w:r w:rsidR="006D7E34">
        <w:t>: (i) c</w:t>
      </w:r>
      <w:r w:rsidR="006D7E34" w:rsidRPr="004D630C">
        <w:t>ontingent credit lin</w:t>
      </w:r>
      <w:r w:rsidR="006D7E34">
        <w:t xml:space="preserve">es </w:t>
      </w:r>
      <w:r w:rsidR="006D7E34" w:rsidRPr="004D630C">
        <w:t xml:space="preserve">as </w:t>
      </w:r>
      <w:r w:rsidR="006D7E34">
        <w:t xml:space="preserve">stand-by liquidity and/or </w:t>
      </w:r>
      <w:r w:rsidR="006D7E34" w:rsidRPr="004D630C">
        <w:t>credit enhancement</w:t>
      </w:r>
      <w:r w:rsidR="006D7E34">
        <w:t xml:space="preserve"> facilities; (ii) f</w:t>
      </w:r>
      <w:r w:rsidR="006D7E34" w:rsidRPr="00E14697">
        <w:t>irst loss partial credit guarantee</w:t>
      </w:r>
      <w:r w:rsidR="006D7E34">
        <w:t>s; (iii) f</w:t>
      </w:r>
      <w:r w:rsidR="006D7E34" w:rsidRPr="004D630C">
        <w:t xml:space="preserve">irst loss </w:t>
      </w:r>
      <w:r w:rsidR="006D7E34">
        <w:t xml:space="preserve">“contract </w:t>
      </w:r>
      <w:r w:rsidR="006D7E34" w:rsidRPr="004D630C">
        <w:t>p</w:t>
      </w:r>
      <w:r w:rsidR="006D7E34">
        <w:t>ayment” guarantees; (iv) f</w:t>
      </w:r>
      <w:r w:rsidR="006D7E34" w:rsidRPr="004D630C">
        <w:t xml:space="preserve">inancial </w:t>
      </w:r>
      <w:r w:rsidR="006D7E34">
        <w:t>i</w:t>
      </w:r>
      <w:r w:rsidR="006D7E34" w:rsidRPr="004D630C">
        <w:t>nt</w:t>
      </w:r>
      <w:r w:rsidR="00BC61FF">
        <w:t>ermediaries</w:t>
      </w:r>
      <w:r w:rsidR="006D7E34">
        <w:t xml:space="preserve"> to insure or guarantee </w:t>
      </w:r>
      <w:r w:rsidR="006D7E34" w:rsidRPr="004D630C">
        <w:t>infrastructure bond</w:t>
      </w:r>
      <w:r w:rsidR="006D7E34">
        <w:t xml:space="preserve">s; (v) </w:t>
      </w:r>
      <w:r w:rsidR="006D7E34" w:rsidRPr="004D630C">
        <w:t xml:space="preserve">contingent </w:t>
      </w:r>
      <w:r w:rsidR="006D7E34">
        <w:t xml:space="preserve">credit </w:t>
      </w:r>
      <w:r w:rsidR="006D7E34" w:rsidRPr="004D630C">
        <w:t>line</w:t>
      </w:r>
      <w:r w:rsidR="006D7E34">
        <w:t>s</w:t>
      </w:r>
      <w:r w:rsidR="006D7E34" w:rsidRPr="004D630C">
        <w:t xml:space="preserve"> as </w:t>
      </w:r>
      <w:r w:rsidR="006D7E34">
        <w:t xml:space="preserve">a </w:t>
      </w:r>
      <w:r w:rsidR="006D7E34" w:rsidRPr="004D630C">
        <w:t xml:space="preserve">guarantee backstop </w:t>
      </w:r>
      <w:r w:rsidR="006D7E34">
        <w:t xml:space="preserve">facility; (vi) </w:t>
      </w:r>
      <w:r w:rsidR="00BC60B0">
        <w:t>stand-alone</w:t>
      </w:r>
      <w:r w:rsidR="00BC60B0" w:rsidRPr="004D630C">
        <w:t xml:space="preserve"> infrastructure fund</w:t>
      </w:r>
      <w:r w:rsidR="00BC60B0">
        <w:t>; and (vii) the securitization of government availability payments as bond collateral.</w:t>
      </w:r>
    </w:p>
    <w:p w14:paraId="59222B0D" w14:textId="77943BAA" w:rsidR="000D0231" w:rsidRPr="002658BC" w:rsidRDefault="00BC60B0" w:rsidP="002658BC">
      <w:pPr>
        <w:pStyle w:val="NormalWeb"/>
        <w:numPr>
          <w:ilvl w:val="0"/>
          <w:numId w:val="2"/>
        </w:numPr>
        <w:shd w:val="clear" w:color="auto" w:fill="FFFFFF"/>
        <w:spacing w:after="120"/>
        <w:ind w:left="0" w:firstLine="0"/>
        <w:jc w:val="both"/>
      </w:pPr>
      <w:r w:rsidRPr="002658BC">
        <w:rPr>
          <w:b/>
        </w:rPr>
        <w:t>Additionally, technical assistance can be provided to support the PPP program</w:t>
      </w:r>
      <w:r w:rsidRPr="002658BC">
        <w:t>. This</w:t>
      </w:r>
      <w:r>
        <w:t xml:space="preserve"> can include support to improve the institutional capacity of the PPP unit, recommend changes to the normative framework, support the implementation of the regulatory framework, project selection and prioritization, and market sounding activities.  </w:t>
      </w:r>
      <w:r w:rsidR="000D0231">
        <w:br w:type="page"/>
      </w:r>
    </w:p>
    <w:p w14:paraId="0EDA741B" w14:textId="77777777" w:rsidR="00554214" w:rsidRPr="006E0A7E" w:rsidRDefault="00554214" w:rsidP="002658BC">
      <w:pPr>
        <w:pStyle w:val="ListParagraph"/>
        <w:numPr>
          <w:ilvl w:val="0"/>
          <w:numId w:val="3"/>
        </w:numPr>
        <w:spacing w:after="120" w:line="240" w:lineRule="auto"/>
        <w:outlineLvl w:val="0"/>
        <w:rPr>
          <w:rFonts w:ascii="Times New Roman" w:hAnsi="Times New Roman" w:cs="Times New Roman"/>
          <w:b/>
          <w:sz w:val="24"/>
          <w:szCs w:val="24"/>
        </w:rPr>
      </w:pPr>
      <w:bookmarkStart w:id="36" w:name="_Toc486069349"/>
      <w:r>
        <w:rPr>
          <w:rFonts w:ascii="Times New Roman" w:hAnsi="Times New Roman" w:cs="Times New Roman"/>
          <w:b/>
          <w:sz w:val="24"/>
          <w:szCs w:val="24"/>
        </w:rPr>
        <w:lastRenderedPageBreak/>
        <w:t>Background</w:t>
      </w:r>
      <w:bookmarkEnd w:id="36"/>
    </w:p>
    <w:p w14:paraId="6DA4F63D" w14:textId="77777777" w:rsidR="00554214" w:rsidRPr="00554214" w:rsidRDefault="00554214" w:rsidP="00554214">
      <w:pPr>
        <w:pStyle w:val="ListParagraph"/>
        <w:spacing w:after="0" w:line="240" w:lineRule="auto"/>
        <w:ind w:left="360"/>
        <w:rPr>
          <w:rFonts w:ascii="Times New Roman" w:hAnsi="Times New Roman" w:cs="Times New Roman"/>
          <w:color w:val="1F497D"/>
          <w:sz w:val="24"/>
          <w:szCs w:val="24"/>
        </w:rPr>
      </w:pPr>
    </w:p>
    <w:p w14:paraId="6C877878" w14:textId="12C08699" w:rsidR="005076E7" w:rsidRDefault="004529F1" w:rsidP="00044F8E">
      <w:pPr>
        <w:pStyle w:val="NormalWeb"/>
        <w:numPr>
          <w:ilvl w:val="0"/>
          <w:numId w:val="2"/>
        </w:numPr>
        <w:shd w:val="clear" w:color="auto" w:fill="FFFFFF"/>
        <w:tabs>
          <w:tab w:val="left" w:pos="720"/>
        </w:tabs>
        <w:ind w:left="0" w:firstLine="0"/>
        <w:jc w:val="both"/>
      </w:pPr>
      <w:r w:rsidRPr="004529F1">
        <w:rPr>
          <w:b/>
        </w:rPr>
        <w:t>Despite having the 21st largest economy</w:t>
      </w:r>
      <w:r w:rsidR="007338A0">
        <w:rPr>
          <w:b/>
        </w:rPr>
        <w:t xml:space="preserve"> globally</w:t>
      </w:r>
      <w:r w:rsidRPr="004529F1">
        <w:rPr>
          <w:b/>
        </w:rPr>
        <w:t xml:space="preserve">, Argentina lags </w:t>
      </w:r>
      <w:r w:rsidR="007632BD" w:rsidRPr="004529F1">
        <w:rPr>
          <w:b/>
        </w:rPr>
        <w:t xml:space="preserve">compared to other large economies in the region </w:t>
      </w:r>
      <w:r w:rsidRPr="004529F1">
        <w:rPr>
          <w:b/>
        </w:rPr>
        <w:t>and globally.</w:t>
      </w:r>
      <w:r w:rsidRPr="004529F1">
        <w:t xml:space="preserve"> </w:t>
      </w:r>
      <w:r w:rsidR="007632BD" w:rsidRPr="004529F1">
        <w:t xml:space="preserve">Argentina was ranked 85th among 138 countries in infrastructure development, </w:t>
      </w:r>
      <w:r w:rsidR="00744BFA" w:rsidRPr="004529F1">
        <w:t>per</w:t>
      </w:r>
      <w:r w:rsidR="007632BD" w:rsidRPr="004529F1">
        <w:t xml:space="preserve"> the Global Competitiveness Index 2016-2017 report from the World Economic Forum. This ranking is well behind most of Argentina’s neighboring countries, such as Chile (44th), Uruguay (47th), Mexico (57th), and Brazil (72nd).</w:t>
      </w:r>
      <w:r w:rsidR="005226B3">
        <w:t xml:space="preserve"> </w:t>
      </w:r>
    </w:p>
    <w:p w14:paraId="4F8FD745" w14:textId="6674935D" w:rsidR="00B17BD2" w:rsidRDefault="00913649" w:rsidP="002658BC">
      <w:pPr>
        <w:pStyle w:val="Caption"/>
        <w:spacing w:after="0"/>
      </w:pPr>
      <w:bookmarkStart w:id="37" w:name="_Ref481421824"/>
      <w:bookmarkStart w:id="38" w:name="_Toc485722929"/>
      <w:r w:rsidRPr="00913649">
        <w:rPr>
          <w:rFonts w:ascii="Times New Roman" w:hAnsi="Times New Roman" w:cs="Times New Roman"/>
          <w:b/>
          <w:i w:val="0"/>
          <w:color w:val="auto"/>
          <w:sz w:val="24"/>
          <w:szCs w:val="24"/>
        </w:rPr>
        <w:t xml:space="preserve">Figure </w:t>
      </w:r>
      <w:r w:rsidRPr="00913649">
        <w:rPr>
          <w:rFonts w:ascii="Times New Roman" w:hAnsi="Times New Roman" w:cs="Times New Roman"/>
          <w:b/>
          <w:i w:val="0"/>
          <w:sz w:val="24"/>
          <w:szCs w:val="24"/>
        </w:rPr>
        <w:fldChar w:fldCharType="begin"/>
      </w:r>
      <w:r w:rsidRPr="00913649">
        <w:rPr>
          <w:rFonts w:ascii="Times New Roman" w:hAnsi="Times New Roman" w:cs="Times New Roman"/>
          <w:b/>
          <w:i w:val="0"/>
          <w:color w:val="auto"/>
          <w:sz w:val="24"/>
          <w:szCs w:val="24"/>
        </w:rPr>
        <w:instrText xml:space="preserve"> SEQ Figure \* ARABIC </w:instrText>
      </w:r>
      <w:r w:rsidRPr="00913649">
        <w:rPr>
          <w:rFonts w:ascii="Times New Roman" w:hAnsi="Times New Roman" w:cs="Times New Roman"/>
          <w:b/>
          <w:i w:val="0"/>
          <w:sz w:val="24"/>
          <w:szCs w:val="24"/>
        </w:rPr>
        <w:fldChar w:fldCharType="separate"/>
      </w:r>
      <w:r w:rsidR="00906547">
        <w:rPr>
          <w:rFonts w:ascii="Times New Roman" w:hAnsi="Times New Roman" w:cs="Times New Roman"/>
          <w:b/>
          <w:i w:val="0"/>
          <w:noProof/>
          <w:color w:val="auto"/>
          <w:sz w:val="24"/>
          <w:szCs w:val="24"/>
        </w:rPr>
        <w:t>1</w:t>
      </w:r>
      <w:r w:rsidRPr="00913649">
        <w:rPr>
          <w:rFonts w:ascii="Times New Roman" w:hAnsi="Times New Roman" w:cs="Times New Roman"/>
          <w:b/>
          <w:i w:val="0"/>
          <w:sz w:val="24"/>
          <w:szCs w:val="24"/>
        </w:rPr>
        <w:fldChar w:fldCharType="end"/>
      </w:r>
      <w:bookmarkEnd w:id="37"/>
      <w:r w:rsidRPr="00913649">
        <w:rPr>
          <w:rFonts w:ascii="Times New Roman" w:hAnsi="Times New Roman" w:cs="Times New Roman"/>
          <w:b/>
          <w:i w:val="0"/>
          <w:color w:val="auto"/>
          <w:sz w:val="24"/>
          <w:szCs w:val="24"/>
        </w:rPr>
        <w:t>: Total Infrastructure Investment in Argentina, 2008 to 2013</w:t>
      </w:r>
      <w:bookmarkEnd w:id="38"/>
    </w:p>
    <w:p w14:paraId="5C425E69" w14:textId="77777777" w:rsidR="00F1047C" w:rsidRDefault="00F1047C" w:rsidP="00044F8E">
      <w:pPr>
        <w:pStyle w:val="NormalWeb"/>
        <w:shd w:val="clear" w:color="auto" w:fill="FFFFFF"/>
        <w:spacing w:after="120"/>
        <w:jc w:val="both"/>
        <w:rPr>
          <w:sz w:val="20"/>
          <w:szCs w:val="20"/>
        </w:rPr>
      </w:pPr>
      <w:r>
        <w:rPr>
          <w:noProof/>
        </w:rPr>
        <w:drawing>
          <wp:anchor distT="0" distB="0" distL="114300" distR="114300" simplePos="0" relativeHeight="251670528" behindDoc="0" locked="0" layoutInCell="1" allowOverlap="1" wp14:anchorId="1D27ECB8" wp14:editId="1FB10552">
            <wp:simplePos x="0" y="0"/>
            <wp:positionH relativeFrom="margin">
              <wp:align>right</wp:align>
            </wp:positionH>
            <wp:positionV relativeFrom="paragraph">
              <wp:posOffset>6985</wp:posOffset>
            </wp:positionV>
            <wp:extent cx="2952750" cy="2238375"/>
            <wp:effectExtent l="0" t="0" r="0" b="9525"/>
            <wp:wrapNone/>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ED3B7F">
        <w:rPr>
          <w:noProof/>
        </w:rPr>
        <mc:AlternateContent>
          <mc:Choice Requires="wps">
            <w:drawing>
              <wp:anchor distT="0" distB="0" distL="114300" distR="114300" simplePos="0" relativeHeight="251658240" behindDoc="0" locked="0" layoutInCell="1" allowOverlap="1" wp14:anchorId="6525D049" wp14:editId="76B474E1">
                <wp:simplePos x="0" y="0"/>
                <wp:positionH relativeFrom="column">
                  <wp:posOffset>2457450</wp:posOffset>
                </wp:positionH>
                <wp:positionV relativeFrom="paragraph">
                  <wp:posOffset>1632585</wp:posOffset>
                </wp:positionV>
                <wp:extent cx="466725" cy="31432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46672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4D1514" w14:textId="77777777" w:rsidR="00FF623A" w:rsidRPr="002658BC" w:rsidRDefault="00FF623A">
                            <w:pPr>
                              <w:rPr>
                                <w:rFonts w:ascii="Times New Roman" w:hAnsi="Times New Roman" w:cs="Times New Roman"/>
                                <w:b/>
                                <w:sz w:val="14"/>
                                <w:szCs w:val="14"/>
                              </w:rPr>
                            </w:pPr>
                            <w:r w:rsidRPr="002658BC">
                              <w:rPr>
                                <w:rFonts w:ascii="Times New Roman" w:hAnsi="Times New Roman" w:cs="Times New Roman"/>
                                <w:b/>
                                <w:sz w:val="14"/>
                                <w:szCs w:val="14"/>
                              </w:rPr>
                              <w:t>% GDP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25D049" id="_x0000_t202" coordsize="21600,21600" o:spt="202" path="m,l,21600r21600,l21600,xe">
                <v:stroke joinstyle="miter"/>
                <v:path gradientshapeok="t" o:connecttype="rect"/>
              </v:shapetype>
              <v:shape id="Text Box 15" o:spid="_x0000_s1026" type="#_x0000_t202" style="position:absolute;left:0;text-align:left;margin-left:193.5pt;margin-top:128.55pt;width:36.75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iMfigIAAIsFAAAOAAAAZHJzL2Uyb0RvYy54bWysVE1v2zAMvQ/YfxB0X52kaboFdYqsRYcB&#10;RVusHXpWZKkxJouapCTufv2eZOdjXS8ddrEp8pEUn0ienbeNYWvlQ0225MOjAWfKSqpq+1Ty7w9X&#10;Hz5yFqKwlTBkVcmfVeDns/fvzjZuqka0JFMpzxDEhunGlXwZo5sWRZBL1YhwRE5ZGDX5RkQc/VNR&#10;ebFB9MYUo8FgUmzIV86TVCFAe9kZ+SzH11rJeKt1UJGZkuNuMX99/i7St5idiemTF25Zy/4a4h9u&#10;0YjaIuku1KWIgq18/VeoppaeAul4JKkpSOtaqlwDqhkOXlRzvxRO5VpATnA7msL/Cytv1nee1RXe&#10;7oQzKxq80YNqI/tMLYMK/GxcmAJ27wCMLfTAbvUBylR2q32T/iiIwQ6mn3fspmgSyvFkcjpCEgnT&#10;8XB8DBnRi72z8yF+UdSwJJTc4/Eyp2J9HWIH3UJSrkCmrq5qY/IhNYy6MJ6tBZ7axHxFBP8DZSzb&#10;lHxyfDLIgS0l9y6ysSmMyi3Tp0uFdwVmKT4blTDGflMalOU6X8ktpFR2lz+jE0oj1Vsce/z+Vm9x&#10;7uqAR85MNu6cm9qSz9XnGdtTVv3YUqY7PN7moO4kxnbR9g2xoOoZ/eCpm6jg5FWNV7sWId4JjxFC&#10;C2AtxFt8tCGwTr3E2ZL8r9f0CY/OhpWzDUay5OHnSnjFmflq0fOfhuNxmuF8GJ+cjnDwh5bFocWu&#10;mgtCKwyxgJzMYsJHsxW1p+YR22OessIkrETukseteBG7RYHtI9V8nkGYWifitb13MoVO9KaefGgf&#10;hXd940Z0/A1th1dMX/Rvh02eluarSLrOzZ0I7ljticfE5/Hot1NaKYfnjNrv0NlvAAAA//8DAFBL&#10;AwQUAAYACAAAACEAmxZbMOIAAAALAQAADwAAAGRycy9kb3ducmV2LnhtbEyPS0+EQBCE7yb+h0mb&#10;eDHusIvABhk2xvhIvLn4iLdZpgUi00OYWcB/b3vSY6UqVV8Vu8X2YsLRd44UrFcRCKTamY4aBS/V&#10;/eUWhA+ajO4doYJv9LArT08KnRs30zNO+9AILiGfawVtCEMupa9btNqv3IDE3qcbrQ4sx0aaUc9c&#10;bnu5iaJUWt0RL7R6wNsW66/90Sr4uGjen/zy8DrHSTzcPU5V9mYqpc7PlptrEAGX8BeGX3xGh5KZ&#10;Du5IxoteQbzN+EtQsEmyNQhOXKVRAuLAVpSmIMtC/v9Q/gAAAP//AwBQSwECLQAUAAYACAAAACEA&#10;toM4kv4AAADhAQAAEwAAAAAAAAAAAAAAAAAAAAAAW0NvbnRlbnRfVHlwZXNdLnhtbFBLAQItABQA&#10;BgAIAAAAIQA4/SH/1gAAAJQBAAALAAAAAAAAAAAAAAAAAC8BAABfcmVscy8ucmVsc1BLAQItABQA&#10;BgAIAAAAIQAU6iMfigIAAIsFAAAOAAAAAAAAAAAAAAAAAC4CAABkcnMvZTJvRG9jLnhtbFBLAQIt&#10;ABQABgAIAAAAIQCbFlsw4gAAAAsBAAAPAAAAAAAAAAAAAAAAAOQEAABkcnMvZG93bnJldi54bWxQ&#10;SwUGAAAAAAQABADzAAAA8wUAAAAA&#10;" fillcolor="white [3201]" stroked="f" strokeweight=".5pt">
                <v:textbox>
                  <w:txbxContent>
                    <w:p w14:paraId="644D1514" w14:textId="77777777" w:rsidR="00FF623A" w:rsidRPr="002658BC" w:rsidRDefault="00FF623A">
                      <w:pPr>
                        <w:rPr>
                          <w:rFonts w:ascii="Times New Roman" w:hAnsi="Times New Roman" w:cs="Times New Roman"/>
                          <w:b/>
                          <w:sz w:val="14"/>
                          <w:szCs w:val="14"/>
                        </w:rPr>
                      </w:pPr>
                      <w:r w:rsidRPr="002658BC">
                        <w:rPr>
                          <w:rFonts w:ascii="Times New Roman" w:hAnsi="Times New Roman" w:cs="Times New Roman"/>
                          <w:b/>
                          <w:sz w:val="14"/>
                          <w:szCs w:val="14"/>
                        </w:rPr>
                        <w:t>% GDP</w:t>
                      </w:r>
                    </w:p>
                  </w:txbxContent>
                </v:textbox>
              </v:shape>
            </w:pict>
          </mc:Fallback>
        </mc:AlternateContent>
      </w:r>
      <w:r w:rsidR="00ED3B7F">
        <w:rPr>
          <w:noProof/>
        </w:rPr>
        <w:drawing>
          <wp:inline distT="0" distB="0" distL="0" distR="0" wp14:anchorId="03F4DF51" wp14:editId="6427D867">
            <wp:extent cx="2933700" cy="222885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7A07255" w14:textId="77777777" w:rsidR="00BE06F4" w:rsidRDefault="00B17BD2" w:rsidP="00044F8E">
      <w:pPr>
        <w:pStyle w:val="NormalWeb"/>
        <w:shd w:val="clear" w:color="auto" w:fill="FFFFFF"/>
        <w:spacing w:after="60"/>
        <w:jc w:val="both"/>
        <w:rPr>
          <w:sz w:val="20"/>
          <w:szCs w:val="20"/>
        </w:rPr>
      </w:pPr>
      <w:r w:rsidRPr="00123C7B">
        <w:rPr>
          <w:sz w:val="20"/>
          <w:szCs w:val="20"/>
        </w:rPr>
        <w:t xml:space="preserve">Source: </w:t>
      </w:r>
      <w:r w:rsidR="00913649" w:rsidRPr="00123C7B">
        <w:rPr>
          <w:sz w:val="20"/>
          <w:szCs w:val="20"/>
        </w:rPr>
        <w:t>INFRALATAM</w:t>
      </w:r>
      <w:r w:rsidR="00A36F19">
        <w:rPr>
          <w:sz w:val="20"/>
          <w:szCs w:val="20"/>
        </w:rPr>
        <w:t xml:space="preserve"> </w:t>
      </w:r>
    </w:p>
    <w:p w14:paraId="792CD502" w14:textId="29D6563C" w:rsidR="00B17BD2" w:rsidRPr="00123C7B" w:rsidRDefault="00B17BD2" w:rsidP="002658BC">
      <w:pPr>
        <w:pStyle w:val="NormalWeb"/>
        <w:shd w:val="clear" w:color="auto" w:fill="FFFFFF"/>
        <w:spacing w:after="0"/>
        <w:jc w:val="both"/>
        <w:rPr>
          <w:sz w:val="20"/>
          <w:szCs w:val="20"/>
        </w:rPr>
      </w:pPr>
    </w:p>
    <w:p w14:paraId="47F49906" w14:textId="68894F6D" w:rsidR="005076E7" w:rsidRDefault="005076E7" w:rsidP="00D6024F">
      <w:pPr>
        <w:pStyle w:val="NormalWeb"/>
        <w:numPr>
          <w:ilvl w:val="0"/>
          <w:numId w:val="2"/>
        </w:numPr>
        <w:shd w:val="clear" w:color="auto" w:fill="FFFFFF"/>
        <w:ind w:left="0" w:firstLine="0"/>
        <w:jc w:val="both"/>
      </w:pPr>
      <w:r w:rsidRPr="005076E7">
        <w:rPr>
          <w:b/>
        </w:rPr>
        <w:t>In recent years, Argentina has steadily increased spending on infrastructure from 7.8 billion in 2008 to 12.0 billion in 2013.</w:t>
      </w:r>
      <w:r>
        <w:t xml:space="preserve"> Public spending has ranged from 66 percent to 74 percent</w:t>
      </w:r>
      <w:r w:rsidR="0046451B">
        <w:t xml:space="preserve"> of total investment in infrastructure</w:t>
      </w:r>
      <w:r>
        <w:t>, except</w:t>
      </w:r>
      <w:r w:rsidR="0046451B">
        <w:t xml:space="preserve"> in</w:t>
      </w:r>
      <w:r>
        <w:t xml:space="preserve"> 2010 </w:t>
      </w:r>
      <w:r w:rsidR="0046451B">
        <w:t xml:space="preserve">during </w:t>
      </w:r>
      <w:r>
        <w:t>which public spending on infrastructure reached 80 percent.</w:t>
      </w:r>
      <w:r w:rsidR="00123C7B">
        <w:t xml:space="preserve"> Total investment in infrastructure has averaged 1.9 percent of GDP. However, compared to other relatively large economies in the region, total investment in infrastructure has averaged 3.2 percent of GDP, with only Mexico (1.6 percent of GDP) having invested less into infrastructure during this period.</w:t>
      </w:r>
    </w:p>
    <w:p w14:paraId="0D9F5938" w14:textId="31268E15" w:rsidR="005226B3" w:rsidRDefault="005226B3" w:rsidP="00D6024F">
      <w:pPr>
        <w:pStyle w:val="NormalWeb"/>
        <w:numPr>
          <w:ilvl w:val="0"/>
          <w:numId w:val="2"/>
        </w:numPr>
        <w:shd w:val="clear" w:color="auto" w:fill="FFFFFF"/>
        <w:ind w:left="0" w:firstLine="0"/>
        <w:jc w:val="both"/>
      </w:pPr>
      <w:r w:rsidRPr="006A1637">
        <w:rPr>
          <w:b/>
        </w:rPr>
        <w:t>To address the infrastructure deficit, the Ministry of Transport announced a</w:t>
      </w:r>
      <w:r w:rsidR="006A1637" w:rsidRPr="006A1637">
        <w:rPr>
          <w:b/>
        </w:rPr>
        <w:t xml:space="preserve">n ambitious 3-year USD </w:t>
      </w:r>
      <w:r w:rsidR="00BE06F4">
        <w:rPr>
          <w:b/>
        </w:rPr>
        <w:t>83</w:t>
      </w:r>
      <w:r w:rsidR="006A1637" w:rsidRPr="006A1637">
        <w:rPr>
          <w:b/>
        </w:rPr>
        <w:t xml:space="preserve"> billion </w:t>
      </w:r>
      <w:r w:rsidRPr="006A1637">
        <w:rPr>
          <w:b/>
        </w:rPr>
        <w:t>investment program which inc</w:t>
      </w:r>
      <w:r w:rsidR="006A1637" w:rsidRPr="006A1637">
        <w:rPr>
          <w:b/>
        </w:rPr>
        <w:t xml:space="preserve">ludes an estimated </w:t>
      </w:r>
      <w:r w:rsidR="008D4276">
        <w:rPr>
          <w:b/>
        </w:rPr>
        <w:t xml:space="preserve">20 to </w:t>
      </w:r>
      <w:r w:rsidR="006A1637" w:rsidRPr="006A1637">
        <w:rPr>
          <w:b/>
        </w:rPr>
        <w:t xml:space="preserve">25 percent of private capital </w:t>
      </w:r>
      <w:r w:rsidRPr="006A1637">
        <w:rPr>
          <w:b/>
        </w:rPr>
        <w:t>to be completed by 2019</w:t>
      </w:r>
      <w:r w:rsidRPr="006A1637">
        <w:t xml:space="preserve">. </w:t>
      </w:r>
      <w:r w:rsidR="006A1637">
        <w:t xml:space="preserve">The infrastructure plan </w:t>
      </w:r>
      <w:r w:rsidRPr="006A1637">
        <w:t>include</w:t>
      </w:r>
      <w:r w:rsidR="00A36F19">
        <w:t>s</w:t>
      </w:r>
      <w:r w:rsidRPr="006A1637">
        <w:t xml:space="preserve"> the doubling of size of the national highway network, the upgrades of existing airports and ports, and the construction and expansion of the rail network, including cargo lines. Furthermore, the </w:t>
      </w:r>
      <w:r w:rsidR="006A1637">
        <w:t xml:space="preserve">Ministry of </w:t>
      </w:r>
      <w:r w:rsidRPr="006A1637">
        <w:t>Energy Ministry</w:t>
      </w:r>
      <w:r w:rsidR="006A1637">
        <w:t xml:space="preserve"> has</w:t>
      </w:r>
      <w:r w:rsidRPr="006A1637">
        <w:t xml:space="preserve"> launched a</w:t>
      </w:r>
      <w:r w:rsidR="006A1637">
        <w:t xml:space="preserve"> USD 36 billion power generation </w:t>
      </w:r>
      <w:r w:rsidRPr="006A1637">
        <w:t>program with the aim of increasing the country’s power genera</w:t>
      </w:r>
      <w:r w:rsidR="006A1637">
        <w:t>tion by about 20 gigawatts (GW) by 2025.</w:t>
      </w:r>
    </w:p>
    <w:p w14:paraId="352E6B3F" w14:textId="2FAFF058" w:rsidR="00F230F6" w:rsidRDefault="00F230F6" w:rsidP="00D6024F">
      <w:pPr>
        <w:pStyle w:val="NormalWeb"/>
        <w:numPr>
          <w:ilvl w:val="0"/>
          <w:numId w:val="2"/>
        </w:numPr>
        <w:shd w:val="clear" w:color="auto" w:fill="FFFFFF"/>
        <w:spacing w:after="0"/>
        <w:ind w:left="0" w:firstLine="0"/>
        <w:jc w:val="both"/>
      </w:pPr>
      <w:r w:rsidRPr="00F230F6">
        <w:rPr>
          <w:b/>
        </w:rPr>
        <w:t xml:space="preserve">The value of loans to the private </w:t>
      </w:r>
      <w:r w:rsidR="00A36F19">
        <w:rPr>
          <w:b/>
        </w:rPr>
        <w:t xml:space="preserve">sector </w:t>
      </w:r>
      <w:r w:rsidRPr="00F230F6">
        <w:rPr>
          <w:b/>
        </w:rPr>
        <w:t>has been growing steadily since 2008 due to a combination of growth and inflation</w:t>
      </w:r>
      <w:r w:rsidRPr="00F230F6">
        <w:t xml:space="preserve">. </w:t>
      </w:r>
      <w:r>
        <w:t xml:space="preserve">As shown </w:t>
      </w:r>
      <w:r w:rsidRPr="0086390D">
        <w:t>in</w:t>
      </w:r>
      <w:r w:rsidRPr="00A36F19">
        <w:t xml:space="preserve"> </w:t>
      </w:r>
      <w:r w:rsidRPr="009501AA">
        <w:rPr>
          <w:b/>
        </w:rPr>
        <w:fldChar w:fldCharType="begin"/>
      </w:r>
      <w:r w:rsidRPr="009501AA">
        <w:rPr>
          <w:b/>
        </w:rPr>
        <w:instrText xml:space="preserve"> REF _Ref480542426 \h </w:instrText>
      </w:r>
      <w:r w:rsidR="00732230" w:rsidRPr="009501AA">
        <w:rPr>
          <w:b/>
        </w:rPr>
        <w:instrText xml:space="preserve"> \* MERGEFORMAT </w:instrText>
      </w:r>
      <w:r w:rsidRPr="009501AA">
        <w:rPr>
          <w:b/>
        </w:rPr>
      </w:r>
      <w:r w:rsidRPr="009501AA">
        <w:rPr>
          <w:b/>
        </w:rPr>
        <w:fldChar w:fldCharType="separate"/>
      </w:r>
      <w:r w:rsidR="00906547" w:rsidRPr="00906547">
        <w:rPr>
          <w:b/>
        </w:rPr>
        <w:t xml:space="preserve">Figure </w:t>
      </w:r>
      <w:r w:rsidR="00906547" w:rsidRPr="00906547">
        <w:rPr>
          <w:b/>
          <w:noProof/>
        </w:rPr>
        <w:t>2</w:t>
      </w:r>
      <w:r w:rsidRPr="009501AA">
        <w:rPr>
          <w:b/>
        </w:rPr>
        <w:fldChar w:fldCharType="end"/>
      </w:r>
      <w:r w:rsidRPr="0086390D">
        <w:t>, total</w:t>
      </w:r>
      <w:r w:rsidRPr="00A36F19">
        <w:t xml:space="preserve"> </w:t>
      </w:r>
      <w:r>
        <w:t xml:space="preserve">lending to the private sector </w:t>
      </w:r>
      <w:r w:rsidRPr="00F230F6">
        <w:t xml:space="preserve">increased from ARG 130 billion in 2008 to 1,128 billion in 2017 year-to-date (YTD), representing an average annual increase of approximately 30 percent. Due the lack of available information </w:t>
      </w:r>
      <w:r>
        <w:t>as to</w:t>
      </w:r>
      <w:r w:rsidRPr="00F230F6">
        <w:t xml:space="preserve"> the percentage change in the Consumer Price Index (CPI), it is difficult to di</w:t>
      </w:r>
      <w:r>
        <w:t xml:space="preserve">fferentiate how much of this growth has been organic growth in the sector and how much is due to inflation. The average annual increase in the Wholesale Price Index (drawn from the World Development </w:t>
      </w:r>
      <w:r>
        <w:lastRenderedPageBreak/>
        <w:t>Indicators) is estimated at approximately 15 percent</w:t>
      </w:r>
      <w:r>
        <w:rPr>
          <w:rStyle w:val="FootnoteReference"/>
        </w:rPr>
        <w:footnoteReference w:id="2"/>
      </w:r>
      <w:r>
        <w:t xml:space="preserve">, which indicates that it is likely that the increased value of loans is likely due to both factors.  </w:t>
      </w:r>
    </w:p>
    <w:p w14:paraId="50D528AD" w14:textId="77777777" w:rsidR="00F230F6" w:rsidRDefault="00F230F6" w:rsidP="00F230F6">
      <w:pPr>
        <w:pStyle w:val="NormalWeb"/>
        <w:shd w:val="clear" w:color="auto" w:fill="FFFFFF"/>
        <w:spacing w:after="0"/>
        <w:jc w:val="both"/>
        <w:rPr>
          <w:b/>
        </w:rPr>
      </w:pPr>
    </w:p>
    <w:p w14:paraId="1C86580E" w14:textId="71529719" w:rsidR="00693D83" w:rsidRPr="00CE45EE" w:rsidRDefault="00F230F6" w:rsidP="00F7602A">
      <w:pPr>
        <w:pStyle w:val="Caption"/>
        <w:spacing w:after="0"/>
        <w:rPr>
          <w:rFonts w:ascii="Times New Roman" w:hAnsi="Times New Roman" w:cs="Times New Roman"/>
          <w:b/>
          <w:i w:val="0"/>
          <w:color w:val="auto"/>
          <w:sz w:val="24"/>
          <w:szCs w:val="24"/>
        </w:rPr>
      </w:pPr>
      <w:bookmarkStart w:id="39" w:name="_Ref480542426"/>
      <w:bookmarkStart w:id="40" w:name="_Toc485722930"/>
      <w:r w:rsidRPr="00CE45EE">
        <w:rPr>
          <w:rFonts w:ascii="Times New Roman" w:hAnsi="Times New Roman" w:cs="Times New Roman"/>
          <w:b/>
          <w:i w:val="0"/>
          <w:color w:val="auto"/>
          <w:sz w:val="24"/>
          <w:szCs w:val="24"/>
        </w:rPr>
        <w:t xml:space="preserve">Figure </w:t>
      </w:r>
      <w:r w:rsidRPr="00CE45EE">
        <w:rPr>
          <w:rFonts w:ascii="Times New Roman" w:hAnsi="Times New Roman" w:cs="Times New Roman"/>
          <w:b/>
          <w:i w:val="0"/>
          <w:color w:val="auto"/>
          <w:sz w:val="24"/>
          <w:szCs w:val="24"/>
        </w:rPr>
        <w:fldChar w:fldCharType="begin"/>
      </w:r>
      <w:r w:rsidRPr="00CE45EE">
        <w:rPr>
          <w:rFonts w:ascii="Times New Roman" w:hAnsi="Times New Roman" w:cs="Times New Roman"/>
          <w:b/>
          <w:i w:val="0"/>
          <w:color w:val="auto"/>
          <w:sz w:val="24"/>
          <w:szCs w:val="24"/>
        </w:rPr>
        <w:instrText xml:space="preserve"> SEQ Figure \* ARABIC </w:instrText>
      </w:r>
      <w:r w:rsidRPr="00CE45EE">
        <w:rPr>
          <w:rFonts w:ascii="Times New Roman" w:hAnsi="Times New Roman" w:cs="Times New Roman"/>
          <w:b/>
          <w:i w:val="0"/>
          <w:color w:val="auto"/>
          <w:sz w:val="24"/>
          <w:szCs w:val="24"/>
        </w:rPr>
        <w:fldChar w:fldCharType="separate"/>
      </w:r>
      <w:r w:rsidR="00906547">
        <w:rPr>
          <w:rFonts w:ascii="Times New Roman" w:hAnsi="Times New Roman" w:cs="Times New Roman"/>
          <w:b/>
          <w:i w:val="0"/>
          <w:noProof/>
          <w:color w:val="auto"/>
          <w:sz w:val="24"/>
          <w:szCs w:val="24"/>
        </w:rPr>
        <w:t>2</w:t>
      </w:r>
      <w:r w:rsidRPr="00CE45EE">
        <w:rPr>
          <w:rFonts w:ascii="Times New Roman" w:hAnsi="Times New Roman" w:cs="Times New Roman"/>
          <w:b/>
          <w:i w:val="0"/>
          <w:color w:val="auto"/>
          <w:sz w:val="24"/>
          <w:szCs w:val="24"/>
        </w:rPr>
        <w:fldChar w:fldCharType="end"/>
      </w:r>
      <w:bookmarkEnd w:id="39"/>
      <w:r w:rsidRPr="00CE45EE">
        <w:rPr>
          <w:rFonts w:ascii="Times New Roman" w:hAnsi="Times New Roman" w:cs="Times New Roman"/>
          <w:b/>
          <w:i w:val="0"/>
          <w:color w:val="auto"/>
          <w:sz w:val="24"/>
          <w:szCs w:val="24"/>
        </w:rPr>
        <w:t>: Financial Institution Loans to the Private Sector</w:t>
      </w:r>
      <w:bookmarkEnd w:id="40"/>
    </w:p>
    <w:p w14:paraId="68ECD771" w14:textId="77777777" w:rsidR="00FF5F10" w:rsidRDefault="0048197B" w:rsidP="002658BC">
      <w:pPr>
        <w:pStyle w:val="NormalWeb"/>
        <w:shd w:val="clear" w:color="auto" w:fill="FFFFFF"/>
        <w:spacing w:after="60"/>
        <w:jc w:val="both"/>
      </w:pPr>
      <w:r>
        <w:rPr>
          <w:noProof/>
        </w:rPr>
        <w:drawing>
          <wp:inline distT="0" distB="0" distL="0" distR="0" wp14:anchorId="67A5C72D" wp14:editId="45FAB3E6">
            <wp:extent cx="5808345" cy="3314700"/>
            <wp:effectExtent l="0" t="0" r="1905"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11F964" w14:textId="77777777" w:rsidR="00FF5F10" w:rsidRDefault="00FF5F10" w:rsidP="002658BC">
      <w:pPr>
        <w:pStyle w:val="NormalWeb"/>
        <w:shd w:val="clear" w:color="auto" w:fill="FFFFFF"/>
        <w:spacing w:after="60"/>
        <w:jc w:val="both"/>
        <w:rPr>
          <w:sz w:val="20"/>
          <w:szCs w:val="20"/>
        </w:rPr>
      </w:pPr>
      <w:r w:rsidRPr="00FF5F10">
        <w:rPr>
          <w:sz w:val="20"/>
          <w:szCs w:val="20"/>
        </w:rPr>
        <w:t>Source: BCRA</w:t>
      </w:r>
    </w:p>
    <w:p w14:paraId="09996E63" w14:textId="77777777" w:rsidR="00F230F6" w:rsidRDefault="00F230F6" w:rsidP="00FF5F10">
      <w:pPr>
        <w:pStyle w:val="NormalWeb"/>
        <w:shd w:val="clear" w:color="auto" w:fill="FFFFFF"/>
        <w:spacing w:after="0"/>
        <w:jc w:val="both"/>
        <w:rPr>
          <w:sz w:val="20"/>
          <w:szCs w:val="20"/>
        </w:rPr>
      </w:pPr>
    </w:p>
    <w:p w14:paraId="5E2C8582" w14:textId="4C2111ED" w:rsidR="00FF5F10" w:rsidRDefault="00F230F6" w:rsidP="00D6024F">
      <w:pPr>
        <w:pStyle w:val="NormalWeb"/>
        <w:numPr>
          <w:ilvl w:val="0"/>
          <w:numId w:val="2"/>
        </w:numPr>
        <w:shd w:val="clear" w:color="auto" w:fill="FFFFFF"/>
        <w:ind w:left="0" w:firstLine="0"/>
        <w:jc w:val="both"/>
      </w:pPr>
      <w:r w:rsidRPr="00F230F6">
        <w:rPr>
          <w:b/>
        </w:rPr>
        <w:t xml:space="preserve">The </w:t>
      </w:r>
      <w:r w:rsidR="00AF5EA1">
        <w:rPr>
          <w:b/>
        </w:rPr>
        <w:t xml:space="preserve">local </w:t>
      </w:r>
      <w:r w:rsidRPr="00F230F6">
        <w:rPr>
          <w:b/>
        </w:rPr>
        <w:t xml:space="preserve">reference </w:t>
      </w:r>
      <w:r w:rsidR="00A36F19">
        <w:rPr>
          <w:b/>
        </w:rPr>
        <w:t xml:space="preserve">lending </w:t>
      </w:r>
      <w:r w:rsidRPr="00F230F6">
        <w:rPr>
          <w:b/>
        </w:rPr>
        <w:t>rate in Argentina has increased steadily but appears to have stabilized during 2016</w:t>
      </w:r>
      <w:r w:rsidRPr="00F230F6">
        <w:t>.</w:t>
      </w:r>
      <w:r>
        <w:rPr>
          <w:b/>
        </w:rPr>
        <w:t xml:space="preserve"> </w:t>
      </w:r>
      <w:r w:rsidRPr="00F230F6">
        <w:t xml:space="preserve">The </w:t>
      </w:r>
      <w:r w:rsidR="00BA2B5C" w:rsidRPr="00D30434">
        <w:rPr>
          <w:rStyle w:val="tgc"/>
          <w:lang w:val="en"/>
        </w:rPr>
        <w:t>Buenos Aires Large Amount</w:t>
      </w:r>
      <w:r w:rsidR="00A36F19">
        <w:rPr>
          <w:rStyle w:val="tgc"/>
          <w:lang w:val="en"/>
        </w:rPr>
        <w:t>s Deposits Reference</w:t>
      </w:r>
      <w:r w:rsidR="00BA2B5C" w:rsidRPr="00D30434">
        <w:rPr>
          <w:rStyle w:val="tgc"/>
          <w:lang w:val="en"/>
        </w:rPr>
        <w:t xml:space="preserve"> Rate</w:t>
      </w:r>
      <w:r w:rsidR="00BA2B5C" w:rsidRPr="00F230F6">
        <w:t xml:space="preserve"> </w:t>
      </w:r>
      <w:r w:rsidR="00BA2B5C">
        <w:t>(</w:t>
      </w:r>
      <w:r w:rsidR="00744BFA" w:rsidRPr="00F230F6">
        <w:t>BADLAR</w:t>
      </w:r>
      <w:r w:rsidR="00744BFA">
        <w:t>)</w:t>
      </w:r>
      <w:r w:rsidR="00744BFA" w:rsidRPr="00F230F6">
        <w:t xml:space="preserve"> </w:t>
      </w:r>
      <w:r w:rsidR="00744BFA">
        <w:t>for</w:t>
      </w:r>
      <w:r w:rsidR="00A36F19">
        <w:t xml:space="preserve"> </w:t>
      </w:r>
      <w:r w:rsidRPr="00F230F6">
        <w:t>lending was 10.00 percent at the end of 2009 increasing as high as 27.25 percent by the end of 2015</w:t>
      </w:r>
      <w:r>
        <w:t xml:space="preserve"> </w:t>
      </w:r>
      <w:r w:rsidRPr="00A36F19">
        <w:t>(</w:t>
      </w:r>
      <w:r w:rsidRPr="009501AA">
        <w:rPr>
          <w:b/>
        </w:rPr>
        <w:fldChar w:fldCharType="begin"/>
      </w:r>
      <w:r w:rsidRPr="009501AA">
        <w:rPr>
          <w:b/>
        </w:rPr>
        <w:instrText xml:space="preserve"> REF _Ref480542426 \h </w:instrText>
      </w:r>
      <w:r w:rsidR="00C91DCF" w:rsidRPr="009501AA">
        <w:rPr>
          <w:b/>
        </w:rPr>
        <w:instrText xml:space="preserve"> \* MERGEFORMAT </w:instrText>
      </w:r>
      <w:r w:rsidRPr="009501AA">
        <w:rPr>
          <w:b/>
        </w:rPr>
      </w:r>
      <w:r w:rsidRPr="009501AA">
        <w:rPr>
          <w:b/>
        </w:rPr>
        <w:fldChar w:fldCharType="separate"/>
      </w:r>
      <w:r w:rsidR="00906547" w:rsidRPr="00906547">
        <w:rPr>
          <w:b/>
        </w:rPr>
        <w:t xml:space="preserve">Figure </w:t>
      </w:r>
      <w:r w:rsidR="00906547" w:rsidRPr="00906547">
        <w:rPr>
          <w:b/>
          <w:noProof/>
        </w:rPr>
        <w:t>2</w:t>
      </w:r>
      <w:r w:rsidRPr="009501AA">
        <w:rPr>
          <w:b/>
        </w:rPr>
        <w:fldChar w:fldCharType="end"/>
      </w:r>
      <w:r w:rsidRPr="00A36F19">
        <w:t>)</w:t>
      </w:r>
      <w:r w:rsidRPr="00F230F6">
        <w:t>. The BADLAR rate was 19.875 on December 30, 2016 and 19.135 as of April 19</w:t>
      </w:r>
      <w:r w:rsidRPr="00F230F6">
        <w:rPr>
          <w:vertAlign w:val="superscript"/>
        </w:rPr>
        <w:t>th</w:t>
      </w:r>
      <w:r w:rsidRPr="00F230F6">
        <w:t>, 2017.</w:t>
      </w:r>
      <w:r>
        <w:t xml:space="preserve"> Stabilization of </w:t>
      </w:r>
      <w:r w:rsidR="00AF5EA1">
        <w:t xml:space="preserve">the </w:t>
      </w:r>
      <w:r>
        <w:t xml:space="preserve">reference lending is a positive sign for future lending activities, especially in the infrastructure sector which </w:t>
      </w:r>
      <w:r w:rsidR="00A36F19">
        <w:t xml:space="preserve">has </w:t>
      </w:r>
      <w:r>
        <w:t xml:space="preserve">long-term investment horizons. </w:t>
      </w:r>
    </w:p>
    <w:p w14:paraId="4BB4EBDD" w14:textId="5181AF5A" w:rsidR="00EF6B11" w:rsidRPr="008552F0" w:rsidRDefault="00856418" w:rsidP="00D6024F">
      <w:pPr>
        <w:pStyle w:val="NormalWeb"/>
        <w:numPr>
          <w:ilvl w:val="0"/>
          <w:numId w:val="2"/>
        </w:numPr>
        <w:shd w:val="clear" w:color="auto" w:fill="FFFFFF"/>
        <w:ind w:left="0" w:firstLine="0"/>
        <w:jc w:val="both"/>
        <w:rPr>
          <w:b/>
        </w:rPr>
      </w:pPr>
      <w:r w:rsidRPr="008552F0">
        <w:rPr>
          <w:b/>
        </w:rPr>
        <w:t>The banking s</w:t>
      </w:r>
      <w:r w:rsidR="00331A47" w:rsidRPr="008552F0">
        <w:rPr>
          <w:b/>
        </w:rPr>
        <w:t>ector</w:t>
      </w:r>
      <w:r w:rsidRPr="008552F0">
        <w:rPr>
          <w:b/>
        </w:rPr>
        <w:t xml:space="preserve"> remains relatively stable </w:t>
      </w:r>
      <w:r w:rsidR="001A402C" w:rsidRPr="008552F0">
        <w:rPr>
          <w:b/>
        </w:rPr>
        <w:t xml:space="preserve">and healthy </w:t>
      </w:r>
      <w:r w:rsidRPr="008552F0">
        <w:rPr>
          <w:b/>
        </w:rPr>
        <w:t>with available capacity to provid</w:t>
      </w:r>
      <w:r w:rsidR="00AF5EA1" w:rsidRPr="008552F0">
        <w:rPr>
          <w:b/>
        </w:rPr>
        <w:t xml:space="preserve">e </w:t>
      </w:r>
      <w:r w:rsidRPr="00F7342B">
        <w:rPr>
          <w:b/>
        </w:rPr>
        <w:t xml:space="preserve">financing </w:t>
      </w:r>
      <w:r w:rsidR="00AF5EA1" w:rsidRPr="00F7342B">
        <w:rPr>
          <w:b/>
        </w:rPr>
        <w:t xml:space="preserve">for </w:t>
      </w:r>
      <w:r w:rsidRPr="00F7342B">
        <w:rPr>
          <w:b/>
        </w:rPr>
        <w:t>infrastructure</w:t>
      </w:r>
      <w:r w:rsidR="00CD4A9E" w:rsidRPr="00CD4A9E">
        <w:t>. R</w:t>
      </w:r>
      <w:r w:rsidR="001A402C" w:rsidRPr="00CD4A9E">
        <w:t xml:space="preserve">egulatory capital to risk weighted assets was 14.4 percent having increased 13.4 percent during 2014. This percentage exceeds the Basel III requirements of </w:t>
      </w:r>
      <w:r w:rsidR="0077275A" w:rsidRPr="00CD4A9E">
        <w:t>10</w:t>
      </w:r>
      <w:r w:rsidR="00466093" w:rsidRPr="00CD4A9E">
        <w:t>.</w:t>
      </w:r>
      <w:r w:rsidR="0077275A" w:rsidRPr="00CD4A9E">
        <w:t>5</w:t>
      </w:r>
      <w:r w:rsidR="001A402C" w:rsidRPr="00CD4A9E">
        <w:t xml:space="preserve"> percent by </w:t>
      </w:r>
      <w:r w:rsidR="00A36F19">
        <w:t xml:space="preserve">(required by </w:t>
      </w:r>
      <w:r w:rsidR="001A402C" w:rsidRPr="00CD4A9E">
        <w:t>20</w:t>
      </w:r>
      <w:r w:rsidR="00466093" w:rsidRPr="00CD4A9E">
        <w:t>18</w:t>
      </w:r>
      <w:r w:rsidR="00A36F19">
        <w:t>)</w:t>
      </w:r>
      <w:r w:rsidR="001A402C" w:rsidRPr="00CD4A9E">
        <w:t>.</w:t>
      </w:r>
      <w:r w:rsidR="00CD4A9E">
        <w:t xml:space="preserve"> Additionally</w:t>
      </w:r>
      <w:r w:rsidR="001A402C" w:rsidRPr="00CD4A9E">
        <w:t xml:space="preserve">, the number of non-performing loans (NPLs) has decreased gradually from a high of 5.20 percent in 2005 to 1.74 in 2015. </w:t>
      </w:r>
      <w:r w:rsidR="00A36F19">
        <w:t xml:space="preserve"> </w:t>
      </w:r>
      <w:r w:rsidR="001A402C" w:rsidRPr="00CD4A9E">
        <w:t xml:space="preserve">2016 data was not available as of this writing. </w:t>
      </w:r>
    </w:p>
    <w:p w14:paraId="6D0AB93F" w14:textId="4AFA6181" w:rsidR="00815F65" w:rsidRPr="00CD4A9E" w:rsidRDefault="00EF6B11" w:rsidP="00D6024F">
      <w:pPr>
        <w:pStyle w:val="NormalWeb"/>
        <w:numPr>
          <w:ilvl w:val="0"/>
          <w:numId w:val="2"/>
        </w:numPr>
        <w:shd w:val="clear" w:color="auto" w:fill="FFFFFF"/>
        <w:ind w:left="0" w:firstLine="0"/>
        <w:jc w:val="both"/>
        <w:rPr>
          <w:b/>
        </w:rPr>
      </w:pPr>
      <w:r w:rsidRPr="00067F8E">
        <w:rPr>
          <w:b/>
        </w:rPr>
        <w:t>Figure 3</w:t>
      </w:r>
      <w:r>
        <w:t xml:space="preserve"> </w:t>
      </w:r>
      <w:r w:rsidR="001A402C" w:rsidRPr="00CD4A9E">
        <w:t xml:space="preserve">summarizes capital adequacy levels and the percentage of NPLs from during the previous ten years. </w:t>
      </w:r>
    </w:p>
    <w:p w14:paraId="4F718ABD" w14:textId="50A73A46" w:rsidR="00856418" w:rsidRDefault="00856418">
      <w:pPr>
        <w:rPr>
          <w:rFonts w:ascii="Times New Roman" w:hAnsi="Times New Roman" w:cs="Times New Roman"/>
          <w:b/>
          <w:iCs/>
          <w:sz w:val="24"/>
          <w:szCs w:val="24"/>
        </w:rPr>
      </w:pPr>
    </w:p>
    <w:p w14:paraId="7D970F3A" w14:textId="77777777" w:rsidR="00067F8E" w:rsidRDefault="00067F8E">
      <w:pPr>
        <w:rPr>
          <w:rFonts w:ascii="Times New Roman" w:hAnsi="Times New Roman" w:cs="Times New Roman"/>
          <w:b/>
          <w:iCs/>
          <w:sz w:val="24"/>
          <w:szCs w:val="24"/>
        </w:rPr>
      </w:pPr>
      <w:bookmarkStart w:id="41" w:name="_Toc485722931"/>
      <w:bookmarkStart w:id="42" w:name="_Ref480815895"/>
      <w:r>
        <w:rPr>
          <w:rFonts w:ascii="Times New Roman" w:hAnsi="Times New Roman" w:cs="Times New Roman"/>
          <w:b/>
          <w:iCs/>
          <w:sz w:val="24"/>
          <w:szCs w:val="24"/>
        </w:rPr>
        <w:br w:type="page"/>
      </w:r>
    </w:p>
    <w:p w14:paraId="51E46161" w14:textId="7A38BA1E" w:rsidR="007254EC" w:rsidRPr="003F1BC4" w:rsidRDefault="007254EC" w:rsidP="00067F8E">
      <w:pPr>
        <w:spacing w:after="0"/>
        <w:rPr>
          <w:rFonts w:ascii="Times New Roman" w:hAnsi="Times New Roman" w:cs="Times New Roman"/>
          <w:b/>
          <w:i/>
          <w:sz w:val="24"/>
          <w:szCs w:val="24"/>
        </w:rPr>
      </w:pPr>
      <w:r w:rsidRPr="00067F8E">
        <w:rPr>
          <w:rFonts w:ascii="Times New Roman" w:hAnsi="Times New Roman" w:cs="Times New Roman"/>
          <w:b/>
          <w:sz w:val="24"/>
          <w:szCs w:val="24"/>
        </w:rPr>
        <w:lastRenderedPageBreak/>
        <w:t xml:space="preserve">Figure </w:t>
      </w:r>
      <w:r w:rsidRPr="00067F8E">
        <w:rPr>
          <w:rFonts w:ascii="Times New Roman" w:hAnsi="Times New Roman" w:cs="Times New Roman"/>
          <w:b/>
          <w:sz w:val="24"/>
          <w:szCs w:val="24"/>
        </w:rPr>
        <w:fldChar w:fldCharType="begin"/>
      </w:r>
      <w:r w:rsidRPr="00067F8E">
        <w:rPr>
          <w:rFonts w:ascii="Times New Roman" w:hAnsi="Times New Roman" w:cs="Times New Roman"/>
          <w:b/>
          <w:sz w:val="24"/>
          <w:szCs w:val="24"/>
        </w:rPr>
        <w:instrText xml:space="preserve"> SEQ Figure \* ARABIC </w:instrText>
      </w:r>
      <w:r w:rsidRPr="00067F8E">
        <w:rPr>
          <w:rFonts w:ascii="Times New Roman" w:hAnsi="Times New Roman" w:cs="Times New Roman"/>
          <w:b/>
          <w:sz w:val="24"/>
          <w:szCs w:val="24"/>
        </w:rPr>
        <w:fldChar w:fldCharType="separate"/>
      </w:r>
      <w:r w:rsidR="00906547">
        <w:rPr>
          <w:rFonts w:ascii="Times New Roman" w:hAnsi="Times New Roman" w:cs="Times New Roman"/>
          <w:b/>
          <w:noProof/>
          <w:sz w:val="24"/>
          <w:szCs w:val="24"/>
        </w:rPr>
        <w:t>3</w:t>
      </w:r>
      <w:r w:rsidRPr="00067F8E">
        <w:rPr>
          <w:rFonts w:ascii="Times New Roman" w:hAnsi="Times New Roman" w:cs="Times New Roman"/>
          <w:b/>
          <w:sz w:val="24"/>
          <w:szCs w:val="24"/>
        </w:rPr>
        <w:fldChar w:fldCharType="end"/>
      </w:r>
      <w:r w:rsidRPr="00067F8E">
        <w:rPr>
          <w:rFonts w:ascii="Times New Roman" w:hAnsi="Times New Roman" w:cs="Times New Roman"/>
          <w:b/>
          <w:sz w:val="24"/>
          <w:szCs w:val="24"/>
        </w:rPr>
        <w:t>: Banking Sector Capital Adequacy Levels, 2005-15</w:t>
      </w:r>
      <w:bookmarkEnd w:id="41"/>
    </w:p>
    <w:p w14:paraId="4178B595" w14:textId="77777777" w:rsidR="007254EC" w:rsidRDefault="007254EC" w:rsidP="007254EC">
      <w:pPr>
        <w:pStyle w:val="NormalWeb"/>
        <w:shd w:val="clear" w:color="auto" w:fill="FFFFFF"/>
        <w:spacing w:after="60"/>
        <w:jc w:val="both"/>
      </w:pPr>
      <w:r>
        <w:rPr>
          <w:noProof/>
        </w:rPr>
        <w:drawing>
          <wp:inline distT="0" distB="0" distL="0" distR="0" wp14:anchorId="2126C690" wp14:editId="679C472B">
            <wp:extent cx="5943600" cy="268605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EDAEBD2" w14:textId="77777777" w:rsidR="007254EC" w:rsidRDefault="007254EC" w:rsidP="007254EC">
      <w:pPr>
        <w:pStyle w:val="NormalWeb"/>
        <w:shd w:val="clear" w:color="auto" w:fill="FFFFFF"/>
        <w:jc w:val="both"/>
        <w:rPr>
          <w:sz w:val="20"/>
          <w:szCs w:val="20"/>
        </w:rPr>
      </w:pPr>
      <w:r w:rsidRPr="00962C2E">
        <w:rPr>
          <w:sz w:val="20"/>
          <w:szCs w:val="20"/>
        </w:rPr>
        <w:t xml:space="preserve">Source: </w:t>
      </w:r>
      <w:proofErr w:type="spellStart"/>
      <w:r w:rsidRPr="00962C2E">
        <w:rPr>
          <w:sz w:val="20"/>
          <w:szCs w:val="20"/>
        </w:rPr>
        <w:t>Finstats</w:t>
      </w:r>
      <w:proofErr w:type="spellEnd"/>
      <w:r w:rsidRPr="00962C2E">
        <w:rPr>
          <w:sz w:val="20"/>
          <w:szCs w:val="20"/>
        </w:rPr>
        <w:t xml:space="preserve"> and World Bank Staff</w:t>
      </w:r>
    </w:p>
    <w:bookmarkEnd w:id="42"/>
    <w:p w14:paraId="29581659" w14:textId="5D2902FA" w:rsidR="006E440A" w:rsidRPr="006E440A" w:rsidRDefault="00A2445D" w:rsidP="00D6024F">
      <w:pPr>
        <w:pStyle w:val="NormalWeb"/>
        <w:numPr>
          <w:ilvl w:val="0"/>
          <w:numId w:val="2"/>
        </w:numPr>
        <w:shd w:val="clear" w:color="auto" w:fill="FFFFFF"/>
        <w:spacing w:after="0"/>
        <w:ind w:left="0" w:firstLine="0"/>
        <w:jc w:val="both"/>
      </w:pPr>
      <w:r w:rsidRPr="006E440A">
        <w:rPr>
          <w:b/>
        </w:rPr>
        <w:t xml:space="preserve">Syndicated bank loans </w:t>
      </w:r>
      <w:r w:rsidR="00E93378">
        <w:rPr>
          <w:b/>
        </w:rPr>
        <w:t xml:space="preserve">in Latin America have decreased </w:t>
      </w:r>
      <w:r w:rsidR="00AF5EA1">
        <w:rPr>
          <w:b/>
        </w:rPr>
        <w:t xml:space="preserve">substantially </w:t>
      </w:r>
      <w:r w:rsidR="00E93378">
        <w:rPr>
          <w:b/>
        </w:rPr>
        <w:t>during the last ten years</w:t>
      </w:r>
      <w:r w:rsidR="006E440A" w:rsidRPr="006E440A">
        <w:rPr>
          <w:b/>
        </w:rPr>
        <w:t xml:space="preserve"> </w:t>
      </w:r>
      <w:r w:rsidRPr="006E440A">
        <w:rPr>
          <w:b/>
        </w:rPr>
        <w:t xml:space="preserve">but </w:t>
      </w:r>
      <w:r w:rsidR="00E93378">
        <w:rPr>
          <w:b/>
        </w:rPr>
        <w:t>may rebound in the future</w:t>
      </w:r>
      <w:r w:rsidR="006E440A" w:rsidRPr="006E440A">
        <w:t>. Syndicated loans are common for the debt financing of larger projects, particularly infrastructure project finance transactions, as this structure allows for</w:t>
      </w:r>
      <w:r w:rsidR="00AF5EA1">
        <w:t xml:space="preserve"> greater</w:t>
      </w:r>
      <w:r w:rsidR="006E440A" w:rsidRPr="006E440A">
        <w:t xml:space="preserve"> risk diversification among a group of banks. Moreover, loan syndicates and club deals concentrate</w:t>
      </w:r>
      <w:r w:rsidR="00AF5EA1">
        <w:t>s</w:t>
      </w:r>
      <w:r w:rsidR="006E440A" w:rsidRPr="006E440A">
        <w:t xml:space="preserve"> creditors as opposed to diffuse bond holders, </w:t>
      </w:r>
      <w:r w:rsidR="00E639D8">
        <w:t xml:space="preserve">so </w:t>
      </w:r>
      <w:r w:rsidR="00AF5EA1">
        <w:t xml:space="preserve">that </w:t>
      </w:r>
      <w:r w:rsidR="006E440A" w:rsidRPr="006E440A">
        <w:t xml:space="preserve">debt restructuring can be cheaper and quicker </w:t>
      </w:r>
      <w:r w:rsidR="00AF5EA1">
        <w:t>compared to</w:t>
      </w:r>
      <w:r w:rsidR="006E440A" w:rsidRPr="006E440A">
        <w:t xml:space="preserve"> bond financing.</w:t>
      </w:r>
      <w:r w:rsidR="006E440A" w:rsidRPr="006E440A">
        <w:rPr>
          <w:vertAlign w:val="superscript"/>
        </w:rPr>
        <w:footnoteReference w:id="3"/>
      </w:r>
      <w:r w:rsidR="006E440A" w:rsidRPr="006E440A">
        <w:rPr>
          <w:vertAlign w:val="superscript"/>
        </w:rPr>
        <w:t xml:space="preserve"> </w:t>
      </w:r>
      <w:r w:rsidR="006E440A" w:rsidRPr="006E440A">
        <w:t xml:space="preserve">However, the loan syndication market in Latin America has decreased steadily since </w:t>
      </w:r>
      <w:r w:rsidR="00E93378">
        <w:t>2007 despite a strong pike in 2013</w:t>
      </w:r>
      <w:r w:rsidR="006E440A" w:rsidRPr="006E440A">
        <w:t xml:space="preserve">. During </w:t>
      </w:r>
      <w:r w:rsidR="006E440A" w:rsidRPr="006E440A">
        <w:rPr>
          <w:color w:val="000000"/>
        </w:rPr>
        <w:t xml:space="preserve">2016, total </w:t>
      </w:r>
      <w:r w:rsidR="00E93378">
        <w:rPr>
          <w:color w:val="000000"/>
        </w:rPr>
        <w:t xml:space="preserve">syndicated </w:t>
      </w:r>
      <w:r w:rsidR="006E440A" w:rsidRPr="006E440A">
        <w:rPr>
          <w:color w:val="000000"/>
        </w:rPr>
        <w:t xml:space="preserve">loan volume decreased 23.16 percent from the previous year to USD 35.4 </w:t>
      </w:r>
      <w:r w:rsidR="00C2692B">
        <w:rPr>
          <w:color w:val="000000"/>
        </w:rPr>
        <w:t xml:space="preserve">billion </w:t>
      </w:r>
      <w:r w:rsidR="00E93378">
        <w:rPr>
          <w:color w:val="000000"/>
        </w:rPr>
        <w:t>on</w:t>
      </w:r>
      <w:r w:rsidR="006E440A" w:rsidRPr="006E440A">
        <w:rPr>
          <w:color w:val="000000"/>
        </w:rPr>
        <w:t xml:space="preserve"> 115 </w:t>
      </w:r>
      <w:r w:rsidR="00E93378">
        <w:rPr>
          <w:color w:val="000000"/>
        </w:rPr>
        <w:t>transactions.</w:t>
      </w:r>
      <w:r w:rsidR="00500C2C">
        <w:rPr>
          <w:color w:val="000000"/>
        </w:rPr>
        <w:t xml:space="preserve"> Telecommunication, industrials, and energy accounted for 24 percent, 20 percent, and 8 percent of total syndicated</w:t>
      </w:r>
      <w:r w:rsidR="00AF5EA1">
        <w:rPr>
          <w:color w:val="000000"/>
        </w:rPr>
        <w:t xml:space="preserve"> loans</w:t>
      </w:r>
      <w:r w:rsidR="00500C2C">
        <w:rPr>
          <w:color w:val="000000"/>
        </w:rPr>
        <w:t>, respectively.</w:t>
      </w:r>
      <w:r w:rsidR="00500C2C">
        <w:rPr>
          <w:rStyle w:val="FootnoteReference"/>
          <w:color w:val="000000"/>
        </w:rPr>
        <w:footnoteReference w:id="4"/>
      </w:r>
      <w:r w:rsidR="00500C2C">
        <w:rPr>
          <w:color w:val="000000"/>
        </w:rPr>
        <w:t xml:space="preserve"> In terms of financing structure, project finance deals have historically accounted for 3 to 4 percent of the total value of syndicated loans in the Americas regions, which includes U.S. and Canada.</w:t>
      </w:r>
    </w:p>
    <w:p w14:paraId="335E0BA1" w14:textId="77777777" w:rsidR="006E440A" w:rsidRPr="006E440A" w:rsidRDefault="006E440A" w:rsidP="006E440A">
      <w:pPr>
        <w:pStyle w:val="NormalWeb"/>
        <w:shd w:val="clear" w:color="auto" w:fill="FFFFFF"/>
        <w:spacing w:after="0"/>
        <w:jc w:val="both"/>
      </w:pPr>
    </w:p>
    <w:p w14:paraId="39F0FB47" w14:textId="77777777" w:rsidR="006E440A" w:rsidRDefault="006E440A" w:rsidP="006E440A">
      <w:pPr>
        <w:pStyle w:val="NormalWeb"/>
        <w:shd w:val="clear" w:color="auto" w:fill="FFFFFF"/>
        <w:spacing w:after="0"/>
        <w:jc w:val="both"/>
        <w:rPr>
          <w:sz w:val="20"/>
          <w:szCs w:val="20"/>
        </w:rPr>
        <w:sectPr w:rsidR="006E440A" w:rsidSect="00DE4F95">
          <w:footerReference w:type="default" r:id="rId17"/>
          <w:type w:val="continuous"/>
          <w:pgSz w:w="12240" w:h="15840" w:code="1"/>
          <w:pgMar w:top="1440" w:right="1440" w:bottom="1440" w:left="1440" w:header="720" w:footer="720" w:gutter="0"/>
          <w:cols w:space="360"/>
          <w:titlePg/>
          <w:docGrid w:linePitch="360"/>
        </w:sectPr>
      </w:pPr>
    </w:p>
    <w:p w14:paraId="6CE499D3" w14:textId="77777777" w:rsidR="00962C2E" w:rsidRDefault="00815F65" w:rsidP="006E440A">
      <w:pPr>
        <w:pStyle w:val="NormalWeb"/>
        <w:shd w:val="clear" w:color="auto" w:fill="FFFFFF"/>
        <w:jc w:val="both"/>
      </w:pPr>
      <w:r w:rsidRPr="00A2445D">
        <w:rPr>
          <w:sz w:val="20"/>
          <w:szCs w:val="20"/>
        </w:rPr>
        <w:br w:type="page"/>
      </w:r>
    </w:p>
    <w:p w14:paraId="18EE14FD" w14:textId="77777777" w:rsidR="006E440A" w:rsidRDefault="006E440A" w:rsidP="00A557B5">
      <w:pPr>
        <w:pStyle w:val="ListParagraph"/>
        <w:numPr>
          <w:ilvl w:val="0"/>
          <w:numId w:val="27"/>
        </w:numPr>
        <w:spacing w:after="0" w:line="240" w:lineRule="auto"/>
        <w:rPr>
          <w:rFonts w:ascii="Times New Roman" w:hAnsi="Times New Roman" w:cs="Times New Roman"/>
          <w:b/>
          <w:sz w:val="24"/>
          <w:szCs w:val="24"/>
        </w:rPr>
        <w:sectPr w:rsidR="006E440A" w:rsidSect="006E440A">
          <w:type w:val="continuous"/>
          <w:pgSz w:w="12240" w:h="15840"/>
          <w:pgMar w:top="1440" w:right="1440" w:bottom="1440" w:left="1440" w:header="720" w:footer="720" w:gutter="0"/>
          <w:cols w:space="720"/>
          <w:docGrid w:linePitch="360"/>
        </w:sectPr>
      </w:pPr>
    </w:p>
    <w:p w14:paraId="00A7DF98" w14:textId="77777777" w:rsidR="0001517A" w:rsidRPr="0001517A" w:rsidRDefault="0001517A" w:rsidP="00A557B5">
      <w:pPr>
        <w:pStyle w:val="ListParagraph"/>
        <w:numPr>
          <w:ilvl w:val="1"/>
          <w:numId w:val="27"/>
        </w:numPr>
        <w:spacing w:after="120" w:line="240" w:lineRule="auto"/>
        <w:ind w:left="720" w:hanging="720"/>
        <w:outlineLvl w:val="1"/>
        <w:rPr>
          <w:rFonts w:ascii="Times New Roman" w:hAnsi="Times New Roman" w:cs="Times New Roman"/>
          <w:b/>
          <w:sz w:val="24"/>
          <w:szCs w:val="24"/>
        </w:rPr>
      </w:pPr>
      <w:bookmarkStart w:id="43" w:name="_Toc486069350"/>
      <w:r w:rsidRPr="0001517A">
        <w:rPr>
          <w:rFonts w:ascii="Times New Roman" w:hAnsi="Times New Roman" w:cs="Times New Roman"/>
          <w:b/>
          <w:sz w:val="24"/>
          <w:szCs w:val="24"/>
        </w:rPr>
        <w:lastRenderedPageBreak/>
        <w:t xml:space="preserve">Capital Market Financing </w:t>
      </w:r>
      <w:r w:rsidR="001D21F0">
        <w:rPr>
          <w:rFonts w:ascii="Times New Roman" w:hAnsi="Times New Roman" w:cs="Times New Roman"/>
          <w:b/>
          <w:sz w:val="24"/>
          <w:szCs w:val="24"/>
        </w:rPr>
        <w:t>of</w:t>
      </w:r>
      <w:r w:rsidR="001D21F0" w:rsidRPr="0001517A">
        <w:rPr>
          <w:rFonts w:ascii="Times New Roman" w:hAnsi="Times New Roman" w:cs="Times New Roman"/>
          <w:b/>
          <w:sz w:val="24"/>
          <w:szCs w:val="24"/>
        </w:rPr>
        <w:t xml:space="preserve"> </w:t>
      </w:r>
      <w:r w:rsidRPr="0001517A">
        <w:rPr>
          <w:rFonts w:ascii="Times New Roman" w:hAnsi="Times New Roman" w:cs="Times New Roman"/>
          <w:b/>
          <w:sz w:val="24"/>
          <w:szCs w:val="24"/>
        </w:rPr>
        <w:t>Infrastructure</w:t>
      </w:r>
      <w:bookmarkEnd w:id="43"/>
      <w:r w:rsidRPr="0001517A">
        <w:rPr>
          <w:rFonts w:ascii="Times New Roman" w:hAnsi="Times New Roman" w:cs="Times New Roman"/>
          <w:b/>
          <w:sz w:val="24"/>
          <w:szCs w:val="24"/>
        </w:rPr>
        <w:t xml:space="preserve"> </w:t>
      </w:r>
    </w:p>
    <w:p w14:paraId="433967BE" w14:textId="2BDD39A3" w:rsidR="00956335" w:rsidRPr="00956335" w:rsidRDefault="008234F0" w:rsidP="00D6024F">
      <w:pPr>
        <w:pStyle w:val="NormalWeb"/>
        <w:numPr>
          <w:ilvl w:val="0"/>
          <w:numId w:val="2"/>
        </w:numPr>
        <w:shd w:val="clear" w:color="auto" w:fill="FFFFFF"/>
        <w:ind w:left="0" w:firstLine="0"/>
        <w:jc w:val="both"/>
      </w:pPr>
      <w:r w:rsidRPr="00956335">
        <w:rPr>
          <w:b/>
        </w:rPr>
        <w:t>A new Capital Markets Law is under consideration by the Congress</w:t>
      </w:r>
      <w:r w:rsidRPr="00956335">
        <w:t>.</w:t>
      </w:r>
      <w:r w:rsidRPr="00956335">
        <w:rPr>
          <w:b/>
        </w:rPr>
        <w:t xml:space="preserve"> </w:t>
      </w:r>
      <w:r w:rsidR="00744BFA">
        <w:t xml:space="preserve">The </w:t>
      </w:r>
      <w:r w:rsidR="00956335" w:rsidRPr="00956335">
        <w:t xml:space="preserve">proposed legislation would change the </w:t>
      </w:r>
      <w:r w:rsidR="00956335">
        <w:t>roles and responsibilit</w:t>
      </w:r>
      <w:r w:rsidR="008031D0">
        <w:t>ies</w:t>
      </w:r>
      <w:r w:rsidR="00956335">
        <w:t xml:space="preserve"> of the </w:t>
      </w:r>
      <w:proofErr w:type="spellStart"/>
      <w:r w:rsidR="008A0F2B" w:rsidRPr="0086390D">
        <w:t>Comisión</w:t>
      </w:r>
      <w:proofErr w:type="spellEnd"/>
      <w:r w:rsidR="00956335">
        <w:t xml:space="preserve"> Nacional de </w:t>
      </w:r>
      <w:proofErr w:type="spellStart"/>
      <w:r w:rsidR="00956335" w:rsidRPr="0086390D">
        <w:t>Valores</w:t>
      </w:r>
      <w:proofErr w:type="spellEnd"/>
      <w:r w:rsidR="00956335">
        <w:t xml:space="preserve"> (CNV) and seek to eliminate several barriers that limit capital market activities that were imposed during previous administrations. </w:t>
      </w:r>
      <w:r w:rsidR="00D57489" w:rsidRPr="00956335">
        <w:t xml:space="preserve">Key changes </w:t>
      </w:r>
      <w:r w:rsidR="00956335" w:rsidRPr="00956335">
        <w:t>included in</w:t>
      </w:r>
      <w:r w:rsidR="00D57489" w:rsidRPr="00956335">
        <w:t xml:space="preserve"> the </w:t>
      </w:r>
      <w:r w:rsidR="00956335" w:rsidRPr="00956335">
        <w:t xml:space="preserve">proposed </w:t>
      </w:r>
      <w:r w:rsidR="00956335">
        <w:t>law</w:t>
      </w:r>
      <w:r w:rsidR="00843B45">
        <w:t xml:space="preserve">, some of which would support infrastructure finance, </w:t>
      </w:r>
      <w:r w:rsidR="00956335">
        <w:t>are summarized</w:t>
      </w:r>
      <w:r w:rsidR="00843B45">
        <w:t xml:space="preserve"> </w:t>
      </w:r>
      <w:r w:rsidR="0086390D">
        <w:t>below</w:t>
      </w:r>
      <w:r w:rsidR="00956335">
        <w:t xml:space="preserve">: </w:t>
      </w:r>
    </w:p>
    <w:p w14:paraId="0C4DAD3C" w14:textId="762A8974" w:rsidR="008234F0" w:rsidRDefault="00956335" w:rsidP="006D56FB">
      <w:pPr>
        <w:pStyle w:val="NormalWeb"/>
        <w:numPr>
          <w:ilvl w:val="0"/>
          <w:numId w:val="19"/>
        </w:numPr>
        <w:shd w:val="clear" w:color="auto" w:fill="FFFFFF"/>
        <w:ind w:left="720"/>
        <w:jc w:val="both"/>
      </w:pPr>
      <w:r>
        <w:t xml:space="preserve">CNV would regulate and require the audit of “investment managers” defined as </w:t>
      </w:r>
      <w:r w:rsidR="0086390D">
        <w:t>entities</w:t>
      </w:r>
      <w:r w:rsidR="006E236F">
        <w:t xml:space="preserve"> </w:t>
      </w:r>
      <w:r>
        <w:t>providing regular financial advice. This provision is intended to encourage the return of private banking</w:t>
      </w:r>
      <w:r w:rsidR="008031D0" w:rsidRPr="008031D0">
        <w:t xml:space="preserve"> </w:t>
      </w:r>
      <w:r w:rsidR="008031D0">
        <w:t>activity.</w:t>
      </w:r>
      <w:r w:rsidR="006E236F">
        <w:rPr>
          <w:rStyle w:val="FootnoteReference"/>
        </w:rPr>
        <w:footnoteReference w:id="5"/>
      </w:r>
    </w:p>
    <w:p w14:paraId="1AFB8122" w14:textId="021FCB28" w:rsidR="00956335" w:rsidRDefault="008031D0" w:rsidP="006D56FB">
      <w:pPr>
        <w:pStyle w:val="NormalWeb"/>
        <w:numPr>
          <w:ilvl w:val="0"/>
          <w:numId w:val="19"/>
        </w:numPr>
        <w:shd w:val="clear" w:color="auto" w:fill="FFFFFF"/>
        <w:ind w:left="720"/>
        <w:jc w:val="both"/>
      </w:pPr>
      <w:r>
        <w:t xml:space="preserve">The new law would </w:t>
      </w:r>
      <w:r w:rsidR="00475F5A">
        <w:t>l</w:t>
      </w:r>
      <w:r w:rsidR="00315917">
        <w:t xml:space="preserve">imit the ability of CNV to designate “supervisors” with veto power over resolutions adopted by the </w:t>
      </w:r>
      <w:r w:rsidR="00716166">
        <w:t>B</w:t>
      </w:r>
      <w:r w:rsidR="00315917">
        <w:t xml:space="preserve">oards of </w:t>
      </w:r>
      <w:r w:rsidR="00716166">
        <w:t xml:space="preserve">Directors </w:t>
      </w:r>
      <w:r w:rsidR="00315917">
        <w:t>of public</w:t>
      </w:r>
      <w:r w:rsidR="003C79BE">
        <w:t>ly traded companies. However, CNV</w:t>
      </w:r>
      <w:r w:rsidR="00315917">
        <w:t xml:space="preserve"> would be able to initiate administrative proceedings and impose sanctions </w:t>
      </w:r>
      <w:r w:rsidR="003C79BE">
        <w:t xml:space="preserve">in the event of violations of the capital market law. </w:t>
      </w:r>
    </w:p>
    <w:p w14:paraId="3D95C0E1" w14:textId="77777777" w:rsidR="003C79BE" w:rsidRDefault="003C79BE" w:rsidP="006D56FB">
      <w:pPr>
        <w:pStyle w:val="NormalWeb"/>
        <w:numPr>
          <w:ilvl w:val="0"/>
          <w:numId w:val="19"/>
        </w:numPr>
        <w:shd w:val="clear" w:color="auto" w:fill="FFFFFF"/>
        <w:ind w:left="720"/>
        <w:jc w:val="both"/>
      </w:pPr>
      <w:r>
        <w:t>Change the sources of funding for CNV from fines</w:t>
      </w:r>
      <w:r w:rsidR="00475F5A">
        <w:t>,</w:t>
      </w:r>
      <w:r>
        <w:t xml:space="preserve"> to fees </w:t>
      </w:r>
      <w:r w:rsidR="00475F5A">
        <w:t xml:space="preserve">from </w:t>
      </w:r>
      <w:r>
        <w:t xml:space="preserve">the public offering of securities, the registration of agents, clearing houses, and firms offering derivatives.  </w:t>
      </w:r>
    </w:p>
    <w:p w14:paraId="3515552D" w14:textId="60F8F0BD" w:rsidR="003C79BE" w:rsidRDefault="003C79BE" w:rsidP="006D56FB">
      <w:pPr>
        <w:pStyle w:val="NormalWeb"/>
        <w:numPr>
          <w:ilvl w:val="0"/>
          <w:numId w:val="19"/>
        </w:numPr>
        <w:shd w:val="clear" w:color="auto" w:fill="FFFFFF"/>
        <w:ind w:left="720"/>
        <w:jc w:val="both"/>
      </w:pPr>
      <w:r>
        <w:t xml:space="preserve">Modifies the regulation </w:t>
      </w:r>
      <w:r w:rsidR="00744BFA">
        <w:t>regarding</w:t>
      </w:r>
      <w:r>
        <w:t xml:space="preserve"> pre-emptive rights for public equity offerings. </w:t>
      </w:r>
    </w:p>
    <w:p w14:paraId="0E71663C" w14:textId="14525461" w:rsidR="003C79BE" w:rsidRDefault="003C79BE" w:rsidP="006D56FB">
      <w:pPr>
        <w:pStyle w:val="NormalWeb"/>
        <w:numPr>
          <w:ilvl w:val="0"/>
          <w:numId w:val="19"/>
        </w:numPr>
        <w:shd w:val="clear" w:color="auto" w:fill="FFFFFF"/>
        <w:ind w:left="720"/>
        <w:jc w:val="both"/>
      </w:pPr>
      <w:r>
        <w:t xml:space="preserve">Allows CNV to issue rules governing private placements, including prospectus publication, the number and type of qualified investors who </w:t>
      </w:r>
      <w:r w:rsidR="00744BFA">
        <w:t>can</w:t>
      </w:r>
      <w:r>
        <w:t xml:space="preserve"> purchase shares, and </w:t>
      </w:r>
      <w:r w:rsidR="00744BFA">
        <w:t xml:space="preserve">places </w:t>
      </w:r>
      <w:r w:rsidR="00475F5A">
        <w:t xml:space="preserve">limits on </w:t>
      </w:r>
      <w:r>
        <w:t>share distribution.</w:t>
      </w:r>
    </w:p>
    <w:p w14:paraId="2F6BB8D5" w14:textId="77777777" w:rsidR="003C04BC" w:rsidRDefault="003C04BC" w:rsidP="006D56FB">
      <w:pPr>
        <w:pStyle w:val="NormalWeb"/>
        <w:numPr>
          <w:ilvl w:val="0"/>
          <w:numId w:val="19"/>
        </w:numPr>
        <w:shd w:val="clear" w:color="auto" w:fill="FFFFFF"/>
        <w:ind w:left="720"/>
        <w:jc w:val="both"/>
      </w:pPr>
      <w:r>
        <w:t>Modifies the regulatory framework for voluntary and involuntary takeover bids. The objectives are to protect potential investors by better defining “fair market value” for hostile takeover</w:t>
      </w:r>
      <w:r w:rsidR="00475F5A">
        <w:t>s</w:t>
      </w:r>
      <w:r>
        <w:t>, and outlines the procedures for delisting, if a firm become</w:t>
      </w:r>
      <w:r w:rsidR="00475F5A">
        <w:t>s</w:t>
      </w:r>
      <w:r>
        <w:t xml:space="preserve"> private. </w:t>
      </w:r>
    </w:p>
    <w:p w14:paraId="529E7D39" w14:textId="7A6386FA" w:rsidR="003C04BC" w:rsidRDefault="00193174" w:rsidP="006D56FB">
      <w:pPr>
        <w:pStyle w:val="NormalWeb"/>
        <w:numPr>
          <w:ilvl w:val="0"/>
          <w:numId w:val="19"/>
        </w:numPr>
        <w:shd w:val="clear" w:color="auto" w:fill="FFFFFF"/>
        <w:ind w:left="720"/>
        <w:jc w:val="both"/>
      </w:pPr>
      <w:r>
        <w:t xml:space="preserve">Increases the regulatory powers of the CNV with respect to external auditors. This includes the establishment of a registry for external auditors, </w:t>
      </w:r>
      <w:r w:rsidR="00716166">
        <w:t xml:space="preserve">the </w:t>
      </w:r>
      <w:r>
        <w:t xml:space="preserve">development of a system </w:t>
      </w:r>
      <w:r w:rsidR="00A30BB9">
        <w:t>for supervision</w:t>
      </w:r>
      <w:r>
        <w:t xml:space="preserve">, information requests, and inspections, and </w:t>
      </w:r>
      <w:r w:rsidR="00716166">
        <w:t xml:space="preserve">the imposition by CNV of </w:t>
      </w:r>
      <w:r>
        <w:t xml:space="preserve">penalties and fines for non-compliance. </w:t>
      </w:r>
    </w:p>
    <w:p w14:paraId="2536D63D" w14:textId="573E2313" w:rsidR="004247B7" w:rsidRDefault="00B04660" w:rsidP="006D56FB">
      <w:pPr>
        <w:pStyle w:val="NormalWeb"/>
        <w:numPr>
          <w:ilvl w:val="0"/>
          <w:numId w:val="19"/>
        </w:numPr>
        <w:shd w:val="clear" w:color="auto" w:fill="FFFFFF"/>
        <w:ind w:left="720"/>
        <w:jc w:val="both"/>
      </w:pPr>
      <w:r>
        <w:t>Amends Law #24083 governing mutual funds</w:t>
      </w:r>
      <w:r w:rsidR="008819A6">
        <w:t xml:space="preserve">. In particular, the proposed legislation would (1) more clearly define open and closed mutual funds, (2) modify the tax treatment with respect to closed mutual funds, so that there are fewer disincentives for investing in these instruments, (3) </w:t>
      </w:r>
      <w:r w:rsidR="00F45C56">
        <w:t>require prospectuses for closed funds, but not for open mutual funds</w:t>
      </w:r>
      <w:r w:rsidR="00A30BB9">
        <w:t xml:space="preserve">, (4) increase the regulatory powers and supervisory responsibility of CNV over the management companies </w:t>
      </w:r>
      <w:r w:rsidR="00475F5A">
        <w:t xml:space="preserve">of </w:t>
      </w:r>
      <w:r w:rsidR="00A30BB9">
        <w:t>mutual funds, and (5) establish new guidelines for the settlement of open mutual funds and shareholder meetings for closed mutual funds</w:t>
      </w:r>
    </w:p>
    <w:p w14:paraId="43C5B688" w14:textId="357BC942" w:rsidR="00A30BB9" w:rsidRPr="00C21D92" w:rsidRDefault="00475F5A" w:rsidP="006D56FB">
      <w:pPr>
        <w:pStyle w:val="NormalWeb"/>
        <w:numPr>
          <w:ilvl w:val="0"/>
          <w:numId w:val="19"/>
        </w:numPr>
        <w:shd w:val="clear" w:color="auto" w:fill="FFFFFF"/>
        <w:ind w:left="720"/>
        <w:jc w:val="both"/>
      </w:pPr>
      <w:r>
        <w:t>M</w:t>
      </w:r>
      <w:r w:rsidR="00A30BB9" w:rsidRPr="00C21D92">
        <w:t>odernize</w:t>
      </w:r>
      <w:r>
        <w:t>s</w:t>
      </w:r>
      <w:r w:rsidR="00A30BB9" w:rsidRPr="00C21D92">
        <w:t xml:space="preserve"> the legal and regulatory framework for negotiable obligations, including the change in notification requirements as well as </w:t>
      </w:r>
      <w:r w:rsidR="00DE2FA5" w:rsidRPr="00C21D92">
        <w:t xml:space="preserve">introduces exemptions </w:t>
      </w:r>
      <w:r w:rsidR="00744BFA">
        <w:t>on</w:t>
      </w:r>
      <w:r w:rsidR="00DE2FA5" w:rsidRPr="00C21D92">
        <w:t xml:space="preserve"> </w:t>
      </w:r>
      <w:r w:rsidR="00A30BB9" w:rsidRPr="00C21D92">
        <w:t xml:space="preserve">stabilization and readjustment clauses </w:t>
      </w:r>
      <w:r w:rsidR="00DE2FA5" w:rsidRPr="00C21D92">
        <w:t>f</w:t>
      </w:r>
      <w:r w:rsidR="00A30BB9" w:rsidRPr="00C21D92">
        <w:t>o</w:t>
      </w:r>
      <w:r w:rsidR="00DE2FA5" w:rsidRPr="00C21D92">
        <w:t>r</w:t>
      </w:r>
      <w:r w:rsidR="00A30BB9" w:rsidRPr="00C21D92">
        <w:t xml:space="preserve"> currency convertibility. </w:t>
      </w:r>
      <w:r w:rsidR="00EE2C81" w:rsidRPr="00C21D92">
        <w:t>Payments in local currency under section 765 of th</w:t>
      </w:r>
      <w:r w:rsidR="00FC01D4" w:rsidRPr="00C21D92">
        <w:t xml:space="preserve">e Civil and Commercial code will </w:t>
      </w:r>
      <w:r w:rsidR="00EE2C81" w:rsidRPr="00C21D92">
        <w:t xml:space="preserve">no longer be applicable. </w:t>
      </w:r>
      <w:r w:rsidR="00A30BB9" w:rsidRPr="00C21D92">
        <w:t>This provision may impact the financing of real estat</w:t>
      </w:r>
      <w:r w:rsidR="00EE2C81" w:rsidRPr="00C21D92">
        <w:t>e</w:t>
      </w:r>
      <w:r>
        <w:t xml:space="preserve"> and</w:t>
      </w:r>
      <w:r w:rsidR="00EE2C81" w:rsidRPr="00C21D92">
        <w:t xml:space="preserve"> infrastructure projects</w:t>
      </w:r>
      <w:r>
        <w:t>.</w:t>
      </w:r>
    </w:p>
    <w:p w14:paraId="12F8471E" w14:textId="3A244E6B" w:rsidR="00743BD3" w:rsidRDefault="00743BD3" w:rsidP="006D56FB">
      <w:pPr>
        <w:pStyle w:val="NormalWeb"/>
        <w:numPr>
          <w:ilvl w:val="0"/>
          <w:numId w:val="19"/>
        </w:numPr>
        <w:shd w:val="clear" w:color="auto" w:fill="FFFFFF"/>
        <w:ind w:left="720"/>
        <w:jc w:val="both"/>
      </w:pPr>
      <w:r>
        <w:lastRenderedPageBreak/>
        <w:t xml:space="preserve">Although the proposed legislation is relatively silent with respect to syndicated loans, it would allow, if enacted, the establishment of mortgage and pledged collateral through a </w:t>
      </w:r>
      <w:r w:rsidR="00475F5A">
        <w:t>c</w:t>
      </w:r>
      <w:r>
        <w:t xml:space="preserve">ollateral </w:t>
      </w:r>
      <w:r w:rsidR="00475F5A">
        <w:t>a</w:t>
      </w:r>
      <w:r>
        <w:t xml:space="preserve">gent who </w:t>
      </w:r>
      <w:r w:rsidR="00475F5A">
        <w:t xml:space="preserve">would </w:t>
      </w:r>
      <w:r>
        <w:t xml:space="preserve">work for the benefit of creditors. Secured collateral can be transferred to a third party. </w:t>
      </w:r>
    </w:p>
    <w:p w14:paraId="1DE13890" w14:textId="28D01810" w:rsidR="00D63CFD" w:rsidRPr="008552F0" w:rsidRDefault="00D63CFD" w:rsidP="00D6024F">
      <w:pPr>
        <w:pStyle w:val="NormalWeb"/>
        <w:numPr>
          <w:ilvl w:val="0"/>
          <w:numId w:val="2"/>
        </w:numPr>
        <w:shd w:val="clear" w:color="auto" w:fill="FFFFFF"/>
        <w:ind w:left="0" w:firstLine="0"/>
        <w:jc w:val="both"/>
      </w:pPr>
      <w:r>
        <w:rPr>
          <w:b/>
        </w:rPr>
        <w:t>Although m</w:t>
      </w:r>
      <w:r w:rsidRPr="00067F8E">
        <w:rPr>
          <w:b/>
        </w:rPr>
        <w:t xml:space="preserve">any of the proposed reforms in the capital markets law </w:t>
      </w:r>
      <w:r>
        <w:rPr>
          <w:b/>
        </w:rPr>
        <w:t>cover</w:t>
      </w:r>
      <w:r w:rsidRPr="00067F8E">
        <w:rPr>
          <w:b/>
        </w:rPr>
        <w:t xml:space="preserve"> CNV’s operational and regulatory </w:t>
      </w:r>
      <w:r>
        <w:rPr>
          <w:b/>
        </w:rPr>
        <w:t>responsibilities</w:t>
      </w:r>
      <w:r w:rsidRPr="00067F8E">
        <w:rPr>
          <w:b/>
        </w:rPr>
        <w:t xml:space="preserve">, </w:t>
      </w:r>
      <w:r w:rsidR="00207366">
        <w:rPr>
          <w:b/>
        </w:rPr>
        <w:t xml:space="preserve">the law contains </w:t>
      </w:r>
      <w:r w:rsidRPr="00067F8E">
        <w:rPr>
          <w:b/>
        </w:rPr>
        <w:t xml:space="preserve">provisions which could </w:t>
      </w:r>
      <w:r>
        <w:rPr>
          <w:b/>
        </w:rPr>
        <w:t xml:space="preserve">indirectly </w:t>
      </w:r>
      <w:r w:rsidRPr="00067F8E">
        <w:rPr>
          <w:b/>
        </w:rPr>
        <w:t>impact infrastructure finance</w:t>
      </w:r>
      <w:r w:rsidRPr="00207366">
        <w:t>.</w:t>
      </w:r>
      <w:r w:rsidRPr="00067F8E">
        <w:rPr>
          <w:b/>
        </w:rPr>
        <w:t xml:space="preserve"> </w:t>
      </w:r>
      <w:r w:rsidRPr="00067F8E">
        <w:t>The</w:t>
      </w:r>
      <w:r>
        <w:t xml:space="preserve"> final version of the proposed law could </w:t>
      </w:r>
      <w:r w:rsidRPr="00067F8E">
        <w:t xml:space="preserve">include </w:t>
      </w:r>
      <w:r w:rsidR="00807D80">
        <w:t xml:space="preserve">the following </w:t>
      </w:r>
      <w:r>
        <w:t xml:space="preserve">provisions: (i) encourage </w:t>
      </w:r>
      <w:r w:rsidRPr="00067F8E">
        <w:t xml:space="preserve">improved transparency </w:t>
      </w:r>
      <w:r>
        <w:t>and reporting of banks</w:t>
      </w:r>
      <w:r w:rsidR="008A2C0C">
        <w:t xml:space="preserve"> and non-financial institutions</w:t>
      </w:r>
      <w:r w:rsidR="00FC68B0">
        <w:t>; (ii) encourage</w:t>
      </w:r>
      <w:r>
        <w:t xml:space="preserve"> increased participation from institutional investors, such as m</w:t>
      </w:r>
      <w:r w:rsidR="00FC68B0">
        <w:t>utual funds; and (iii) clarify</w:t>
      </w:r>
      <w:r>
        <w:t xml:space="preserve"> the framework for long-term hedging instruments. Future legislation could examine potential incentives for the sale and purchase of local currency denominated bonds issued for infrastructure projects, such as preferential tax treatment for institutional investors</w:t>
      </w:r>
      <w:r w:rsidR="00FC68B0">
        <w:t xml:space="preserve"> and </w:t>
      </w:r>
      <w:proofErr w:type="spellStart"/>
      <w:r w:rsidR="00FC68B0">
        <w:t>fi</w:t>
      </w:r>
      <w:r w:rsidR="00E05DE3">
        <w:t>deicomiso</w:t>
      </w:r>
      <w:proofErr w:type="spellEnd"/>
      <w:r w:rsidR="00E05DE3">
        <w:t xml:space="preserve"> </w:t>
      </w:r>
      <w:r w:rsidR="00FC68B0">
        <w:t xml:space="preserve">trust </w:t>
      </w:r>
      <w:r w:rsidR="00E05DE3">
        <w:t>structures with a facility backstop to better manage currency risk.</w:t>
      </w:r>
    </w:p>
    <w:p w14:paraId="6FD46369" w14:textId="5F5E3973" w:rsidR="00855866" w:rsidRDefault="00855866" w:rsidP="00D6024F">
      <w:pPr>
        <w:pStyle w:val="NormalWeb"/>
        <w:numPr>
          <w:ilvl w:val="0"/>
          <w:numId w:val="2"/>
        </w:numPr>
        <w:shd w:val="clear" w:color="auto" w:fill="FFFFFF"/>
        <w:ind w:left="0" w:firstLine="0"/>
        <w:jc w:val="both"/>
        <w:rPr>
          <w:b/>
        </w:rPr>
      </w:pPr>
      <w:r>
        <w:rPr>
          <w:b/>
        </w:rPr>
        <w:t>Although the banking sector appears to have sufficient capacity to offer loans, there have been almost no loans for infrastructure projects</w:t>
      </w:r>
      <w:r w:rsidRPr="00067F8E">
        <w:t xml:space="preserve">. </w:t>
      </w:r>
      <w:r>
        <w:t xml:space="preserve">This differs markedly from other countries in the region and globally which rely heavily on bank loans to finance infrastructure. Key limiting factors include the challenging macroeconomic conditions, the evolving policy environment, </w:t>
      </w:r>
      <w:proofErr w:type="gramStart"/>
      <w:r>
        <w:t>the</w:t>
      </w:r>
      <w:proofErr w:type="gramEnd"/>
      <w:r>
        <w:t xml:space="preserve"> time lag for banks to set up local operations to conduct due diligence, and the short- to medium-term timeframe until potentially bankable projects are tendered and awarded. This situation is expected to change once new projects, e.g. in the renewable energy sector or in transport, are </w:t>
      </w:r>
      <w:r w:rsidR="00634B88">
        <w:t xml:space="preserve">ready to seek financing to begin construction. </w:t>
      </w:r>
    </w:p>
    <w:p w14:paraId="59CCF6DB" w14:textId="5237DC4D" w:rsidR="00E05DE3" w:rsidRDefault="000061AC" w:rsidP="00D6024F">
      <w:pPr>
        <w:pStyle w:val="NormalWeb"/>
        <w:numPr>
          <w:ilvl w:val="0"/>
          <w:numId w:val="2"/>
        </w:numPr>
        <w:shd w:val="clear" w:color="auto" w:fill="FFFFFF"/>
        <w:ind w:left="0" w:firstLine="0"/>
        <w:jc w:val="both"/>
      </w:pPr>
      <w:r>
        <w:rPr>
          <w:b/>
        </w:rPr>
        <w:t xml:space="preserve">Despite recent issuance bond issuances in the international capital markets, the amount of </w:t>
      </w:r>
      <w:r w:rsidR="00716166">
        <w:rPr>
          <w:b/>
        </w:rPr>
        <w:t xml:space="preserve">outstanding </w:t>
      </w:r>
      <w:r>
        <w:rPr>
          <w:b/>
        </w:rPr>
        <w:t xml:space="preserve">debt by Argentine corporate and provincial governments </w:t>
      </w:r>
      <w:r w:rsidR="001017DA" w:rsidRPr="001017DA">
        <w:rPr>
          <w:b/>
        </w:rPr>
        <w:t>remains relatively small</w:t>
      </w:r>
      <w:r w:rsidR="001017DA" w:rsidRPr="001017DA">
        <w:t>.</w:t>
      </w:r>
      <w:r>
        <w:t xml:space="preserve"> The Bank for International Settlements (BIS) estimates that corporate and government entities in Argentina had an estimated </w:t>
      </w:r>
      <w:r w:rsidR="00716166">
        <w:t xml:space="preserve">USD </w:t>
      </w:r>
      <w:r>
        <w:t xml:space="preserve">206 </w:t>
      </w:r>
      <w:r w:rsidR="00F56A6E">
        <w:t>b</w:t>
      </w:r>
      <w:r>
        <w:t>illion in outstanding debt issues</w:t>
      </w:r>
      <w:r w:rsidR="00716166">
        <w:t xml:space="preserve"> listed internationally and another USD 37 billion listed locally</w:t>
      </w:r>
      <w:r>
        <w:t xml:space="preserve"> as of the 3</w:t>
      </w:r>
      <w:r w:rsidRPr="000061AC">
        <w:rPr>
          <w:vertAlign w:val="superscript"/>
        </w:rPr>
        <w:t>rd</w:t>
      </w:r>
      <w:r>
        <w:t xml:space="preserve"> quarter of 2016. </w:t>
      </w:r>
      <w:r w:rsidR="00716166">
        <w:t>A</w:t>
      </w:r>
      <w:r>
        <w:t xml:space="preserve">pproximately 55 percent </w:t>
      </w:r>
      <w:r w:rsidR="00716166">
        <w:t xml:space="preserve">of the internationally listed debt </w:t>
      </w:r>
      <w:r>
        <w:t xml:space="preserve">was issued by government entities, including state-owned enterprises (SOEs) as well as provincial and municipal governments. </w:t>
      </w:r>
      <w:r w:rsidR="00A97D03">
        <w:t>The outstanding amount of debt issued is expected to increase due to the recent debt issuances by provincial governments</w:t>
      </w:r>
      <w:r w:rsidR="00716166">
        <w:t xml:space="preserve">. </w:t>
      </w:r>
      <w:r w:rsidR="0072265E">
        <w:t xml:space="preserve">However, total outstanding debt issuance by private and public entities based in Argentina is relatively small compared to some countries in the LAC region as well as other emerging market economies with active PPP programs. </w:t>
      </w:r>
      <w:r w:rsidR="00807D80">
        <w:t>For example, Malaysia</w:t>
      </w:r>
      <w:r w:rsidR="0072265E">
        <w:t xml:space="preserve"> has issue</w:t>
      </w:r>
      <w:r w:rsidR="00744BFA">
        <w:t>d</w:t>
      </w:r>
      <w:r w:rsidR="0072265E">
        <w:t xml:space="preserve"> an estimated USD 349 billion in debt with approximately 45 percent </w:t>
      </w:r>
      <w:r w:rsidR="00744BFA">
        <w:t xml:space="preserve">listed in </w:t>
      </w:r>
      <w:r w:rsidR="0072265E">
        <w:t xml:space="preserve">the domestic capital </w:t>
      </w:r>
      <w:r w:rsidR="0072265E" w:rsidRPr="00C91DCF">
        <w:t>market (</w:t>
      </w:r>
      <w:r w:rsidR="0010697F" w:rsidRPr="00C91DCF">
        <w:fldChar w:fldCharType="begin"/>
      </w:r>
      <w:r w:rsidR="0010697F" w:rsidRPr="00C91DCF">
        <w:instrText xml:space="preserve"> REF _Ref480560417 \h  \* MERGEFORMAT </w:instrText>
      </w:r>
      <w:r w:rsidR="0010697F" w:rsidRPr="00C91DCF">
        <w:fldChar w:fldCharType="separate"/>
      </w:r>
      <w:r w:rsidR="00906547" w:rsidRPr="00906547">
        <w:rPr>
          <w:b/>
        </w:rPr>
        <w:t xml:space="preserve">Table </w:t>
      </w:r>
      <w:r w:rsidR="00906547" w:rsidRPr="00906547">
        <w:rPr>
          <w:b/>
          <w:noProof/>
        </w:rPr>
        <w:t>2</w:t>
      </w:r>
      <w:r w:rsidR="0010697F" w:rsidRPr="00C91DCF">
        <w:fldChar w:fldCharType="end"/>
      </w:r>
      <w:r w:rsidR="0010697F" w:rsidRPr="00C91DCF">
        <w:t>)</w:t>
      </w:r>
      <w:r w:rsidR="00FC68B0">
        <w:t>.</w:t>
      </w:r>
    </w:p>
    <w:p w14:paraId="5C007A73" w14:textId="77777777" w:rsidR="00E05DE3" w:rsidRDefault="00E05DE3">
      <w:pPr>
        <w:rPr>
          <w:rFonts w:ascii="Times New Roman" w:eastAsia="Times New Roman" w:hAnsi="Times New Roman" w:cs="Times New Roman"/>
          <w:sz w:val="24"/>
          <w:szCs w:val="24"/>
        </w:rPr>
      </w:pPr>
      <w:r>
        <w:br w:type="page"/>
      </w:r>
    </w:p>
    <w:p w14:paraId="272708CD" w14:textId="46C4E4E3" w:rsidR="0072265E" w:rsidRPr="0010697F" w:rsidRDefault="0072265E" w:rsidP="0072265E">
      <w:pPr>
        <w:pStyle w:val="Caption"/>
        <w:spacing w:after="0"/>
        <w:rPr>
          <w:rFonts w:ascii="Times New Roman" w:hAnsi="Times New Roman" w:cs="Times New Roman"/>
          <w:b/>
          <w:i w:val="0"/>
          <w:color w:val="auto"/>
          <w:sz w:val="24"/>
          <w:szCs w:val="24"/>
        </w:rPr>
      </w:pPr>
      <w:bookmarkStart w:id="44" w:name="_Ref480560417"/>
      <w:bookmarkStart w:id="45" w:name="_Toc485722820"/>
      <w:r w:rsidRPr="0010697F">
        <w:rPr>
          <w:rFonts w:ascii="Times New Roman" w:hAnsi="Times New Roman" w:cs="Times New Roman"/>
          <w:b/>
          <w:i w:val="0"/>
          <w:color w:val="auto"/>
          <w:sz w:val="24"/>
          <w:szCs w:val="24"/>
        </w:rPr>
        <w:lastRenderedPageBreak/>
        <w:t xml:space="preserve">Table </w:t>
      </w:r>
      <w:r w:rsidRPr="0010697F">
        <w:rPr>
          <w:rFonts w:ascii="Times New Roman" w:hAnsi="Times New Roman" w:cs="Times New Roman"/>
          <w:b/>
          <w:i w:val="0"/>
          <w:color w:val="auto"/>
          <w:sz w:val="24"/>
          <w:szCs w:val="24"/>
        </w:rPr>
        <w:fldChar w:fldCharType="begin"/>
      </w:r>
      <w:r w:rsidRPr="0010697F">
        <w:rPr>
          <w:rFonts w:ascii="Times New Roman" w:hAnsi="Times New Roman" w:cs="Times New Roman"/>
          <w:b/>
          <w:i w:val="0"/>
          <w:color w:val="auto"/>
          <w:sz w:val="24"/>
          <w:szCs w:val="24"/>
        </w:rPr>
        <w:instrText xml:space="preserve"> SEQ Table \* ARABIC </w:instrText>
      </w:r>
      <w:r w:rsidRPr="0010697F">
        <w:rPr>
          <w:rFonts w:ascii="Times New Roman" w:hAnsi="Times New Roman" w:cs="Times New Roman"/>
          <w:b/>
          <w:i w:val="0"/>
          <w:color w:val="auto"/>
          <w:sz w:val="24"/>
          <w:szCs w:val="24"/>
        </w:rPr>
        <w:fldChar w:fldCharType="separate"/>
      </w:r>
      <w:r w:rsidR="00906547">
        <w:rPr>
          <w:rFonts w:ascii="Times New Roman" w:hAnsi="Times New Roman" w:cs="Times New Roman"/>
          <w:b/>
          <w:i w:val="0"/>
          <w:noProof/>
          <w:color w:val="auto"/>
          <w:sz w:val="24"/>
          <w:szCs w:val="24"/>
        </w:rPr>
        <w:t>2</w:t>
      </w:r>
      <w:r w:rsidRPr="0010697F">
        <w:rPr>
          <w:rFonts w:ascii="Times New Roman" w:hAnsi="Times New Roman" w:cs="Times New Roman"/>
          <w:b/>
          <w:i w:val="0"/>
          <w:color w:val="auto"/>
          <w:sz w:val="24"/>
          <w:szCs w:val="24"/>
        </w:rPr>
        <w:fldChar w:fldCharType="end"/>
      </w:r>
      <w:bookmarkEnd w:id="44"/>
      <w:r w:rsidRPr="0010697F">
        <w:rPr>
          <w:rFonts w:ascii="Times New Roman" w:hAnsi="Times New Roman" w:cs="Times New Roman"/>
          <w:b/>
          <w:i w:val="0"/>
          <w:color w:val="auto"/>
          <w:sz w:val="24"/>
          <w:szCs w:val="24"/>
        </w:rPr>
        <w:t>: Total Outstanding Debt Securities</w:t>
      </w:r>
      <w:r w:rsidR="0010697F">
        <w:rPr>
          <w:rFonts w:ascii="Times New Roman" w:hAnsi="Times New Roman" w:cs="Times New Roman"/>
          <w:b/>
          <w:i w:val="0"/>
          <w:color w:val="auto"/>
          <w:sz w:val="24"/>
          <w:szCs w:val="24"/>
        </w:rPr>
        <w:t>, Third Quarter of 2016 (USD Billions)</w:t>
      </w:r>
      <w:bookmarkEnd w:id="45"/>
    </w:p>
    <w:tbl>
      <w:tblPr>
        <w:tblW w:w="9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1411"/>
        <w:gridCol w:w="2250"/>
        <w:gridCol w:w="2025"/>
        <w:gridCol w:w="2397"/>
      </w:tblGrid>
      <w:tr w:rsidR="006D0E7C" w:rsidRPr="00EE2213" w14:paraId="079DD1FA" w14:textId="77777777" w:rsidTr="00A41B9F">
        <w:trPr>
          <w:trHeight w:val="410"/>
        </w:trPr>
        <w:tc>
          <w:tcPr>
            <w:tcW w:w="1234" w:type="dxa"/>
            <w:shd w:val="clear" w:color="auto" w:fill="002060"/>
            <w:noWrap/>
            <w:hideMark/>
          </w:tcPr>
          <w:p w14:paraId="1F8960C3" w14:textId="77777777" w:rsidR="00EE2213" w:rsidRPr="00EE2213" w:rsidRDefault="00EE2213" w:rsidP="00EE2213">
            <w:pPr>
              <w:spacing w:after="0" w:line="240" w:lineRule="auto"/>
              <w:rPr>
                <w:rFonts w:ascii="Times New Roman" w:eastAsia="Times New Roman" w:hAnsi="Times New Roman" w:cs="Times New Roman"/>
                <w:b/>
              </w:rPr>
            </w:pPr>
            <w:r w:rsidRPr="00EE2213">
              <w:rPr>
                <w:rFonts w:ascii="Times New Roman" w:eastAsia="Times New Roman" w:hAnsi="Times New Roman" w:cs="Times New Roman"/>
                <w:b/>
              </w:rPr>
              <w:t>Country</w:t>
            </w:r>
          </w:p>
        </w:tc>
        <w:tc>
          <w:tcPr>
            <w:tcW w:w="1411" w:type="dxa"/>
            <w:shd w:val="clear" w:color="auto" w:fill="002060"/>
            <w:hideMark/>
          </w:tcPr>
          <w:p w14:paraId="7451ECD5" w14:textId="77777777" w:rsidR="00EE2213" w:rsidRPr="00EE2213" w:rsidRDefault="00EE2213" w:rsidP="0072265E">
            <w:pPr>
              <w:spacing w:after="0" w:line="240" w:lineRule="auto"/>
              <w:jc w:val="center"/>
              <w:rPr>
                <w:rFonts w:ascii="Times New Roman" w:eastAsia="Times New Roman" w:hAnsi="Times New Roman" w:cs="Times New Roman"/>
                <w:b/>
              </w:rPr>
            </w:pPr>
            <w:r w:rsidRPr="00EE2213">
              <w:rPr>
                <w:rFonts w:ascii="Times New Roman" w:eastAsia="Times New Roman" w:hAnsi="Times New Roman" w:cs="Times New Roman"/>
                <w:b/>
              </w:rPr>
              <w:t>Total Debt USD Billions</w:t>
            </w:r>
          </w:p>
        </w:tc>
        <w:tc>
          <w:tcPr>
            <w:tcW w:w="2250" w:type="dxa"/>
            <w:shd w:val="clear" w:color="auto" w:fill="002060"/>
            <w:hideMark/>
          </w:tcPr>
          <w:p w14:paraId="05F798F9" w14:textId="77777777" w:rsidR="00EE2213" w:rsidRPr="00EE2213" w:rsidRDefault="00EE2213" w:rsidP="0072265E">
            <w:pPr>
              <w:spacing w:after="0" w:line="240" w:lineRule="auto"/>
              <w:jc w:val="center"/>
              <w:rPr>
                <w:rFonts w:ascii="Times New Roman" w:eastAsia="Times New Roman" w:hAnsi="Times New Roman" w:cs="Times New Roman"/>
                <w:b/>
              </w:rPr>
            </w:pPr>
            <w:r w:rsidRPr="00EE2213">
              <w:rPr>
                <w:rFonts w:ascii="Times New Roman" w:eastAsia="Times New Roman" w:hAnsi="Times New Roman" w:cs="Times New Roman"/>
                <w:b/>
              </w:rPr>
              <w:t>Financial Corporations</w:t>
            </w:r>
          </w:p>
        </w:tc>
        <w:tc>
          <w:tcPr>
            <w:tcW w:w="2025" w:type="dxa"/>
            <w:shd w:val="clear" w:color="auto" w:fill="002060"/>
            <w:hideMark/>
          </w:tcPr>
          <w:p w14:paraId="06B44A06" w14:textId="77777777" w:rsidR="00EE2213" w:rsidRPr="00EE2213" w:rsidRDefault="00EE2213" w:rsidP="0072265E">
            <w:pPr>
              <w:spacing w:after="0" w:line="240" w:lineRule="auto"/>
              <w:jc w:val="center"/>
              <w:rPr>
                <w:rFonts w:ascii="Times New Roman" w:eastAsia="Times New Roman" w:hAnsi="Times New Roman" w:cs="Times New Roman"/>
                <w:b/>
              </w:rPr>
            </w:pPr>
            <w:r w:rsidRPr="00EE2213">
              <w:rPr>
                <w:rFonts w:ascii="Times New Roman" w:eastAsia="Times New Roman" w:hAnsi="Times New Roman" w:cs="Times New Roman"/>
                <w:b/>
              </w:rPr>
              <w:t>Non-Financial Corporations</w:t>
            </w:r>
          </w:p>
        </w:tc>
        <w:tc>
          <w:tcPr>
            <w:tcW w:w="2393" w:type="dxa"/>
            <w:shd w:val="clear" w:color="auto" w:fill="002060"/>
            <w:hideMark/>
          </w:tcPr>
          <w:p w14:paraId="4D88792F" w14:textId="77777777" w:rsidR="00EE2213" w:rsidRPr="00EE2213" w:rsidRDefault="00EE2213" w:rsidP="0072265E">
            <w:pPr>
              <w:spacing w:after="0" w:line="240" w:lineRule="auto"/>
              <w:jc w:val="center"/>
              <w:rPr>
                <w:rFonts w:ascii="Times New Roman" w:eastAsia="Times New Roman" w:hAnsi="Times New Roman" w:cs="Times New Roman"/>
                <w:b/>
              </w:rPr>
            </w:pPr>
            <w:r w:rsidRPr="00EE2213">
              <w:rPr>
                <w:rFonts w:ascii="Times New Roman" w:eastAsia="Times New Roman" w:hAnsi="Times New Roman" w:cs="Times New Roman"/>
                <w:b/>
              </w:rPr>
              <w:t>Government</w:t>
            </w:r>
          </w:p>
        </w:tc>
      </w:tr>
      <w:tr w:rsidR="00B7199B" w:rsidRPr="00EE2213" w14:paraId="59148F30" w14:textId="77777777" w:rsidTr="00A41B9F">
        <w:trPr>
          <w:trHeight w:val="232"/>
        </w:trPr>
        <w:tc>
          <w:tcPr>
            <w:tcW w:w="9317" w:type="dxa"/>
            <w:gridSpan w:val="5"/>
            <w:shd w:val="clear" w:color="auto" w:fill="auto"/>
            <w:noWrap/>
            <w:vAlign w:val="bottom"/>
          </w:tcPr>
          <w:p w14:paraId="4C8D0563" w14:textId="77777777" w:rsidR="00B7199B" w:rsidRPr="006D0E7C" w:rsidRDefault="00B7199B" w:rsidP="00B7199B">
            <w:pPr>
              <w:spacing w:after="0" w:line="240" w:lineRule="auto"/>
              <w:rPr>
                <w:rFonts w:ascii="Times New Roman" w:eastAsia="Times New Roman" w:hAnsi="Times New Roman" w:cs="Times New Roman"/>
                <w:b/>
                <w:color w:val="000000"/>
              </w:rPr>
            </w:pPr>
            <w:r w:rsidRPr="006D0E7C">
              <w:rPr>
                <w:rFonts w:ascii="Times New Roman" w:eastAsia="Times New Roman" w:hAnsi="Times New Roman" w:cs="Times New Roman"/>
                <w:b/>
                <w:color w:val="000000"/>
              </w:rPr>
              <w:t>Latin American and the Caribbean Region</w:t>
            </w:r>
          </w:p>
        </w:tc>
      </w:tr>
      <w:tr w:rsidR="00EE2213" w:rsidRPr="00EE2213" w14:paraId="6A111A04" w14:textId="77777777" w:rsidTr="00A41B9F">
        <w:trPr>
          <w:trHeight w:val="232"/>
        </w:trPr>
        <w:tc>
          <w:tcPr>
            <w:tcW w:w="1234" w:type="dxa"/>
            <w:shd w:val="clear" w:color="auto" w:fill="auto"/>
            <w:noWrap/>
            <w:vAlign w:val="bottom"/>
            <w:hideMark/>
          </w:tcPr>
          <w:p w14:paraId="04C617AE" w14:textId="77777777" w:rsidR="00EE2213" w:rsidRPr="00EE2213" w:rsidRDefault="00EE2213" w:rsidP="00EE2213">
            <w:pPr>
              <w:spacing w:after="0" w:line="240" w:lineRule="auto"/>
              <w:rPr>
                <w:rFonts w:ascii="Times New Roman" w:eastAsia="Times New Roman" w:hAnsi="Times New Roman" w:cs="Times New Roman"/>
                <w:color w:val="000000"/>
              </w:rPr>
            </w:pPr>
            <w:r w:rsidRPr="00EE2213">
              <w:rPr>
                <w:rFonts w:ascii="Times New Roman" w:eastAsia="Times New Roman" w:hAnsi="Times New Roman" w:cs="Times New Roman"/>
                <w:color w:val="000000"/>
              </w:rPr>
              <w:t>Argentina</w:t>
            </w:r>
          </w:p>
        </w:tc>
        <w:tc>
          <w:tcPr>
            <w:tcW w:w="1411" w:type="dxa"/>
            <w:shd w:val="clear" w:color="auto" w:fill="auto"/>
            <w:noWrap/>
            <w:vAlign w:val="bottom"/>
            <w:hideMark/>
          </w:tcPr>
          <w:p w14:paraId="3E872FA0" w14:textId="77777777" w:rsidR="00EE2213" w:rsidRPr="00EE2213" w:rsidRDefault="00EE2213" w:rsidP="00EE2213">
            <w:pPr>
              <w:spacing w:after="0" w:line="240" w:lineRule="auto"/>
              <w:jc w:val="right"/>
              <w:rPr>
                <w:rFonts w:ascii="Times New Roman" w:eastAsia="Times New Roman" w:hAnsi="Times New Roman" w:cs="Times New Roman"/>
                <w:color w:val="000000"/>
              </w:rPr>
            </w:pPr>
            <w:r w:rsidRPr="00EE2213">
              <w:rPr>
                <w:rFonts w:ascii="Times New Roman" w:eastAsia="Times New Roman" w:hAnsi="Times New Roman" w:cs="Times New Roman"/>
                <w:color w:val="000000"/>
              </w:rPr>
              <w:t>206</w:t>
            </w:r>
          </w:p>
        </w:tc>
        <w:tc>
          <w:tcPr>
            <w:tcW w:w="2250" w:type="dxa"/>
            <w:shd w:val="clear" w:color="auto" w:fill="auto"/>
            <w:noWrap/>
            <w:vAlign w:val="bottom"/>
            <w:hideMark/>
          </w:tcPr>
          <w:p w14:paraId="633AD68E" w14:textId="77777777" w:rsidR="00EE2213" w:rsidRPr="00EE2213" w:rsidRDefault="00EE2213" w:rsidP="00EE2213">
            <w:pPr>
              <w:spacing w:after="0" w:line="240" w:lineRule="auto"/>
              <w:jc w:val="right"/>
              <w:rPr>
                <w:rFonts w:ascii="Times New Roman" w:eastAsia="Times New Roman" w:hAnsi="Times New Roman" w:cs="Times New Roman"/>
                <w:color w:val="000000"/>
              </w:rPr>
            </w:pPr>
            <w:r w:rsidRPr="00EE2213">
              <w:rPr>
                <w:rFonts w:ascii="Times New Roman" w:eastAsia="Times New Roman" w:hAnsi="Times New Roman" w:cs="Times New Roman"/>
                <w:color w:val="000000"/>
              </w:rPr>
              <w:t>80</w:t>
            </w:r>
          </w:p>
        </w:tc>
        <w:tc>
          <w:tcPr>
            <w:tcW w:w="2025" w:type="dxa"/>
            <w:shd w:val="clear" w:color="auto" w:fill="auto"/>
            <w:noWrap/>
            <w:vAlign w:val="bottom"/>
            <w:hideMark/>
          </w:tcPr>
          <w:p w14:paraId="6345DFB9" w14:textId="77777777" w:rsidR="00EE2213" w:rsidRPr="00EE2213" w:rsidRDefault="00EE2213" w:rsidP="00EE2213">
            <w:pPr>
              <w:spacing w:after="0" w:line="240" w:lineRule="auto"/>
              <w:jc w:val="right"/>
              <w:rPr>
                <w:rFonts w:ascii="Times New Roman" w:eastAsia="Times New Roman" w:hAnsi="Times New Roman" w:cs="Times New Roman"/>
                <w:color w:val="000000"/>
              </w:rPr>
            </w:pPr>
            <w:r w:rsidRPr="00EE2213">
              <w:rPr>
                <w:rFonts w:ascii="Times New Roman" w:eastAsia="Times New Roman" w:hAnsi="Times New Roman" w:cs="Times New Roman"/>
                <w:color w:val="000000"/>
              </w:rPr>
              <w:t>11</w:t>
            </w:r>
          </w:p>
        </w:tc>
        <w:tc>
          <w:tcPr>
            <w:tcW w:w="2393" w:type="dxa"/>
            <w:shd w:val="clear" w:color="auto" w:fill="auto"/>
            <w:noWrap/>
            <w:vAlign w:val="bottom"/>
            <w:hideMark/>
          </w:tcPr>
          <w:p w14:paraId="0AA4A9C1" w14:textId="77777777" w:rsidR="00EE2213" w:rsidRPr="00EE2213" w:rsidRDefault="00EE2213" w:rsidP="00EE2213">
            <w:pPr>
              <w:spacing w:after="0" w:line="240" w:lineRule="auto"/>
              <w:jc w:val="right"/>
              <w:rPr>
                <w:rFonts w:ascii="Times New Roman" w:eastAsia="Times New Roman" w:hAnsi="Times New Roman" w:cs="Times New Roman"/>
                <w:color w:val="000000"/>
              </w:rPr>
            </w:pPr>
            <w:r w:rsidRPr="00EE2213">
              <w:rPr>
                <w:rFonts w:ascii="Times New Roman" w:eastAsia="Times New Roman" w:hAnsi="Times New Roman" w:cs="Times New Roman"/>
                <w:color w:val="000000"/>
              </w:rPr>
              <w:t>115</w:t>
            </w:r>
          </w:p>
        </w:tc>
      </w:tr>
      <w:tr w:rsidR="00EE2213" w:rsidRPr="00EE2213" w14:paraId="12D8D72B" w14:textId="77777777" w:rsidTr="00A41B9F">
        <w:trPr>
          <w:trHeight w:val="232"/>
        </w:trPr>
        <w:tc>
          <w:tcPr>
            <w:tcW w:w="1234" w:type="dxa"/>
            <w:shd w:val="clear" w:color="auto" w:fill="auto"/>
            <w:noWrap/>
            <w:vAlign w:val="bottom"/>
            <w:hideMark/>
          </w:tcPr>
          <w:p w14:paraId="2D20018B" w14:textId="77777777" w:rsidR="00EE2213" w:rsidRPr="00EE2213" w:rsidRDefault="00EE2213" w:rsidP="00EE2213">
            <w:pPr>
              <w:spacing w:after="0" w:line="240" w:lineRule="auto"/>
              <w:rPr>
                <w:rFonts w:ascii="Times New Roman" w:eastAsia="Times New Roman" w:hAnsi="Times New Roman" w:cs="Times New Roman"/>
                <w:color w:val="000000"/>
              </w:rPr>
            </w:pPr>
            <w:r w:rsidRPr="00EE2213">
              <w:rPr>
                <w:rFonts w:ascii="Times New Roman" w:eastAsia="Times New Roman" w:hAnsi="Times New Roman" w:cs="Times New Roman"/>
                <w:color w:val="000000"/>
              </w:rPr>
              <w:t>Chile</w:t>
            </w:r>
          </w:p>
        </w:tc>
        <w:tc>
          <w:tcPr>
            <w:tcW w:w="1411" w:type="dxa"/>
            <w:shd w:val="clear" w:color="auto" w:fill="auto"/>
            <w:noWrap/>
            <w:vAlign w:val="bottom"/>
            <w:hideMark/>
          </w:tcPr>
          <w:p w14:paraId="3FE7EF2A" w14:textId="77777777" w:rsidR="00EE2213" w:rsidRPr="00EE2213" w:rsidRDefault="00EE2213" w:rsidP="00EE2213">
            <w:pPr>
              <w:spacing w:after="0" w:line="240" w:lineRule="auto"/>
              <w:jc w:val="right"/>
              <w:rPr>
                <w:rFonts w:ascii="Times New Roman" w:eastAsia="Times New Roman" w:hAnsi="Times New Roman" w:cs="Times New Roman"/>
                <w:color w:val="000000"/>
              </w:rPr>
            </w:pPr>
            <w:r w:rsidRPr="00EE2213">
              <w:rPr>
                <w:rFonts w:ascii="Times New Roman" w:eastAsia="Times New Roman" w:hAnsi="Times New Roman" w:cs="Times New Roman"/>
                <w:color w:val="000000"/>
              </w:rPr>
              <w:t>215</w:t>
            </w:r>
          </w:p>
        </w:tc>
        <w:tc>
          <w:tcPr>
            <w:tcW w:w="2250" w:type="dxa"/>
            <w:shd w:val="clear" w:color="auto" w:fill="auto"/>
            <w:noWrap/>
            <w:vAlign w:val="bottom"/>
            <w:hideMark/>
          </w:tcPr>
          <w:p w14:paraId="3FCEE48A" w14:textId="77777777" w:rsidR="00EE2213" w:rsidRPr="00EE2213" w:rsidRDefault="00EE2213" w:rsidP="00EE2213">
            <w:pPr>
              <w:spacing w:after="0" w:line="240" w:lineRule="auto"/>
              <w:jc w:val="right"/>
              <w:rPr>
                <w:rFonts w:ascii="Times New Roman" w:eastAsia="Times New Roman" w:hAnsi="Times New Roman" w:cs="Times New Roman"/>
                <w:color w:val="000000"/>
              </w:rPr>
            </w:pPr>
            <w:r w:rsidRPr="00EE2213">
              <w:rPr>
                <w:rFonts w:ascii="Times New Roman" w:eastAsia="Times New Roman" w:hAnsi="Times New Roman" w:cs="Times New Roman"/>
                <w:color w:val="000000"/>
              </w:rPr>
              <w:t>90</w:t>
            </w:r>
          </w:p>
        </w:tc>
        <w:tc>
          <w:tcPr>
            <w:tcW w:w="2025" w:type="dxa"/>
            <w:shd w:val="clear" w:color="auto" w:fill="auto"/>
            <w:noWrap/>
            <w:vAlign w:val="bottom"/>
            <w:hideMark/>
          </w:tcPr>
          <w:p w14:paraId="7F226A81" w14:textId="77777777" w:rsidR="00EE2213" w:rsidRPr="00EE2213" w:rsidRDefault="00EE2213" w:rsidP="00EE2213">
            <w:pPr>
              <w:spacing w:after="0" w:line="240" w:lineRule="auto"/>
              <w:jc w:val="right"/>
              <w:rPr>
                <w:rFonts w:ascii="Times New Roman" w:eastAsia="Times New Roman" w:hAnsi="Times New Roman" w:cs="Times New Roman"/>
                <w:color w:val="000000"/>
              </w:rPr>
            </w:pPr>
            <w:r w:rsidRPr="00EE2213">
              <w:rPr>
                <w:rFonts w:ascii="Times New Roman" w:eastAsia="Times New Roman" w:hAnsi="Times New Roman" w:cs="Times New Roman"/>
                <w:color w:val="000000"/>
              </w:rPr>
              <w:t>68</w:t>
            </w:r>
          </w:p>
        </w:tc>
        <w:tc>
          <w:tcPr>
            <w:tcW w:w="2393" w:type="dxa"/>
            <w:shd w:val="clear" w:color="auto" w:fill="auto"/>
            <w:noWrap/>
            <w:vAlign w:val="bottom"/>
            <w:hideMark/>
          </w:tcPr>
          <w:p w14:paraId="665CD80A" w14:textId="77777777" w:rsidR="00EE2213" w:rsidRPr="00EE2213" w:rsidRDefault="00EE2213" w:rsidP="00EE2213">
            <w:pPr>
              <w:spacing w:after="0" w:line="240" w:lineRule="auto"/>
              <w:jc w:val="right"/>
              <w:rPr>
                <w:rFonts w:ascii="Times New Roman" w:eastAsia="Times New Roman" w:hAnsi="Times New Roman" w:cs="Times New Roman"/>
                <w:color w:val="000000"/>
              </w:rPr>
            </w:pPr>
            <w:r w:rsidRPr="00EE2213">
              <w:rPr>
                <w:rFonts w:ascii="Times New Roman" w:eastAsia="Times New Roman" w:hAnsi="Times New Roman" w:cs="Times New Roman"/>
                <w:color w:val="000000"/>
              </w:rPr>
              <w:t>57</w:t>
            </w:r>
          </w:p>
        </w:tc>
      </w:tr>
      <w:tr w:rsidR="00EE2213" w:rsidRPr="00EE2213" w14:paraId="7737D8F3" w14:textId="77777777" w:rsidTr="00A41B9F">
        <w:trPr>
          <w:trHeight w:val="232"/>
        </w:trPr>
        <w:tc>
          <w:tcPr>
            <w:tcW w:w="1234" w:type="dxa"/>
            <w:shd w:val="clear" w:color="auto" w:fill="auto"/>
            <w:noWrap/>
            <w:vAlign w:val="bottom"/>
            <w:hideMark/>
          </w:tcPr>
          <w:p w14:paraId="23C356CD" w14:textId="77777777" w:rsidR="00EE2213" w:rsidRPr="00EE2213" w:rsidRDefault="00EE2213" w:rsidP="00EE2213">
            <w:pPr>
              <w:spacing w:after="0" w:line="240" w:lineRule="auto"/>
              <w:rPr>
                <w:rFonts w:ascii="Times New Roman" w:eastAsia="Times New Roman" w:hAnsi="Times New Roman" w:cs="Times New Roman"/>
                <w:color w:val="000000"/>
              </w:rPr>
            </w:pPr>
            <w:r w:rsidRPr="00EE2213">
              <w:rPr>
                <w:rFonts w:ascii="Times New Roman" w:eastAsia="Times New Roman" w:hAnsi="Times New Roman" w:cs="Times New Roman"/>
                <w:color w:val="000000"/>
              </w:rPr>
              <w:t>Colombia</w:t>
            </w:r>
          </w:p>
        </w:tc>
        <w:tc>
          <w:tcPr>
            <w:tcW w:w="1411" w:type="dxa"/>
            <w:shd w:val="clear" w:color="auto" w:fill="auto"/>
            <w:noWrap/>
            <w:vAlign w:val="bottom"/>
            <w:hideMark/>
          </w:tcPr>
          <w:p w14:paraId="17E5C992" w14:textId="77777777" w:rsidR="00EE2213" w:rsidRPr="00EE2213" w:rsidRDefault="00EE2213" w:rsidP="00EE2213">
            <w:pPr>
              <w:spacing w:after="0" w:line="240" w:lineRule="auto"/>
              <w:jc w:val="right"/>
              <w:rPr>
                <w:rFonts w:ascii="Times New Roman" w:eastAsia="Times New Roman" w:hAnsi="Times New Roman" w:cs="Times New Roman"/>
                <w:color w:val="000000"/>
              </w:rPr>
            </w:pPr>
            <w:r w:rsidRPr="00EE2213">
              <w:rPr>
                <w:rFonts w:ascii="Times New Roman" w:eastAsia="Times New Roman" w:hAnsi="Times New Roman" w:cs="Times New Roman"/>
                <w:color w:val="000000"/>
              </w:rPr>
              <w:t>132</w:t>
            </w:r>
          </w:p>
        </w:tc>
        <w:tc>
          <w:tcPr>
            <w:tcW w:w="2250" w:type="dxa"/>
            <w:shd w:val="clear" w:color="auto" w:fill="auto"/>
            <w:noWrap/>
            <w:vAlign w:val="bottom"/>
            <w:hideMark/>
          </w:tcPr>
          <w:p w14:paraId="6572AA5F" w14:textId="77777777" w:rsidR="00EE2213" w:rsidRPr="00EE2213" w:rsidRDefault="00EE2213" w:rsidP="00EE2213">
            <w:pPr>
              <w:spacing w:after="0" w:line="240" w:lineRule="auto"/>
              <w:jc w:val="right"/>
              <w:rPr>
                <w:rFonts w:ascii="Times New Roman" w:eastAsia="Times New Roman" w:hAnsi="Times New Roman" w:cs="Times New Roman"/>
                <w:color w:val="000000"/>
              </w:rPr>
            </w:pPr>
            <w:r w:rsidRPr="00EE2213">
              <w:rPr>
                <w:rFonts w:ascii="Times New Roman" w:eastAsia="Times New Roman" w:hAnsi="Times New Roman" w:cs="Times New Roman"/>
                <w:color w:val="000000"/>
              </w:rPr>
              <w:t>9</w:t>
            </w:r>
          </w:p>
        </w:tc>
        <w:tc>
          <w:tcPr>
            <w:tcW w:w="2025" w:type="dxa"/>
            <w:shd w:val="clear" w:color="auto" w:fill="auto"/>
            <w:noWrap/>
            <w:vAlign w:val="bottom"/>
            <w:hideMark/>
          </w:tcPr>
          <w:p w14:paraId="7AFEF186" w14:textId="77777777" w:rsidR="00EE2213" w:rsidRPr="00EE2213" w:rsidRDefault="00EE2213" w:rsidP="00EE2213">
            <w:pPr>
              <w:spacing w:after="0" w:line="240" w:lineRule="auto"/>
              <w:jc w:val="right"/>
              <w:rPr>
                <w:rFonts w:ascii="Times New Roman" w:eastAsia="Times New Roman" w:hAnsi="Times New Roman" w:cs="Times New Roman"/>
                <w:color w:val="000000"/>
              </w:rPr>
            </w:pPr>
            <w:r w:rsidRPr="00EE2213">
              <w:rPr>
                <w:rFonts w:ascii="Times New Roman" w:eastAsia="Times New Roman" w:hAnsi="Times New Roman" w:cs="Times New Roman"/>
                <w:color w:val="000000"/>
              </w:rPr>
              <w:t>17</w:t>
            </w:r>
          </w:p>
        </w:tc>
        <w:tc>
          <w:tcPr>
            <w:tcW w:w="2393" w:type="dxa"/>
            <w:shd w:val="clear" w:color="auto" w:fill="auto"/>
            <w:noWrap/>
            <w:vAlign w:val="bottom"/>
            <w:hideMark/>
          </w:tcPr>
          <w:p w14:paraId="21849AEA" w14:textId="77777777" w:rsidR="00EE2213" w:rsidRPr="00EE2213" w:rsidRDefault="00EE2213" w:rsidP="00EE2213">
            <w:pPr>
              <w:spacing w:after="0" w:line="240" w:lineRule="auto"/>
              <w:jc w:val="right"/>
              <w:rPr>
                <w:rFonts w:ascii="Times New Roman" w:eastAsia="Times New Roman" w:hAnsi="Times New Roman" w:cs="Times New Roman"/>
                <w:color w:val="000000"/>
              </w:rPr>
            </w:pPr>
            <w:r w:rsidRPr="00EE2213">
              <w:rPr>
                <w:rFonts w:ascii="Times New Roman" w:eastAsia="Times New Roman" w:hAnsi="Times New Roman" w:cs="Times New Roman"/>
                <w:color w:val="000000"/>
              </w:rPr>
              <w:t>106</w:t>
            </w:r>
          </w:p>
        </w:tc>
      </w:tr>
      <w:tr w:rsidR="00EE2213" w:rsidRPr="00EE2213" w14:paraId="697F9024" w14:textId="77777777" w:rsidTr="00A41B9F">
        <w:trPr>
          <w:trHeight w:val="232"/>
        </w:trPr>
        <w:tc>
          <w:tcPr>
            <w:tcW w:w="1234" w:type="dxa"/>
            <w:shd w:val="clear" w:color="auto" w:fill="auto"/>
            <w:noWrap/>
            <w:vAlign w:val="bottom"/>
            <w:hideMark/>
          </w:tcPr>
          <w:p w14:paraId="348AC93B" w14:textId="77777777" w:rsidR="00EE2213" w:rsidRPr="00EE2213" w:rsidRDefault="00EE2213" w:rsidP="00EE2213">
            <w:pPr>
              <w:spacing w:after="0" w:line="240" w:lineRule="auto"/>
              <w:rPr>
                <w:rFonts w:ascii="Times New Roman" w:eastAsia="Times New Roman" w:hAnsi="Times New Roman" w:cs="Times New Roman"/>
                <w:color w:val="000000"/>
              </w:rPr>
            </w:pPr>
            <w:r w:rsidRPr="00EE2213">
              <w:rPr>
                <w:rFonts w:ascii="Times New Roman" w:eastAsia="Times New Roman" w:hAnsi="Times New Roman" w:cs="Times New Roman"/>
                <w:color w:val="000000"/>
              </w:rPr>
              <w:t>Mexico</w:t>
            </w:r>
          </w:p>
        </w:tc>
        <w:tc>
          <w:tcPr>
            <w:tcW w:w="1411" w:type="dxa"/>
            <w:shd w:val="clear" w:color="auto" w:fill="auto"/>
            <w:noWrap/>
            <w:vAlign w:val="bottom"/>
            <w:hideMark/>
          </w:tcPr>
          <w:p w14:paraId="4B56A616" w14:textId="77777777" w:rsidR="00EE2213" w:rsidRPr="00EE2213" w:rsidRDefault="00EE2213" w:rsidP="00EE2213">
            <w:pPr>
              <w:spacing w:after="0" w:line="240" w:lineRule="auto"/>
              <w:jc w:val="right"/>
              <w:rPr>
                <w:rFonts w:ascii="Times New Roman" w:eastAsia="Times New Roman" w:hAnsi="Times New Roman" w:cs="Times New Roman"/>
                <w:color w:val="000000"/>
              </w:rPr>
            </w:pPr>
            <w:r w:rsidRPr="00EE2213">
              <w:rPr>
                <w:rFonts w:ascii="Times New Roman" w:eastAsia="Times New Roman" w:hAnsi="Times New Roman" w:cs="Times New Roman"/>
                <w:color w:val="000000"/>
              </w:rPr>
              <w:t>718</w:t>
            </w:r>
          </w:p>
        </w:tc>
        <w:tc>
          <w:tcPr>
            <w:tcW w:w="2250" w:type="dxa"/>
            <w:shd w:val="clear" w:color="auto" w:fill="auto"/>
            <w:noWrap/>
            <w:vAlign w:val="bottom"/>
            <w:hideMark/>
          </w:tcPr>
          <w:p w14:paraId="562E8909" w14:textId="77777777" w:rsidR="00EE2213" w:rsidRPr="00EE2213" w:rsidRDefault="00EE2213" w:rsidP="00EE2213">
            <w:pPr>
              <w:spacing w:after="0" w:line="240" w:lineRule="auto"/>
              <w:jc w:val="right"/>
              <w:rPr>
                <w:rFonts w:ascii="Times New Roman" w:eastAsia="Times New Roman" w:hAnsi="Times New Roman" w:cs="Times New Roman"/>
                <w:color w:val="000000"/>
              </w:rPr>
            </w:pPr>
            <w:r w:rsidRPr="00EE2213">
              <w:rPr>
                <w:rFonts w:ascii="Times New Roman" w:eastAsia="Times New Roman" w:hAnsi="Times New Roman" w:cs="Times New Roman"/>
                <w:color w:val="000000"/>
              </w:rPr>
              <w:t>164</w:t>
            </w:r>
          </w:p>
        </w:tc>
        <w:tc>
          <w:tcPr>
            <w:tcW w:w="2025" w:type="dxa"/>
            <w:shd w:val="clear" w:color="auto" w:fill="auto"/>
            <w:noWrap/>
            <w:vAlign w:val="bottom"/>
            <w:hideMark/>
          </w:tcPr>
          <w:p w14:paraId="524BFF73" w14:textId="77777777" w:rsidR="00EE2213" w:rsidRPr="00EE2213" w:rsidRDefault="00EE2213" w:rsidP="00EE2213">
            <w:pPr>
              <w:spacing w:after="0" w:line="240" w:lineRule="auto"/>
              <w:jc w:val="right"/>
              <w:rPr>
                <w:rFonts w:ascii="Times New Roman" w:eastAsia="Times New Roman" w:hAnsi="Times New Roman" w:cs="Times New Roman"/>
                <w:color w:val="000000"/>
              </w:rPr>
            </w:pPr>
            <w:r w:rsidRPr="00EE2213">
              <w:rPr>
                <w:rFonts w:ascii="Times New Roman" w:eastAsia="Times New Roman" w:hAnsi="Times New Roman" w:cs="Times New Roman"/>
                <w:color w:val="000000"/>
              </w:rPr>
              <w:t>180</w:t>
            </w:r>
          </w:p>
        </w:tc>
        <w:tc>
          <w:tcPr>
            <w:tcW w:w="2393" w:type="dxa"/>
            <w:shd w:val="clear" w:color="auto" w:fill="auto"/>
            <w:noWrap/>
            <w:vAlign w:val="bottom"/>
            <w:hideMark/>
          </w:tcPr>
          <w:p w14:paraId="4893CF2B" w14:textId="77777777" w:rsidR="00EE2213" w:rsidRPr="00EE2213" w:rsidRDefault="00EE2213" w:rsidP="00EE2213">
            <w:pPr>
              <w:spacing w:after="0" w:line="240" w:lineRule="auto"/>
              <w:jc w:val="right"/>
              <w:rPr>
                <w:rFonts w:ascii="Times New Roman" w:eastAsia="Times New Roman" w:hAnsi="Times New Roman" w:cs="Times New Roman"/>
                <w:color w:val="000000"/>
              </w:rPr>
            </w:pPr>
            <w:r w:rsidRPr="00EE2213">
              <w:rPr>
                <w:rFonts w:ascii="Times New Roman" w:eastAsia="Times New Roman" w:hAnsi="Times New Roman" w:cs="Times New Roman"/>
                <w:color w:val="000000"/>
              </w:rPr>
              <w:t>374</w:t>
            </w:r>
          </w:p>
        </w:tc>
      </w:tr>
      <w:tr w:rsidR="00EE2213" w:rsidRPr="00EE2213" w14:paraId="42756639" w14:textId="77777777" w:rsidTr="00A41B9F">
        <w:trPr>
          <w:trHeight w:val="232"/>
        </w:trPr>
        <w:tc>
          <w:tcPr>
            <w:tcW w:w="1234" w:type="dxa"/>
            <w:shd w:val="clear" w:color="auto" w:fill="auto"/>
            <w:noWrap/>
            <w:vAlign w:val="bottom"/>
            <w:hideMark/>
          </w:tcPr>
          <w:p w14:paraId="5DC9A804" w14:textId="77777777" w:rsidR="00EE2213" w:rsidRPr="00EE2213" w:rsidRDefault="00EE2213" w:rsidP="00EE2213">
            <w:pPr>
              <w:spacing w:after="0" w:line="240" w:lineRule="auto"/>
              <w:rPr>
                <w:rFonts w:ascii="Times New Roman" w:eastAsia="Times New Roman" w:hAnsi="Times New Roman" w:cs="Times New Roman"/>
                <w:color w:val="000000"/>
              </w:rPr>
            </w:pPr>
            <w:r w:rsidRPr="00EE2213">
              <w:rPr>
                <w:rFonts w:ascii="Times New Roman" w:eastAsia="Times New Roman" w:hAnsi="Times New Roman" w:cs="Times New Roman"/>
                <w:color w:val="000000"/>
              </w:rPr>
              <w:t>Peru</w:t>
            </w:r>
          </w:p>
        </w:tc>
        <w:tc>
          <w:tcPr>
            <w:tcW w:w="1411" w:type="dxa"/>
            <w:shd w:val="clear" w:color="auto" w:fill="auto"/>
            <w:noWrap/>
            <w:vAlign w:val="bottom"/>
            <w:hideMark/>
          </w:tcPr>
          <w:p w14:paraId="1C3F93B9" w14:textId="77777777" w:rsidR="00EE2213" w:rsidRPr="00EE2213" w:rsidRDefault="00EE2213" w:rsidP="00EE2213">
            <w:pPr>
              <w:spacing w:after="0" w:line="240" w:lineRule="auto"/>
              <w:jc w:val="right"/>
              <w:rPr>
                <w:rFonts w:ascii="Times New Roman" w:eastAsia="Times New Roman" w:hAnsi="Times New Roman" w:cs="Times New Roman"/>
                <w:color w:val="000000"/>
              </w:rPr>
            </w:pPr>
            <w:r w:rsidRPr="00EE2213">
              <w:rPr>
                <w:rFonts w:ascii="Times New Roman" w:eastAsia="Times New Roman" w:hAnsi="Times New Roman" w:cs="Times New Roman"/>
                <w:color w:val="000000"/>
              </w:rPr>
              <w:t>73</w:t>
            </w:r>
          </w:p>
        </w:tc>
        <w:tc>
          <w:tcPr>
            <w:tcW w:w="2250" w:type="dxa"/>
            <w:shd w:val="clear" w:color="auto" w:fill="auto"/>
            <w:noWrap/>
            <w:vAlign w:val="bottom"/>
            <w:hideMark/>
          </w:tcPr>
          <w:p w14:paraId="4E12D3C2" w14:textId="77777777" w:rsidR="00EE2213" w:rsidRPr="00EE2213" w:rsidRDefault="00EE2213" w:rsidP="00EE2213">
            <w:pPr>
              <w:spacing w:after="0" w:line="240" w:lineRule="auto"/>
              <w:jc w:val="right"/>
              <w:rPr>
                <w:rFonts w:ascii="Times New Roman" w:eastAsia="Times New Roman" w:hAnsi="Times New Roman" w:cs="Times New Roman"/>
                <w:color w:val="000000"/>
              </w:rPr>
            </w:pPr>
            <w:r w:rsidRPr="00EE2213">
              <w:rPr>
                <w:rFonts w:ascii="Times New Roman" w:eastAsia="Times New Roman" w:hAnsi="Times New Roman" w:cs="Times New Roman"/>
                <w:color w:val="000000"/>
              </w:rPr>
              <w:t>24</w:t>
            </w:r>
          </w:p>
        </w:tc>
        <w:tc>
          <w:tcPr>
            <w:tcW w:w="2025" w:type="dxa"/>
            <w:shd w:val="clear" w:color="auto" w:fill="auto"/>
            <w:noWrap/>
            <w:vAlign w:val="bottom"/>
            <w:hideMark/>
          </w:tcPr>
          <w:p w14:paraId="4352921E" w14:textId="77777777" w:rsidR="00EE2213" w:rsidRPr="00EE2213" w:rsidRDefault="00EE2213" w:rsidP="00EE2213">
            <w:pPr>
              <w:spacing w:after="0" w:line="240" w:lineRule="auto"/>
              <w:jc w:val="right"/>
              <w:rPr>
                <w:rFonts w:ascii="Times New Roman" w:eastAsia="Times New Roman" w:hAnsi="Times New Roman" w:cs="Times New Roman"/>
                <w:color w:val="000000"/>
              </w:rPr>
            </w:pPr>
            <w:r w:rsidRPr="00EE2213">
              <w:rPr>
                <w:rFonts w:ascii="Times New Roman" w:eastAsia="Times New Roman" w:hAnsi="Times New Roman" w:cs="Times New Roman"/>
                <w:color w:val="000000"/>
              </w:rPr>
              <w:t>14</w:t>
            </w:r>
          </w:p>
        </w:tc>
        <w:tc>
          <w:tcPr>
            <w:tcW w:w="2393" w:type="dxa"/>
            <w:shd w:val="clear" w:color="auto" w:fill="auto"/>
            <w:noWrap/>
            <w:vAlign w:val="bottom"/>
            <w:hideMark/>
          </w:tcPr>
          <w:p w14:paraId="51BC5E2B" w14:textId="77777777" w:rsidR="00EE2213" w:rsidRPr="00EE2213" w:rsidRDefault="00EE2213" w:rsidP="00EE2213">
            <w:pPr>
              <w:spacing w:after="0" w:line="240" w:lineRule="auto"/>
              <w:jc w:val="right"/>
              <w:rPr>
                <w:rFonts w:ascii="Times New Roman" w:eastAsia="Times New Roman" w:hAnsi="Times New Roman" w:cs="Times New Roman"/>
                <w:color w:val="000000"/>
              </w:rPr>
            </w:pPr>
            <w:r w:rsidRPr="00EE2213">
              <w:rPr>
                <w:rFonts w:ascii="Times New Roman" w:eastAsia="Times New Roman" w:hAnsi="Times New Roman" w:cs="Times New Roman"/>
                <w:color w:val="000000"/>
              </w:rPr>
              <w:t>35</w:t>
            </w:r>
          </w:p>
        </w:tc>
      </w:tr>
      <w:tr w:rsidR="00B7199B" w:rsidRPr="00EE2213" w14:paraId="1096B4ED" w14:textId="77777777" w:rsidTr="00A41B9F">
        <w:trPr>
          <w:trHeight w:val="232"/>
        </w:trPr>
        <w:tc>
          <w:tcPr>
            <w:tcW w:w="9317" w:type="dxa"/>
            <w:gridSpan w:val="5"/>
            <w:shd w:val="clear" w:color="auto" w:fill="auto"/>
            <w:noWrap/>
            <w:vAlign w:val="bottom"/>
            <w:hideMark/>
          </w:tcPr>
          <w:p w14:paraId="2CDF60F0" w14:textId="77777777" w:rsidR="00B7199B" w:rsidRPr="00EE2213" w:rsidRDefault="00B7199B" w:rsidP="00EE2213">
            <w:pPr>
              <w:spacing w:after="0" w:line="240" w:lineRule="auto"/>
              <w:rPr>
                <w:rFonts w:ascii="Times New Roman" w:eastAsia="Times New Roman" w:hAnsi="Times New Roman" w:cs="Times New Roman"/>
                <w:b/>
              </w:rPr>
            </w:pPr>
            <w:r w:rsidRPr="00EE2213">
              <w:rPr>
                <w:rFonts w:ascii="Times New Roman" w:eastAsia="Times New Roman" w:hAnsi="Times New Roman" w:cs="Times New Roman"/>
                <w:b/>
                <w:color w:val="000000"/>
              </w:rPr>
              <w:t>Non-LAC</w:t>
            </w:r>
            <w:r w:rsidRPr="006D0E7C">
              <w:rPr>
                <w:rFonts w:ascii="Times New Roman" w:eastAsia="Times New Roman" w:hAnsi="Times New Roman" w:cs="Times New Roman"/>
                <w:b/>
                <w:color w:val="000000"/>
              </w:rPr>
              <w:t xml:space="preserve"> Countries with Large PPP Programs</w:t>
            </w:r>
          </w:p>
        </w:tc>
      </w:tr>
      <w:tr w:rsidR="00EE2213" w:rsidRPr="00EE2213" w14:paraId="2F4F534F" w14:textId="77777777" w:rsidTr="00A41B9F">
        <w:trPr>
          <w:trHeight w:val="232"/>
        </w:trPr>
        <w:tc>
          <w:tcPr>
            <w:tcW w:w="1234" w:type="dxa"/>
            <w:shd w:val="clear" w:color="auto" w:fill="auto"/>
            <w:noWrap/>
            <w:vAlign w:val="bottom"/>
            <w:hideMark/>
          </w:tcPr>
          <w:p w14:paraId="00A7A47E" w14:textId="77777777" w:rsidR="00EE2213" w:rsidRPr="00EE2213" w:rsidRDefault="00EE2213" w:rsidP="00EE2213">
            <w:pPr>
              <w:spacing w:after="0" w:line="240" w:lineRule="auto"/>
              <w:rPr>
                <w:rFonts w:ascii="Times New Roman" w:eastAsia="Times New Roman" w:hAnsi="Times New Roman" w:cs="Times New Roman"/>
                <w:color w:val="000000"/>
              </w:rPr>
            </w:pPr>
            <w:r w:rsidRPr="00EE2213">
              <w:rPr>
                <w:rFonts w:ascii="Times New Roman" w:eastAsia="Times New Roman" w:hAnsi="Times New Roman" w:cs="Times New Roman"/>
                <w:color w:val="000000"/>
              </w:rPr>
              <w:t>Turkey</w:t>
            </w:r>
          </w:p>
        </w:tc>
        <w:tc>
          <w:tcPr>
            <w:tcW w:w="1411" w:type="dxa"/>
            <w:shd w:val="clear" w:color="auto" w:fill="auto"/>
            <w:noWrap/>
            <w:vAlign w:val="bottom"/>
            <w:hideMark/>
          </w:tcPr>
          <w:p w14:paraId="3A5E38AF" w14:textId="77777777" w:rsidR="00EE2213" w:rsidRPr="00EE2213" w:rsidRDefault="00EE2213" w:rsidP="00EE2213">
            <w:pPr>
              <w:spacing w:after="0" w:line="240" w:lineRule="auto"/>
              <w:jc w:val="right"/>
              <w:rPr>
                <w:rFonts w:ascii="Times New Roman" w:eastAsia="Times New Roman" w:hAnsi="Times New Roman" w:cs="Times New Roman"/>
                <w:color w:val="000000"/>
              </w:rPr>
            </w:pPr>
            <w:r w:rsidRPr="00EE2213">
              <w:rPr>
                <w:rFonts w:ascii="Times New Roman" w:eastAsia="Times New Roman" w:hAnsi="Times New Roman" w:cs="Times New Roman"/>
                <w:color w:val="000000"/>
              </w:rPr>
              <w:t>294</w:t>
            </w:r>
          </w:p>
        </w:tc>
        <w:tc>
          <w:tcPr>
            <w:tcW w:w="2250" w:type="dxa"/>
            <w:shd w:val="clear" w:color="auto" w:fill="auto"/>
            <w:noWrap/>
            <w:vAlign w:val="bottom"/>
            <w:hideMark/>
          </w:tcPr>
          <w:p w14:paraId="4BB17348" w14:textId="77777777" w:rsidR="00EE2213" w:rsidRPr="00EE2213" w:rsidRDefault="00EE2213" w:rsidP="00EE2213">
            <w:pPr>
              <w:spacing w:after="0" w:line="240" w:lineRule="auto"/>
              <w:jc w:val="right"/>
              <w:rPr>
                <w:rFonts w:ascii="Times New Roman" w:eastAsia="Times New Roman" w:hAnsi="Times New Roman" w:cs="Times New Roman"/>
                <w:color w:val="000000"/>
              </w:rPr>
            </w:pPr>
            <w:r w:rsidRPr="00EE2213">
              <w:rPr>
                <w:rFonts w:ascii="Times New Roman" w:eastAsia="Times New Roman" w:hAnsi="Times New Roman" w:cs="Times New Roman"/>
                <w:color w:val="000000"/>
              </w:rPr>
              <w:t>60</w:t>
            </w:r>
          </w:p>
        </w:tc>
        <w:tc>
          <w:tcPr>
            <w:tcW w:w="2025" w:type="dxa"/>
            <w:shd w:val="clear" w:color="auto" w:fill="auto"/>
            <w:noWrap/>
            <w:vAlign w:val="bottom"/>
            <w:hideMark/>
          </w:tcPr>
          <w:p w14:paraId="71A07110" w14:textId="77777777" w:rsidR="00EE2213" w:rsidRPr="00EE2213" w:rsidRDefault="00EE2213" w:rsidP="00EE2213">
            <w:pPr>
              <w:spacing w:after="0" w:line="240" w:lineRule="auto"/>
              <w:jc w:val="right"/>
              <w:rPr>
                <w:rFonts w:ascii="Times New Roman" w:eastAsia="Times New Roman" w:hAnsi="Times New Roman" w:cs="Times New Roman"/>
                <w:color w:val="000000"/>
              </w:rPr>
            </w:pPr>
            <w:r w:rsidRPr="00EE2213">
              <w:rPr>
                <w:rFonts w:ascii="Times New Roman" w:eastAsia="Times New Roman" w:hAnsi="Times New Roman" w:cs="Times New Roman"/>
                <w:color w:val="000000"/>
              </w:rPr>
              <w:t>11</w:t>
            </w:r>
          </w:p>
        </w:tc>
        <w:tc>
          <w:tcPr>
            <w:tcW w:w="2393" w:type="dxa"/>
            <w:shd w:val="clear" w:color="auto" w:fill="auto"/>
            <w:noWrap/>
            <w:vAlign w:val="bottom"/>
            <w:hideMark/>
          </w:tcPr>
          <w:p w14:paraId="331E5FD6" w14:textId="77777777" w:rsidR="00EE2213" w:rsidRPr="00EE2213" w:rsidRDefault="00EE2213" w:rsidP="00EE2213">
            <w:pPr>
              <w:spacing w:after="0" w:line="240" w:lineRule="auto"/>
              <w:jc w:val="right"/>
              <w:rPr>
                <w:rFonts w:ascii="Times New Roman" w:eastAsia="Times New Roman" w:hAnsi="Times New Roman" w:cs="Times New Roman"/>
                <w:color w:val="000000"/>
              </w:rPr>
            </w:pPr>
            <w:r w:rsidRPr="00EE2213">
              <w:rPr>
                <w:rFonts w:ascii="Times New Roman" w:eastAsia="Times New Roman" w:hAnsi="Times New Roman" w:cs="Times New Roman"/>
                <w:color w:val="000000"/>
              </w:rPr>
              <w:t>223</w:t>
            </w:r>
          </w:p>
        </w:tc>
      </w:tr>
      <w:tr w:rsidR="00EE2213" w:rsidRPr="00EE2213" w14:paraId="0255AC94" w14:textId="77777777" w:rsidTr="00A41B9F">
        <w:trPr>
          <w:trHeight w:val="291"/>
        </w:trPr>
        <w:tc>
          <w:tcPr>
            <w:tcW w:w="1234" w:type="dxa"/>
            <w:shd w:val="clear" w:color="auto" w:fill="auto"/>
            <w:noWrap/>
            <w:vAlign w:val="bottom"/>
            <w:hideMark/>
          </w:tcPr>
          <w:p w14:paraId="113BCAE1" w14:textId="77777777" w:rsidR="00EE2213" w:rsidRPr="00EE2213" w:rsidRDefault="00EE2213" w:rsidP="00EE2213">
            <w:pPr>
              <w:spacing w:after="0" w:line="240" w:lineRule="auto"/>
              <w:rPr>
                <w:rFonts w:ascii="Times New Roman" w:eastAsia="Times New Roman" w:hAnsi="Times New Roman" w:cs="Times New Roman"/>
                <w:color w:val="000000"/>
              </w:rPr>
            </w:pPr>
            <w:r w:rsidRPr="00EE2213">
              <w:rPr>
                <w:rFonts w:ascii="Times New Roman" w:eastAsia="Times New Roman" w:hAnsi="Times New Roman" w:cs="Times New Roman"/>
                <w:color w:val="000000"/>
              </w:rPr>
              <w:t>Malaysia</w:t>
            </w:r>
          </w:p>
        </w:tc>
        <w:tc>
          <w:tcPr>
            <w:tcW w:w="1411" w:type="dxa"/>
            <w:shd w:val="clear" w:color="auto" w:fill="auto"/>
            <w:noWrap/>
            <w:vAlign w:val="bottom"/>
            <w:hideMark/>
          </w:tcPr>
          <w:p w14:paraId="3DE2D0A9" w14:textId="77777777" w:rsidR="00EE2213" w:rsidRPr="00EE2213" w:rsidRDefault="00EE2213" w:rsidP="00EE2213">
            <w:pPr>
              <w:spacing w:after="0" w:line="240" w:lineRule="auto"/>
              <w:jc w:val="right"/>
              <w:rPr>
                <w:rFonts w:ascii="Times New Roman" w:eastAsia="Times New Roman" w:hAnsi="Times New Roman" w:cs="Times New Roman"/>
                <w:color w:val="000000"/>
              </w:rPr>
            </w:pPr>
            <w:r w:rsidRPr="00EE2213">
              <w:rPr>
                <w:rFonts w:ascii="Times New Roman" w:eastAsia="Times New Roman" w:hAnsi="Times New Roman" w:cs="Times New Roman"/>
                <w:color w:val="000000"/>
              </w:rPr>
              <w:t>349</w:t>
            </w:r>
          </w:p>
        </w:tc>
        <w:tc>
          <w:tcPr>
            <w:tcW w:w="2250" w:type="dxa"/>
            <w:shd w:val="clear" w:color="auto" w:fill="auto"/>
            <w:noWrap/>
            <w:vAlign w:val="bottom"/>
            <w:hideMark/>
          </w:tcPr>
          <w:p w14:paraId="416BC2B4" w14:textId="77777777" w:rsidR="00EE2213" w:rsidRPr="00EE2213" w:rsidRDefault="00EE2213" w:rsidP="00EE2213">
            <w:pPr>
              <w:spacing w:after="0" w:line="240" w:lineRule="auto"/>
              <w:jc w:val="right"/>
              <w:rPr>
                <w:rFonts w:ascii="Times New Roman" w:eastAsia="Times New Roman" w:hAnsi="Times New Roman" w:cs="Times New Roman"/>
                <w:color w:val="000000"/>
              </w:rPr>
            </w:pPr>
            <w:r w:rsidRPr="00EE2213">
              <w:rPr>
                <w:rFonts w:ascii="Times New Roman" w:eastAsia="Times New Roman" w:hAnsi="Times New Roman" w:cs="Times New Roman"/>
                <w:color w:val="000000"/>
              </w:rPr>
              <w:t>74</w:t>
            </w:r>
          </w:p>
        </w:tc>
        <w:tc>
          <w:tcPr>
            <w:tcW w:w="2025" w:type="dxa"/>
            <w:shd w:val="clear" w:color="auto" w:fill="auto"/>
            <w:noWrap/>
            <w:vAlign w:val="bottom"/>
            <w:hideMark/>
          </w:tcPr>
          <w:p w14:paraId="5E194F07" w14:textId="77777777" w:rsidR="00EE2213" w:rsidRPr="00EE2213" w:rsidRDefault="00EE2213" w:rsidP="00EE2213">
            <w:pPr>
              <w:spacing w:after="0" w:line="240" w:lineRule="auto"/>
              <w:jc w:val="right"/>
              <w:rPr>
                <w:rFonts w:ascii="Times New Roman" w:eastAsia="Times New Roman" w:hAnsi="Times New Roman" w:cs="Times New Roman"/>
                <w:color w:val="000000"/>
              </w:rPr>
            </w:pPr>
            <w:r w:rsidRPr="00EE2213">
              <w:rPr>
                <w:rFonts w:ascii="Times New Roman" w:eastAsia="Times New Roman" w:hAnsi="Times New Roman" w:cs="Times New Roman"/>
                <w:color w:val="000000"/>
              </w:rPr>
              <w:t>111</w:t>
            </w:r>
          </w:p>
        </w:tc>
        <w:tc>
          <w:tcPr>
            <w:tcW w:w="2393" w:type="dxa"/>
            <w:shd w:val="clear" w:color="auto" w:fill="auto"/>
            <w:noWrap/>
            <w:vAlign w:val="bottom"/>
            <w:hideMark/>
          </w:tcPr>
          <w:p w14:paraId="0BF99F01" w14:textId="77777777" w:rsidR="00EE2213" w:rsidRPr="00EE2213" w:rsidRDefault="00EE2213" w:rsidP="00EE2213">
            <w:pPr>
              <w:spacing w:after="0" w:line="240" w:lineRule="auto"/>
              <w:jc w:val="right"/>
              <w:rPr>
                <w:rFonts w:ascii="Times New Roman" w:eastAsia="Times New Roman" w:hAnsi="Times New Roman" w:cs="Times New Roman"/>
                <w:color w:val="000000"/>
              </w:rPr>
            </w:pPr>
            <w:r w:rsidRPr="00EE2213">
              <w:rPr>
                <w:rFonts w:ascii="Times New Roman" w:eastAsia="Times New Roman" w:hAnsi="Times New Roman" w:cs="Times New Roman"/>
                <w:color w:val="000000"/>
              </w:rPr>
              <w:t>164</w:t>
            </w:r>
          </w:p>
        </w:tc>
      </w:tr>
      <w:tr w:rsidR="00EE2213" w:rsidRPr="00EE2213" w14:paraId="30DAD7EE" w14:textId="77777777" w:rsidTr="00A41B9F">
        <w:trPr>
          <w:trHeight w:val="232"/>
        </w:trPr>
        <w:tc>
          <w:tcPr>
            <w:tcW w:w="1234" w:type="dxa"/>
            <w:shd w:val="clear" w:color="auto" w:fill="auto"/>
            <w:noWrap/>
            <w:vAlign w:val="bottom"/>
            <w:hideMark/>
          </w:tcPr>
          <w:p w14:paraId="2BCA5A9F" w14:textId="77777777" w:rsidR="00EE2213" w:rsidRPr="00EE2213" w:rsidRDefault="00EE2213" w:rsidP="00EE2213">
            <w:pPr>
              <w:spacing w:after="0" w:line="240" w:lineRule="auto"/>
              <w:rPr>
                <w:rFonts w:ascii="Times New Roman" w:eastAsia="Times New Roman" w:hAnsi="Times New Roman" w:cs="Times New Roman"/>
                <w:color w:val="000000"/>
              </w:rPr>
            </w:pPr>
            <w:r w:rsidRPr="00EE2213">
              <w:rPr>
                <w:rFonts w:ascii="Times New Roman" w:eastAsia="Times New Roman" w:hAnsi="Times New Roman" w:cs="Times New Roman"/>
                <w:color w:val="000000"/>
              </w:rPr>
              <w:t>Indonesia</w:t>
            </w:r>
          </w:p>
        </w:tc>
        <w:tc>
          <w:tcPr>
            <w:tcW w:w="1411" w:type="dxa"/>
            <w:shd w:val="clear" w:color="auto" w:fill="auto"/>
            <w:noWrap/>
            <w:vAlign w:val="bottom"/>
            <w:hideMark/>
          </w:tcPr>
          <w:p w14:paraId="0D0349BA" w14:textId="77777777" w:rsidR="00EE2213" w:rsidRPr="00EE2213" w:rsidRDefault="00EE2213" w:rsidP="00EE2213">
            <w:pPr>
              <w:spacing w:after="0" w:line="240" w:lineRule="auto"/>
              <w:jc w:val="right"/>
              <w:rPr>
                <w:rFonts w:ascii="Times New Roman" w:eastAsia="Times New Roman" w:hAnsi="Times New Roman" w:cs="Times New Roman"/>
                <w:color w:val="000000"/>
              </w:rPr>
            </w:pPr>
            <w:r w:rsidRPr="00EE2213">
              <w:rPr>
                <w:rFonts w:ascii="Times New Roman" w:eastAsia="Times New Roman" w:hAnsi="Times New Roman" w:cs="Times New Roman"/>
                <w:color w:val="000000"/>
              </w:rPr>
              <w:t>247</w:t>
            </w:r>
          </w:p>
        </w:tc>
        <w:tc>
          <w:tcPr>
            <w:tcW w:w="2250" w:type="dxa"/>
            <w:shd w:val="clear" w:color="auto" w:fill="auto"/>
            <w:noWrap/>
            <w:vAlign w:val="bottom"/>
            <w:hideMark/>
          </w:tcPr>
          <w:p w14:paraId="52302562" w14:textId="77777777" w:rsidR="00EE2213" w:rsidRPr="00EE2213" w:rsidRDefault="00EE2213" w:rsidP="00EE2213">
            <w:pPr>
              <w:spacing w:after="0" w:line="240" w:lineRule="auto"/>
              <w:jc w:val="right"/>
              <w:rPr>
                <w:rFonts w:ascii="Times New Roman" w:eastAsia="Times New Roman" w:hAnsi="Times New Roman" w:cs="Times New Roman"/>
                <w:color w:val="000000"/>
              </w:rPr>
            </w:pPr>
            <w:r w:rsidRPr="00EE2213">
              <w:rPr>
                <w:rFonts w:ascii="Times New Roman" w:eastAsia="Times New Roman" w:hAnsi="Times New Roman" w:cs="Times New Roman"/>
                <w:color w:val="000000"/>
              </w:rPr>
              <w:t>41</w:t>
            </w:r>
          </w:p>
        </w:tc>
        <w:tc>
          <w:tcPr>
            <w:tcW w:w="2025" w:type="dxa"/>
            <w:shd w:val="clear" w:color="auto" w:fill="auto"/>
            <w:noWrap/>
            <w:vAlign w:val="bottom"/>
            <w:hideMark/>
          </w:tcPr>
          <w:p w14:paraId="1C16FF04" w14:textId="77777777" w:rsidR="00EE2213" w:rsidRPr="00EE2213" w:rsidRDefault="00EE2213" w:rsidP="00EE2213">
            <w:pPr>
              <w:spacing w:after="0" w:line="240" w:lineRule="auto"/>
              <w:jc w:val="right"/>
              <w:rPr>
                <w:rFonts w:ascii="Times New Roman" w:eastAsia="Times New Roman" w:hAnsi="Times New Roman" w:cs="Times New Roman"/>
                <w:color w:val="000000"/>
              </w:rPr>
            </w:pPr>
            <w:r w:rsidRPr="00EE2213">
              <w:rPr>
                <w:rFonts w:ascii="Times New Roman" w:eastAsia="Times New Roman" w:hAnsi="Times New Roman" w:cs="Times New Roman"/>
                <w:color w:val="000000"/>
              </w:rPr>
              <w:t>22</w:t>
            </w:r>
          </w:p>
        </w:tc>
        <w:tc>
          <w:tcPr>
            <w:tcW w:w="2393" w:type="dxa"/>
            <w:shd w:val="clear" w:color="auto" w:fill="auto"/>
            <w:noWrap/>
            <w:vAlign w:val="bottom"/>
            <w:hideMark/>
          </w:tcPr>
          <w:p w14:paraId="3941EAD6" w14:textId="77777777" w:rsidR="00EE2213" w:rsidRPr="00EE2213" w:rsidRDefault="00EE2213" w:rsidP="00EE2213">
            <w:pPr>
              <w:spacing w:after="0" w:line="240" w:lineRule="auto"/>
              <w:jc w:val="right"/>
              <w:rPr>
                <w:rFonts w:ascii="Times New Roman" w:eastAsia="Times New Roman" w:hAnsi="Times New Roman" w:cs="Times New Roman"/>
                <w:color w:val="000000"/>
              </w:rPr>
            </w:pPr>
            <w:r w:rsidRPr="00EE2213">
              <w:rPr>
                <w:rFonts w:ascii="Times New Roman" w:eastAsia="Times New Roman" w:hAnsi="Times New Roman" w:cs="Times New Roman"/>
                <w:color w:val="000000"/>
              </w:rPr>
              <w:t>184</w:t>
            </w:r>
          </w:p>
        </w:tc>
      </w:tr>
      <w:tr w:rsidR="00EE2213" w:rsidRPr="00EE2213" w14:paraId="0BF12B60" w14:textId="77777777" w:rsidTr="00A41B9F">
        <w:trPr>
          <w:trHeight w:val="232"/>
        </w:trPr>
        <w:tc>
          <w:tcPr>
            <w:tcW w:w="1234" w:type="dxa"/>
            <w:shd w:val="clear" w:color="auto" w:fill="auto"/>
            <w:noWrap/>
            <w:vAlign w:val="bottom"/>
            <w:hideMark/>
          </w:tcPr>
          <w:p w14:paraId="569A842D" w14:textId="77777777" w:rsidR="00EE2213" w:rsidRPr="00EE2213" w:rsidRDefault="00EE2213" w:rsidP="00EE2213">
            <w:pPr>
              <w:spacing w:after="0" w:line="240" w:lineRule="auto"/>
              <w:rPr>
                <w:rFonts w:ascii="Times New Roman" w:eastAsia="Times New Roman" w:hAnsi="Times New Roman" w:cs="Times New Roman"/>
                <w:color w:val="000000"/>
              </w:rPr>
            </w:pPr>
            <w:r w:rsidRPr="00EE2213">
              <w:rPr>
                <w:rFonts w:ascii="Times New Roman" w:eastAsia="Times New Roman" w:hAnsi="Times New Roman" w:cs="Times New Roman"/>
                <w:color w:val="000000"/>
              </w:rPr>
              <w:t>Philippines</w:t>
            </w:r>
          </w:p>
        </w:tc>
        <w:tc>
          <w:tcPr>
            <w:tcW w:w="1411" w:type="dxa"/>
            <w:shd w:val="clear" w:color="auto" w:fill="auto"/>
            <w:noWrap/>
            <w:vAlign w:val="bottom"/>
            <w:hideMark/>
          </w:tcPr>
          <w:p w14:paraId="00CD8D77" w14:textId="77777777" w:rsidR="00EE2213" w:rsidRPr="00EE2213" w:rsidRDefault="00EE2213" w:rsidP="00EE2213">
            <w:pPr>
              <w:spacing w:after="0" w:line="240" w:lineRule="auto"/>
              <w:jc w:val="right"/>
              <w:rPr>
                <w:rFonts w:ascii="Times New Roman" w:eastAsia="Times New Roman" w:hAnsi="Times New Roman" w:cs="Times New Roman"/>
                <w:color w:val="000000"/>
              </w:rPr>
            </w:pPr>
            <w:r w:rsidRPr="00EE2213">
              <w:rPr>
                <w:rFonts w:ascii="Times New Roman" w:eastAsia="Times New Roman" w:hAnsi="Times New Roman" w:cs="Times New Roman"/>
                <w:color w:val="000000"/>
              </w:rPr>
              <w:t>131</w:t>
            </w:r>
          </w:p>
        </w:tc>
        <w:tc>
          <w:tcPr>
            <w:tcW w:w="2250" w:type="dxa"/>
            <w:shd w:val="clear" w:color="auto" w:fill="auto"/>
            <w:noWrap/>
            <w:vAlign w:val="bottom"/>
            <w:hideMark/>
          </w:tcPr>
          <w:p w14:paraId="68B8BCE9" w14:textId="77777777" w:rsidR="00EE2213" w:rsidRPr="00EE2213" w:rsidRDefault="00EE2213" w:rsidP="00EE2213">
            <w:pPr>
              <w:spacing w:after="0" w:line="240" w:lineRule="auto"/>
              <w:jc w:val="right"/>
              <w:rPr>
                <w:rFonts w:ascii="Times New Roman" w:eastAsia="Times New Roman" w:hAnsi="Times New Roman" w:cs="Times New Roman"/>
                <w:color w:val="000000"/>
              </w:rPr>
            </w:pPr>
            <w:r w:rsidRPr="00EE2213">
              <w:rPr>
                <w:rFonts w:ascii="Times New Roman" w:eastAsia="Times New Roman" w:hAnsi="Times New Roman" w:cs="Times New Roman"/>
                <w:color w:val="000000"/>
              </w:rPr>
              <w:t>8</w:t>
            </w:r>
          </w:p>
        </w:tc>
        <w:tc>
          <w:tcPr>
            <w:tcW w:w="2025" w:type="dxa"/>
            <w:shd w:val="clear" w:color="auto" w:fill="auto"/>
            <w:noWrap/>
            <w:vAlign w:val="bottom"/>
            <w:hideMark/>
          </w:tcPr>
          <w:p w14:paraId="123416B5" w14:textId="77777777" w:rsidR="00EE2213" w:rsidRPr="00EE2213" w:rsidRDefault="00EE2213" w:rsidP="00EE2213">
            <w:pPr>
              <w:spacing w:after="0" w:line="240" w:lineRule="auto"/>
              <w:jc w:val="right"/>
              <w:rPr>
                <w:rFonts w:ascii="Times New Roman" w:eastAsia="Times New Roman" w:hAnsi="Times New Roman" w:cs="Times New Roman"/>
                <w:color w:val="000000"/>
              </w:rPr>
            </w:pPr>
            <w:r w:rsidRPr="00EE2213">
              <w:rPr>
                <w:rFonts w:ascii="Times New Roman" w:eastAsia="Times New Roman" w:hAnsi="Times New Roman" w:cs="Times New Roman"/>
                <w:color w:val="000000"/>
              </w:rPr>
              <w:t>11</w:t>
            </w:r>
          </w:p>
        </w:tc>
        <w:tc>
          <w:tcPr>
            <w:tcW w:w="2393" w:type="dxa"/>
            <w:shd w:val="clear" w:color="auto" w:fill="auto"/>
            <w:noWrap/>
            <w:vAlign w:val="bottom"/>
            <w:hideMark/>
          </w:tcPr>
          <w:p w14:paraId="7357D772" w14:textId="77777777" w:rsidR="00EE2213" w:rsidRPr="00EE2213" w:rsidRDefault="00EE2213" w:rsidP="00EE2213">
            <w:pPr>
              <w:spacing w:after="0" w:line="240" w:lineRule="auto"/>
              <w:jc w:val="right"/>
              <w:rPr>
                <w:rFonts w:ascii="Times New Roman" w:eastAsia="Times New Roman" w:hAnsi="Times New Roman" w:cs="Times New Roman"/>
                <w:color w:val="000000"/>
              </w:rPr>
            </w:pPr>
            <w:r w:rsidRPr="00EE2213">
              <w:rPr>
                <w:rFonts w:ascii="Times New Roman" w:eastAsia="Times New Roman" w:hAnsi="Times New Roman" w:cs="Times New Roman"/>
                <w:color w:val="000000"/>
              </w:rPr>
              <w:t>112</w:t>
            </w:r>
          </w:p>
        </w:tc>
      </w:tr>
    </w:tbl>
    <w:p w14:paraId="3E19B833" w14:textId="77777777" w:rsidR="00EE2213" w:rsidRDefault="00D01B47" w:rsidP="00EE2213">
      <w:pPr>
        <w:pStyle w:val="NormalWeb"/>
        <w:shd w:val="clear" w:color="auto" w:fill="FFFFFF"/>
        <w:jc w:val="both"/>
        <w:rPr>
          <w:sz w:val="20"/>
          <w:szCs w:val="20"/>
        </w:rPr>
      </w:pPr>
      <w:r w:rsidRPr="00D01B47">
        <w:rPr>
          <w:sz w:val="20"/>
          <w:szCs w:val="20"/>
        </w:rPr>
        <w:t xml:space="preserve">Source: </w:t>
      </w:r>
      <w:r>
        <w:rPr>
          <w:sz w:val="20"/>
          <w:szCs w:val="20"/>
        </w:rPr>
        <w:t>BIS</w:t>
      </w:r>
    </w:p>
    <w:p w14:paraId="7BBC4A73" w14:textId="610D6957" w:rsidR="008234F0" w:rsidRPr="008234F0" w:rsidRDefault="008234F0" w:rsidP="00D6024F">
      <w:pPr>
        <w:pStyle w:val="NormalWeb"/>
        <w:numPr>
          <w:ilvl w:val="0"/>
          <w:numId w:val="2"/>
        </w:numPr>
        <w:shd w:val="clear" w:color="auto" w:fill="FFFFFF"/>
        <w:ind w:left="0" w:firstLine="0"/>
        <w:jc w:val="both"/>
      </w:pPr>
      <w:r>
        <w:rPr>
          <w:b/>
        </w:rPr>
        <w:t xml:space="preserve">In recent months, there has been relatively strong activity and interest in corporate and </w:t>
      </w:r>
      <w:r w:rsidR="00716166">
        <w:rPr>
          <w:b/>
        </w:rPr>
        <w:t xml:space="preserve">sub-sovereign government </w:t>
      </w:r>
      <w:r>
        <w:rPr>
          <w:b/>
        </w:rPr>
        <w:t>bonds</w:t>
      </w:r>
      <w:r w:rsidR="00F56A6E">
        <w:rPr>
          <w:b/>
        </w:rPr>
        <w:t xml:space="preserve"> in Argentina</w:t>
      </w:r>
      <w:r w:rsidRPr="008234F0">
        <w:t xml:space="preserve">. The issuance of these bonds </w:t>
      </w:r>
      <w:r w:rsidR="00F56A6E">
        <w:t>is</w:t>
      </w:r>
      <w:r w:rsidR="00F56A6E" w:rsidRPr="008234F0">
        <w:t xml:space="preserve"> </w:t>
      </w:r>
      <w:r>
        <w:t xml:space="preserve">tied closely with </w:t>
      </w:r>
      <w:r w:rsidRPr="008234F0">
        <w:t xml:space="preserve">the market perception of </w:t>
      </w:r>
      <w:r w:rsidR="00F56A6E">
        <w:t xml:space="preserve">the </w:t>
      </w:r>
      <w:r>
        <w:t xml:space="preserve">sovereign credit rating along with the underlying credit quality of the bond issuer. Bonds issued in the past year are full recourse having been backstopped by the revenues and assets of the issuer.  While most of the bonds have </w:t>
      </w:r>
      <w:r w:rsidR="0086390D">
        <w:t xml:space="preserve">been </w:t>
      </w:r>
      <w:r>
        <w:t>denominated in foreign currency, there have been a few bond</w:t>
      </w:r>
      <w:r w:rsidR="00F56A6E">
        <w:t>s</w:t>
      </w:r>
      <w:r>
        <w:t xml:space="preserve"> issued by sub-sovereign governments in local currency. As of this writing, there have no project bonds issued that are fully secured using </w:t>
      </w:r>
      <w:r w:rsidR="00F56A6E">
        <w:t xml:space="preserve">project </w:t>
      </w:r>
      <w:r>
        <w:t xml:space="preserve">revenues and assets. </w:t>
      </w:r>
    </w:p>
    <w:p w14:paraId="01811A63" w14:textId="77777777" w:rsidR="00C62581" w:rsidRPr="00A41B9F" w:rsidRDefault="00A41B9F" w:rsidP="00A557B5">
      <w:pPr>
        <w:pStyle w:val="ListParagraph"/>
        <w:numPr>
          <w:ilvl w:val="1"/>
          <w:numId w:val="27"/>
        </w:numPr>
        <w:spacing w:after="120" w:line="240" w:lineRule="auto"/>
        <w:ind w:left="720" w:hanging="720"/>
        <w:outlineLvl w:val="1"/>
        <w:rPr>
          <w:rFonts w:ascii="Times New Roman" w:hAnsi="Times New Roman" w:cs="Times New Roman"/>
          <w:b/>
          <w:sz w:val="24"/>
          <w:szCs w:val="24"/>
        </w:rPr>
      </w:pPr>
      <w:r>
        <w:rPr>
          <w:rFonts w:ascii="Times New Roman" w:hAnsi="Times New Roman" w:cs="Times New Roman"/>
          <w:b/>
          <w:sz w:val="24"/>
          <w:szCs w:val="24"/>
        </w:rPr>
        <w:br w:type="page"/>
      </w:r>
      <w:bookmarkStart w:id="46" w:name="_Toc486069351"/>
      <w:r w:rsidR="00F94275" w:rsidRPr="00C62581">
        <w:rPr>
          <w:rFonts w:ascii="Times New Roman" w:hAnsi="Times New Roman" w:cs="Times New Roman"/>
          <w:b/>
          <w:sz w:val="24"/>
          <w:szCs w:val="24"/>
        </w:rPr>
        <w:lastRenderedPageBreak/>
        <w:t>Corporate Bonds</w:t>
      </w:r>
      <w:bookmarkEnd w:id="46"/>
    </w:p>
    <w:p w14:paraId="50DDFE23" w14:textId="7AA246A6" w:rsidR="00640627" w:rsidRDefault="00640627" w:rsidP="00D6024F">
      <w:pPr>
        <w:pStyle w:val="NormalWeb"/>
        <w:numPr>
          <w:ilvl w:val="0"/>
          <w:numId w:val="2"/>
        </w:numPr>
        <w:shd w:val="clear" w:color="auto" w:fill="FFFFFF"/>
        <w:ind w:left="0" w:firstLine="0"/>
        <w:jc w:val="both"/>
      </w:pPr>
      <w:r w:rsidRPr="00976531">
        <w:rPr>
          <w:b/>
        </w:rPr>
        <w:t>Despite challeng</w:t>
      </w:r>
      <w:r w:rsidR="0086390D">
        <w:rPr>
          <w:b/>
        </w:rPr>
        <w:t>ing</w:t>
      </w:r>
      <w:r w:rsidR="00F56A6E">
        <w:rPr>
          <w:b/>
        </w:rPr>
        <w:t xml:space="preserve"> </w:t>
      </w:r>
      <w:r w:rsidRPr="00976531">
        <w:rPr>
          <w:b/>
        </w:rPr>
        <w:t xml:space="preserve">macroeconomic conditions, there have been </w:t>
      </w:r>
      <w:r w:rsidR="00C74AD5" w:rsidRPr="00976531">
        <w:rPr>
          <w:b/>
        </w:rPr>
        <w:t>seven</w:t>
      </w:r>
      <w:r w:rsidRPr="00976531">
        <w:rPr>
          <w:b/>
        </w:rPr>
        <w:t xml:space="preserve"> </w:t>
      </w:r>
      <w:r w:rsidR="00C74AD5" w:rsidRPr="00976531">
        <w:rPr>
          <w:b/>
        </w:rPr>
        <w:t xml:space="preserve">internationally placed </w:t>
      </w:r>
      <w:r w:rsidRPr="00976531">
        <w:rPr>
          <w:b/>
        </w:rPr>
        <w:t xml:space="preserve">corporate bond issues </w:t>
      </w:r>
      <w:r w:rsidR="00331DEF">
        <w:rPr>
          <w:b/>
        </w:rPr>
        <w:t xml:space="preserve">which </w:t>
      </w:r>
      <w:r w:rsidRPr="00976531">
        <w:rPr>
          <w:b/>
        </w:rPr>
        <w:t>rais</w:t>
      </w:r>
      <w:r w:rsidR="00331DEF">
        <w:rPr>
          <w:b/>
        </w:rPr>
        <w:t>ed</w:t>
      </w:r>
      <w:r w:rsidRPr="00976531">
        <w:rPr>
          <w:b/>
        </w:rPr>
        <w:t xml:space="preserve"> USD </w:t>
      </w:r>
      <w:r w:rsidR="0053603D">
        <w:rPr>
          <w:b/>
        </w:rPr>
        <w:t xml:space="preserve">4.4 </w:t>
      </w:r>
      <w:r w:rsidRPr="00976531">
        <w:rPr>
          <w:b/>
        </w:rPr>
        <w:t xml:space="preserve">billion </w:t>
      </w:r>
      <w:r w:rsidR="00331DEF">
        <w:rPr>
          <w:b/>
        </w:rPr>
        <w:t>between</w:t>
      </w:r>
      <w:r w:rsidR="00331DEF" w:rsidRPr="00976531">
        <w:rPr>
          <w:b/>
        </w:rPr>
        <w:t xml:space="preserve"> </w:t>
      </w:r>
      <w:r w:rsidRPr="00976531">
        <w:rPr>
          <w:b/>
        </w:rPr>
        <w:t>the second half of 2016 and in early 2017</w:t>
      </w:r>
      <w:r w:rsidRPr="00976531">
        <w:t>.</w:t>
      </w:r>
      <w:r w:rsidRPr="00976531">
        <w:rPr>
          <w:b/>
        </w:rPr>
        <w:t xml:space="preserve"> </w:t>
      </w:r>
      <w:r w:rsidRPr="00976531">
        <w:t xml:space="preserve">The </w:t>
      </w:r>
      <w:r w:rsidR="0074363A">
        <w:t xml:space="preserve">foreign currency denominated </w:t>
      </w:r>
      <w:r w:rsidRPr="00976531">
        <w:t>corporate bond issues were from companies in the electricity generation</w:t>
      </w:r>
      <w:r w:rsidR="00C84DF8" w:rsidRPr="00976531">
        <w:t xml:space="preserve">, </w:t>
      </w:r>
      <w:r w:rsidRPr="00976531">
        <w:t>transportation</w:t>
      </w:r>
      <w:r w:rsidR="00C84DF8" w:rsidRPr="00976531">
        <w:t>, and water</w:t>
      </w:r>
      <w:r w:rsidRPr="00976531">
        <w:t xml:space="preserve"> sectors. Interest rates have ranged from 6.95 percent to 8.75 percent and maturities have ranged from three to ten years. </w:t>
      </w:r>
      <w:r w:rsidR="008343B9">
        <w:t>T</w:t>
      </w:r>
      <w:r w:rsidRPr="00976531">
        <w:t xml:space="preserve">he corporate bond issues have involved international placement and denominated in </w:t>
      </w:r>
      <w:r w:rsidR="008343B9">
        <w:t>foreign</w:t>
      </w:r>
      <w:r w:rsidR="008343B9" w:rsidRPr="00976531">
        <w:t xml:space="preserve"> </w:t>
      </w:r>
      <w:r w:rsidRPr="00976531">
        <w:t>currencies</w:t>
      </w:r>
      <w:r w:rsidR="00C74AD5" w:rsidRPr="00976531">
        <w:t xml:space="preserve">. Three additional corporate bond issues have been planned that would raise a total </w:t>
      </w:r>
      <w:r w:rsidR="00331DEF">
        <w:t xml:space="preserve">USD </w:t>
      </w:r>
      <w:r w:rsidR="0053603D">
        <w:t>600</w:t>
      </w:r>
      <w:r w:rsidR="00C74AD5" w:rsidRPr="00976531">
        <w:t xml:space="preserve"> </w:t>
      </w:r>
      <w:r w:rsidR="0053603D">
        <w:t>m</w:t>
      </w:r>
      <w:r w:rsidR="00C74AD5" w:rsidRPr="00976531">
        <w:t>illion.</w:t>
      </w:r>
      <w:r w:rsidR="00716166">
        <w:t xml:space="preserve"> Bonds issued by locally based infrastructure and related companies is summarized in </w:t>
      </w:r>
      <w:r w:rsidR="00413EC5" w:rsidRPr="006414F2">
        <w:fldChar w:fldCharType="begin"/>
      </w:r>
      <w:r w:rsidR="00413EC5" w:rsidRPr="00C963D3">
        <w:instrText xml:space="preserve"> REF _Ref484530480 \h </w:instrText>
      </w:r>
      <w:r w:rsidR="00C963D3" w:rsidRPr="002658BC">
        <w:instrText xml:space="preserve"> \* MERGEFORMAT </w:instrText>
      </w:r>
      <w:r w:rsidR="00413EC5" w:rsidRPr="006414F2">
        <w:fldChar w:fldCharType="separate"/>
      </w:r>
      <w:r w:rsidR="00906547" w:rsidRPr="00906547">
        <w:rPr>
          <w:b/>
        </w:rPr>
        <w:t xml:space="preserve">Table </w:t>
      </w:r>
      <w:r w:rsidR="00906547" w:rsidRPr="00906547">
        <w:rPr>
          <w:b/>
          <w:noProof/>
        </w:rPr>
        <w:t>3</w:t>
      </w:r>
      <w:r w:rsidR="00413EC5" w:rsidRPr="006414F2">
        <w:fldChar w:fldCharType="end"/>
      </w:r>
      <w:r w:rsidR="00413EC5" w:rsidRPr="00C963D3">
        <w:t>.</w:t>
      </w:r>
    </w:p>
    <w:p w14:paraId="1FB34133" w14:textId="02FD7C83" w:rsidR="00716166" w:rsidRPr="002658BC" w:rsidRDefault="00E61C96" w:rsidP="002658BC">
      <w:pPr>
        <w:pStyle w:val="Caption"/>
        <w:spacing w:after="0"/>
        <w:rPr>
          <w:b/>
        </w:rPr>
      </w:pPr>
      <w:bookmarkStart w:id="47" w:name="_Ref484530480"/>
      <w:bookmarkStart w:id="48" w:name="_Toc485722821"/>
      <w:r w:rsidRPr="002658BC">
        <w:rPr>
          <w:rFonts w:ascii="Times New Roman" w:hAnsi="Times New Roman" w:cs="Times New Roman"/>
          <w:b/>
          <w:i w:val="0"/>
          <w:color w:val="auto"/>
          <w:sz w:val="24"/>
          <w:szCs w:val="24"/>
        </w:rPr>
        <w:t xml:space="preserve">Table </w:t>
      </w:r>
      <w:r w:rsidRPr="002658BC">
        <w:rPr>
          <w:rFonts w:ascii="Times New Roman" w:hAnsi="Times New Roman" w:cs="Times New Roman"/>
          <w:b/>
          <w:i w:val="0"/>
          <w:color w:val="auto"/>
          <w:sz w:val="24"/>
          <w:szCs w:val="24"/>
        </w:rPr>
        <w:fldChar w:fldCharType="begin"/>
      </w:r>
      <w:r w:rsidRPr="002658BC">
        <w:rPr>
          <w:rFonts w:ascii="Times New Roman" w:hAnsi="Times New Roman" w:cs="Times New Roman"/>
          <w:b/>
          <w:i w:val="0"/>
          <w:color w:val="auto"/>
          <w:sz w:val="24"/>
          <w:szCs w:val="24"/>
        </w:rPr>
        <w:instrText xml:space="preserve"> SEQ Table \* ARABIC </w:instrText>
      </w:r>
      <w:r w:rsidRPr="002658BC">
        <w:rPr>
          <w:rFonts w:ascii="Times New Roman" w:hAnsi="Times New Roman" w:cs="Times New Roman"/>
          <w:b/>
          <w:i w:val="0"/>
          <w:color w:val="auto"/>
          <w:sz w:val="24"/>
          <w:szCs w:val="24"/>
        </w:rPr>
        <w:fldChar w:fldCharType="separate"/>
      </w:r>
      <w:r w:rsidR="00906547">
        <w:rPr>
          <w:rFonts w:ascii="Times New Roman" w:hAnsi="Times New Roman" w:cs="Times New Roman"/>
          <w:b/>
          <w:i w:val="0"/>
          <w:noProof/>
          <w:color w:val="auto"/>
          <w:sz w:val="24"/>
          <w:szCs w:val="24"/>
        </w:rPr>
        <w:t>3</w:t>
      </w:r>
      <w:r w:rsidRPr="002658BC">
        <w:rPr>
          <w:rFonts w:ascii="Times New Roman" w:hAnsi="Times New Roman" w:cs="Times New Roman"/>
          <w:b/>
          <w:i w:val="0"/>
          <w:color w:val="auto"/>
          <w:sz w:val="24"/>
          <w:szCs w:val="24"/>
        </w:rPr>
        <w:fldChar w:fldCharType="end"/>
      </w:r>
      <w:bookmarkEnd w:id="47"/>
      <w:r w:rsidRPr="002658BC">
        <w:rPr>
          <w:rFonts w:ascii="Times New Roman" w:hAnsi="Times New Roman" w:cs="Times New Roman"/>
          <w:b/>
          <w:i w:val="0"/>
          <w:color w:val="auto"/>
          <w:sz w:val="24"/>
          <w:szCs w:val="24"/>
        </w:rPr>
        <w:t>: Argentine Corporate Bonds Issued from May 2016 to May 2017</w:t>
      </w:r>
      <w:bookmarkEnd w:id="48"/>
      <w:r w:rsidRPr="002658BC">
        <w:rPr>
          <w:rFonts w:ascii="Times New Roman" w:hAnsi="Times New Roman" w:cs="Times New Roman"/>
          <w:b/>
          <w:i w:val="0"/>
          <w:color w:val="auto"/>
          <w:sz w:val="24"/>
          <w:szCs w:val="24"/>
        </w:rPr>
        <w:t xml:space="preserve"> </w:t>
      </w:r>
    </w:p>
    <w:tbl>
      <w:tblPr>
        <w:tblStyle w:val="TableGrid"/>
        <w:tblW w:w="9535" w:type="dxa"/>
        <w:tblLayout w:type="fixed"/>
        <w:tblLook w:val="04A0" w:firstRow="1" w:lastRow="0" w:firstColumn="1" w:lastColumn="0" w:noHBand="0" w:noVBand="1"/>
      </w:tblPr>
      <w:tblGrid>
        <w:gridCol w:w="3865"/>
        <w:gridCol w:w="1350"/>
        <w:gridCol w:w="1620"/>
        <w:gridCol w:w="2700"/>
      </w:tblGrid>
      <w:tr w:rsidR="00716166" w14:paraId="3DB75188" w14:textId="77777777" w:rsidTr="002658BC">
        <w:trPr>
          <w:trHeight w:val="260"/>
        </w:trPr>
        <w:tc>
          <w:tcPr>
            <w:tcW w:w="3865" w:type="dxa"/>
            <w:shd w:val="clear" w:color="auto" w:fill="002060"/>
          </w:tcPr>
          <w:p w14:paraId="1BA8F534" w14:textId="77777777" w:rsidR="00716166" w:rsidRDefault="00716166" w:rsidP="00983CCB">
            <w:pPr>
              <w:rPr>
                <w:rFonts w:ascii="Times New Roman" w:hAnsi="Times New Roman" w:cs="Times New Roman"/>
                <w:b/>
              </w:rPr>
            </w:pPr>
            <w:r>
              <w:rPr>
                <w:rFonts w:ascii="Times New Roman" w:hAnsi="Times New Roman" w:cs="Times New Roman"/>
                <w:b/>
              </w:rPr>
              <w:t xml:space="preserve">Foreign Currency Bonds </w:t>
            </w:r>
          </w:p>
        </w:tc>
        <w:tc>
          <w:tcPr>
            <w:tcW w:w="1350" w:type="dxa"/>
            <w:shd w:val="clear" w:color="auto" w:fill="002060"/>
          </w:tcPr>
          <w:p w14:paraId="3C8D8207" w14:textId="77777777" w:rsidR="00716166" w:rsidRPr="00F43761" w:rsidRDefault="00716166" w:rsidP="00983CCB">
            <w:pPr>
              <w:jc w:val="center"/>
              <w:rPr>
                <w:rFonts w:ascii="Times New Roman" w:hAnsi="Times New Roman" w:cs="Times New Roman"/>
                <w:b/>
              </w:rPr>
            </w:pPr>
            <w:r>
              <w:rPr>
                <w:rFonts w:ascii="Times New Roman" w:hAnsi="Times New Roman" w:cs="Times New Roman"/>
                <w:b/>
              </w:rPr>
              <w:t>USD ($M)</w:t>
            </w:r>
          </w:p>
        </w:tc>
        <w:tc>
          <w:tcPr>
            <w:tcW w:w="1620" w:type="dxa"/>
            <w:shd w:val="clear" w:color="auto" w:fill="002060"/>
          </w:tcPr>
          <w:p w14:paraId="1BC2143F" w14:textId="77777777" w:rsidR="00716166" w:rsidRPr="00F43761" w:rsidRDefault="00716166" w:rsidP="00983CCB">
            <w:pPr>
              <w:jc w:val="center"/>
              <w:rPr>
                <w:rFonts w:ascii="Times New Roman" w:hAnsi="Times New Roman" w:cs="Times New Roman"/>
                <w:b/>
              </w:rPr>
            </w:pPr>
            <w:r>
              <w:rPr>
                <w:rFonts w:ascii="Times New Roman" w:hAnsi="Times New Roman" w:cs="Times New Roman"/>
                <w:b/>
              </w:rPr>
              <w:t>Coupon</w:t>
            </w:r>
          </w:p>
        </w:tc>
        <w:tc>
          <w:tcPr>
            <w:tcW w:w="2700" w:type="dxa"/>
            <w:shd w:val="clear" w:color="auto" w:fill="002060"/>
          </w:tcPr>
          <w:p w14:paraId="7F8F7638" w14:textId="77777777" w:rsidR="00716166" w:rsidRDefault="00716166" w:rsidP="00983CCB">
            <w:pPr>
              <w:jc w:val="center"/>
              <w:rPr>
                <w:rFonts w:ascii="Times New Roman" w:hAnsi="Times New Roman" w:cs="Times New Roman"/>
                <w:b/>
              </w:rPr>
            </w:pPr>
            <w:r>
              <w:rPr>
                <w:rFonts w:ascii="Times New Roman" w:hAnsi="Times New Roman" w:cs="Times New Roman"/>
                <w:b/>
              </w:rPr>
              <w:t>Average Maturity (Years)</w:t>
            </w:r>
          </w:p>
        </w:tc>
      </w:tr>
      <w:tr w:rsidR="00716166" w14:paraId="2C22A9B8" w14:textId="77777777" w:rsidTr="002658BC">
        <w:tc>
          <w:tcPr>
            <w:tcW w:w="3865" w:type="dxa"/>
          </w:tcPr>
          <w:p w14:paraId="3CBFACBE" w14:textId="0D29CF2B" w:rsidR="00716166" w:rsidRPr="00E61C96" w:rsidRDefault="00E61C96" w:rsidP="00983CCB">
            <w:pPr>
              <w:rPr>
                <w:rFonts w:ascii="Times New Roman" w:hAnsi="Times New Roman" w:cs="Times New Roman"/>
              </w:rPr>
            </w:pPr>
            <w:proofErr w:type="spellStart"/>
            <w:r w:rsidRPr="002658BC">
              <w:rPr>
                <w:rFonts w:ascii="Times New Roman" w:hAnsi="Times New Roman" w:cs="Times New Roman"/>
              </w:rPr>
              <w:t>Aeropuertos</w:t>
            </w:r>
            <w:proofErr w:type="spellEnd"/>
            <w:r w:rsidRPr="002658BC">
              <w:rPr>
                <w:rFonts w:ascii="Times New Roman" w:hAnsi="Times New Roman" w:cs="Times New Roman"/>
              </w:rPr>
              <w:t xml:space="preserve"> Argentina 2000</w:t>
            </w:r>
          </w:p>
        </w:tc>
        <w:tc>
          <w:tcPr>
            <w:tcW w:w="1350" w:type="dxa"/>
          </w:tcPr>
          <w:p w14:paraId="2207FAC8" w14:textId="03CE7920" w:rsidR="00716166" w:rsidRDefault="00E61C96" w:rsidP="00983CCB">
            <w:pPr>
              <w:jc w:val="center"/>
              <w:rPr>
                <w:rFonts w:ascii="Times New Roman" w:hAnsi="Times New Roman" w:cs="Times New Roman"/>
              </w:rPr>
            </w:pPr>
            <w:r>
              <w:rPr>
                <w:rFonts w:ascii="Times New Roman" w:hAnsi="Times New Roman" w:cs="Times New Roman"/>
              </w:rPr>
              <w:t>400</w:t>
            </w:r>
          </w:p>
        </w:tc>
        <w:tc>
          <w:tcPr>
            <w:tcW w:w="1620" w:type="dxa"/>
          </w:tcPr>
          <w:p w14:paraId="272C8900" w14:textId="62C2AEF4" w:rsidR="00716166" w:rsidRDefault="00212909" w:rsidP="00983CCB">
            <w:pPr>
              <w:jc w:val="center"/>
              <w:rPr>
                <w:rFonts w:ascii="Times New Roman" w:hAnsi="Times New Roman" w:cs="Times New Roman"/>
              </w:rPr>
            </w:pPr>
            <w:r>
              <w:rPr>
                <w:rFonts w:ascii="Times New Roman" w:hAnsi="Times New Roman" w:cs="Times New Roman"/>
              </w:rPr>
              <w:t>6.95</w:t>
            </w:r>
          </w:p>
        </w:tc>
        <w:tc>
          <w:tcPr>
            <w:tcW w:w="2700" w:type="dxa"/>
          </w:tcPr>
          <w:p w14:paraId="72907D45" w14:textId="54B6E635" w:rsidR="00716166" w:rsidRDefault="00E61C96" w:rsidP="00983CCB">
            <w:pPr>
              <w:jc w:val="center"/>
              <w:rPr>
                <w:rFonts w:ascii="Times New Roman" w:hAnsi="Times New Roman" w:cs="Times New Roman"/>
              </w:rPr>
            </w:pPr>
            <w:r>
              <w:rPr>
                <w:rFonts w:ascii="Times New Roman" w:hAnsi="Times New Roman" w:cs="Times New Roman"/>
              </w:rPr>
              <w:t>10</w:t>
            </w:r>
          </w:p>
        </w:tc>
      </w:tr>
      <w:tr w:rsidR="00E61C96" w:rsidRPr="00F43761" w14:paraId="70AF764E" w14:textId="77777777" w:rsidTr="002658BC">
        <w:tc>
          <w:tcPr>
            <w:tcW w:w="3865" w:type="dxa"/>
          </w:tcPr>
          <w:p w14:paraId="48D5AFD1" w14:textId="24B65C78" w:rsidR="00E61C96" w:rsidRPr="00F43761" w:rsidRDefault="00E61C96" w:rsidP="00E61C96">
            <w:pPr>
              <w:rPr>
                <w:rFonts w:ascii="Times New Roman" w:hAnsi="Times New Roman" w:cs="Times New Roman"/>
              </w:rPr>
            </w:pPr>
            <w:r>
              <w:rPr>
                <w:rFonts w:ascii="Times New Roman" w:hAnsi="Times New Roman" w:cs="Times New Roman"/>
              </w:rPr>
              <w:t xml:space="preserve">AES Argentina </w:t>
            </w:r>
            <w:proofErr w:type="spellStart"/>
            <w:r w:rsidRPr="00707F3C">
              <w:rPr>
                <w:rFonts w:ascii="Times New Roman" w:hAnsi="Times New Roman" w:cs="Times New Roman"/>
              </w:rPr>
              <w:t>Generación</w:t>
            </w:r>
            <w:proofErr w:type="spellEnd"/>
          </w:p>
        </w:tc>
        <w:tc>
          <w:tcPr>
            <w:tcW w:w="1350" w:type="dxa"/>
          </w:tcPr>
          <w:p w14:paraId="09C26BB3" w14:textId="03063659" w:rsidR="00E61C96" w:rsidRPr="00F43761" w:rsidRDefault="00E61C96" w:rsidP="00E61C96">
            <w:pPr>
              <w:jc w:val="center"/>
              <w:rPr>
                <w:rFonts w:ascii="Times New Roman" w:hAnsi="Times New Roman" w:cs="Times New Roman"/>
              </w:rPr>
            </w:pPr>
            <w:r>
              <w:rPr>
                <w:rFonts w:ascii="Times New Roman" w:hAnsi="Times New Roman" w:cs="Times New Roman"/>
              </w:rPr>
              <w:t>300</w:t>
            </w:r>
          </w:p>
        </w:tc>
        <w:tc>
          <w:tcPr>
            <w:tcW w:w="1620" w:type="dxa"/>
          </w:tcPr>
          <w:p w14:paraId="02AA705F" w14:textId="4117A1AF" w:rsidR="00E61C96" w:rsidRPr="00F43761" w:rsidRDefault="00E61C96" w:rsidP="00E61C96">
            <w:pPr>
              <w:jc w:val="center"/>
              <w:rPr>
                <w:rFonts w:ascii="Times New Roman" w:hAnsi="Times New Roman" w:cs="Times New Roman"/>
              </w:rPr>
            </w:pPr>
            <w:r>
              <w:rPr>
                <w:rFonts w:ascii="Times New Roman" w:hAnsi="Times New Roman" w:cs="Times New Roman"/>
              </w:rPr>
              <w:t>7.75</w:t>
            </w:r>
          </w:p>
        </w:tc>
        <w:tc>
          <w:tcPr>
            <w:tcW w:w="2700" w:type="dxa"/>
          </w:tcPr>
          <w:p w14:paraId="5FA5A4C8" w14:textId="1028A837" w:rsidR="00E61C96" w:rsidRPr="00F43761" w:rsidRDefault="00E61C96" w:rsidP="00E61C96">
            <w:pPr>
              <w:jc w:val="center"/>
              <w:rPr>
                <w:rFonts w:ascii="Times New Roman" w:hAnsi="Times New Roman" w:cs="Times New Roman"/>
              </w:rPr>
            </w:pPr>
            <w:r>
              <w:rPr>
                <w:rFonts w:ascii="Times New Roman" w:hAnsi="Times New Roman" w:cs="Times New Roman"/>
              </w:rPr>
              <w:t>7</w:t>
            </w:r>
          </w:p>
        </w:tc>
      </w:tr>
      <w:tr w:rsidR="004E2729" w:rsidRPr="00E61C96" w14:paraId="72347089" w14:textId="77777777" w:rsidTr="002658BC">
        <w:tc>
          <w:tcPr>
            <w:tcW w:w="3865" w:type="dxa"/>
          </w:tcPr>
          <w:p w14:paraId="5E6402CE" w14:textId="7BD1CED5" w:rsidR="004E2729" w:rsidRPr="00347DD2" w:rsidRDefault="004E2729" w:rsidP="00E61C96">
            <w:pPr>
              <w:rPr>
                <w:rFonts w:ascii="Times New Roman" w:hAnsi="Times New Roman" w:cs="Times New Roman"/>
                <w:lang w:val="es-ES"/>
              </w:rPr>
            </w:pPr>
            <w:r>
              <w:rPr>
                <w:rFonts w:ascii="Times New Roman" w:hAnsi="Times New Roman" w:cs="Times New Roman"/>
                <w:lang w:val="es-ES"/>
              </w:rPr>
              <w:t>CAPEX</w:t>
            </w:r>
          </w:p>
        </w:tc>
        <w:tc>
          <w:tcPr>
            <w:tcW w:w="1350" w:type="dxa"/>
          </w:tcPr>
          <w:p w14:paraId="3DCC900C" w14:textId="2CC3CBE4" w:rsidR="004E2729" w:rsidRDefault="004E2729" w:rsidP="00E61C96">
            <w:pPr>
              <w:jc w:val="center"/>
              <w:rPr>
                <w:rFonts w:ascii="Times New Roman" w:hAnsi="Times New Roman" w:cs="Times New Roman"/>
                <w:lang w:val="es-ES"/>
              </w:rPr>
            </w:pPr>
            <w:r>
              <w:rPr>
                <w:rFonts w:ascii="Times New Roman" w:hAnsi="Times New Roman" w:cs="Times New Roman"/>
                <w:lang w:val="es-ES"/>
              </w:rPr>
              <w:t>300</w:t>
            </w:r>
          </w:p>
        </w:tc>
        <w:tc>
          <w:tcPr>
            <w:tcW w:w="1620" w:type="dxa"/>
          </w:tcPr>
          <w:p w14:paraId="6BBEF5D2" w14:textId="28266A59" w:rsidR="004E2729" w:rsidRPr="00347DD2" w:rsidRDefault="004E2729" w:rsidP="00E61C96">
            <w:pPr>
              <w:jc w:val="center"/>
              <w:rPr>
                <w:rFonts w:ascii="Times New Roman" w:hAnsi="Times New Roman" w:cs="Times New Roman"/>
                <w:lang w:val="es-ES"/>
              </w:rPr>
            </w:pPr>
            <w:r>
              <w:rPr>
                <w:rFonts w:ascii="Times New Roman" w:hAnsi="Times New Roman" w:cs="Times New Roman"/>
                <w:lang w:val="es-ES"/>
              </w:rPr>
              <w:t>6.875</w:t>
            </w:r>
          </w:p>
        </w:tc>
        <w:tc>
          <w:tcPr>
            <w:tcW w:w="2700" w:type="dxa"/>
          </w:tcPr>
          <w:p w14:paraId="17E974D9" w14:textId="005F4C40" w:rsidR="004E2729" w:rsidRPr="00347DD2" w:rsidRDefault="004E2729" w:rsidP="00E61C96">
            <w:pPr>
              <w:jc w:val="center"/>
              <w:rPr>
                <w:rFonts w:ascii="Times New Roman" w:hAnsi="Times New Roman" w:cs="Times New Roman"/>
                <w:lang w:val="es-ES"/>
              </w:rPr>
            </w:pPr>
            <w:r>
              <w:rPr>
                <w:rFonts w:ascii="Times New Roman" w:hAnsi="Times New Roman" w:cs="Times New Roman"/>
                <w:lang w:val="es-ES"/>
              </w:rPr>
              <w:t>7</w:t>
            </w:r>
          </w:p>
        </w:tc>
      </w:tr>
      <w:tr w:rsidR="00E61C96" w:rsidRPr="00E61C96" w14:paraId="341D00C2" w14:textId="77777777" w:rsidTr="002658BC">
        <w:tc>
          <w:tcPr>
            <w:tcW w:w="3865" w:type="dxa"/>
          </w:tcPr>
          <w:p w14:paraId="36F5EE69" w14:textId="776A4415" w:rsidR="00E61C96" w:rsidRPr="002658BC" w:rsidRDefault="00E61C96" w:rsidP="00E61C96">
            <w:pPr>
              <w:rPr>
                <w:rFonts w:ascii="Times New Roman" w:hAnsi="Times New Roman" w:cs="Times New Roman"/>
                <w:lang w:val="es-ES"/>
              </w:rPr>
            </w:pPr>
            <w:r w:rsidRPr="002658BC">
              <w:rPr>
                <w:rFonts w:ascii="Times New Roman" w:hAnsi="Times New Roman" w:cs="Times New Roman"/>
                <w:lang w:val="es-ES"/>
              </w:rPr>
              <w:t>Compañía Latinoamericana de Infraestructura &amp; Servicios</w:t>
            </w:r>
            <w:r w:rsidR="0053603D">
              <w:rPr>
                <w:rFonts w:ascii="Times New Roman" w:hAnsi="Times New Roman" w:cs="Times New Roman"/>
                <w:lang w:val="es-ES"/>
              </w:rPr>
              <w:t xml:space="preserve"> (CLISA)</w:t>
            </w:r>
          </w:p>
        </w:tc>
        <w:tc>
          <w:tcPr>
            <w:tcW w:w="1350" w:type="dxa"/>
          </w:tcPr>
          <w:p w14:paraId="13C7F1D6" w14:textId="0E9A89DE" w:rsidR="00E61C96" w:rsidRPr="002658BC" w:rsidRDefault="00E61C96" w:rsidP="00E61C96">
            <w:pPr>
              <w:jc w:val="center"/>
              <w:rPr>
                <w:rFonts w:ascii="Times New Roman" w:hAnsi="Times New Roman" w:cs="Times New Roman"/>
                <w:lang w:val="es-ES"/>
              </w:rPr>
            </w:pPr>
            <w:r>
              <w:rPr>
                <w:rFonts w:ascii="Times New Roman" w:hAnsi="Times New Roman" w:cs="Times New Roman"/>
                <w:lang w:val="es-ES"/>
              </w:rPr>
              <w:t>300</w:t>
            </w:r>
          </w:p>
        </w:tc>
        <w:tc>
          <w:tcPr>
            <w:tcW w:w="1620" w:type="dxa"/>
          </w:tcPr>
          <w:p w14:paraId="7895615A" w14:textId="5A50DAE3" w:rsidR="00E61C96" w:rsidRPr="002658BC" w:rsidRDefault="0053603D" w:rsidP="00E61C96">
            <w:pPr>
              <w:jc w:val="center"/>
              <w:rPr>
                <w:rFonts w:ascii="Times New Roman" w:hAnsi="Times New Roman" w:cs="Times New Roman"/>
                <w:lang w:val="es-ES"/>
              </w:rPr>
            </w:pPr>
            <w:r>
              <w:rPr>
                <w:rFonts w:ascii="Times New Roman" w:hAnsi="Times New Roman" w:cs="Times New Roman"/>
                <w:lang w:val="es-ES"/>
              </w:rPr>
              <w:t>9.75</w:t>
            </w:r>
          </w:p>
        </w:tc>
        <w:tc>
          <w:tcPr>
            <w:tcW w:w="2700" w:type="dxa"/>
          </w:tcPr>
          <w:p w14:paraId="15C4A5E5" w14:textId="43600D8B" w:rsidR="00E61C96" w:rsidRPr="002658BC" w:rsidRDefault="0053603D" w:rsidP="00E61C96">
            <w:pPr>
              <w:jc w:val="center"/>
              <w:rPr>
                <w:rFonts w:ascii="Times New Roman" w:hAnsi="Times New Roman" w:cs="Times New Roman"/>
                <w:lang w:val="es-ES"/>
              </w:rPr>
            </w:pPr>
            <w:r>
              <w:rPr>
                <w:rFonts w:ascii="Times New Roman" w:hAnsi="Times New Roman" w:cs="Times New Roman"/>
                <w:lang w:val="es-ES"/>
              </w:rPr>
              <w:t>7</w:t>
            </w:r>
          </w:p>
        </w:tc>
      </w:tr>
      <w:tr w:rsidR="00E61C96" w14:paraId="7127C003" w14:textId="77777777" w:rsidTr="002658BC">
        <w:tc>
          <w:tcPr>
            <w:tcW w:w="3865" w:type="dxa"/>
          </w:tcPr>
          <w:p w14:paraId="3DF43DAC" w14:textId="26927456" w:rsidR="00E61C96" w:rsidRDefault="00E61C96" w:rsidP="00E61C96">
            <w:pPr>
              <w:rPr>
                <w:rFonts w:ascii="Times New Roman" w:hAnsi="Times New Roman" w:cs="Times New Roman"/>
              </w:rPr>
            </w:pPr>
            <w:proofErr w:type="spellStart"/>
            <w:r>
              <w:rPr>
                <w:rFonts w:ascii="Times New Roman" w:hAnsi="Times New Roman" w:cs="Times New Roman"/>
              </w:rPr>
              <w:t>Genneia</w:t>
            </w:r>
            <w:proofErr w:type="spellEnd"/>
          </w:p>
        </w:tc>
        <w:tc>
          <w:tcPr>
            <w:tcW w:w="1350" w:type="dxa"/>
          </w:tcPr>
          <w:p w14:paraId="2ED34E20" w14:textId="7B299311" w:rsidR="00E61C96" w:rsidRDefault="00E61C96" w:rsidP="00E61C96">
            <w:pPr>
              <w:jc w:val="center"/>
              <w:rPr>
                <w:rFonts w:ascii="Times New Roman" w:hAnsi="Times New Roman" w:cs="Times New Roman"/>
              </w:rPr>
            </w:pPr>
            <w:r>
              <w:rPr>
                <w:rFonts w:ascii="Times New Roman" w:hAnsi="Times New Roman" w:cs="Times New Roman"/>
              </w:rPr>
              <w:t>350</w:t>
            </w:r>
          </w:p>
        </w:tc>
        <w:tc>
          <w:tcPr>
            <w:tcW w:w="1620" w:type="dxa"/>
          </w:tcPr>
          <w:p w14:paraId="7B68E728" w14:textId="276E9611" w:rsidR="00E61C96" w:rsidRDefault="00E61C96" w:rsidP="00E61C96">
            <w:pPr>
              <w:jc w:val="center"/>
              <w:rPr>
                <w:rFonts w:ascii="Times New Roman" w:hAnsi="Times New Roman" w:cs="Times New Roman"/>
              </w:rPr>
            </w:pPr>
            <w:r>
              <w:rPr>
                <w:rFonts w:ascii="Times New Roman" w:hAnsi="Times New Roman" w:cs="Times New Roman"/>
              </w:rPr>
              <w:t>8.75</w:t>
            </w:r>
          </w:p>
        </w:tc>
        <w:tc>
          <w:tcPr>
            <w:tcW w:w="2700" w:type="dxa"/>
          </w:tcPr>
          <w:p w14:paraId="0278D8F4" w14:textId="4FAA1469" w:rsidR="00E61C96" w:rsidRDefault="00E61C96" w:rsidP="00E61C96">
            <w:pPr>
              <w:jc w:val="center"/>
              <w:rPr>
                <w:rFonts w:ascii="Times New Roman" w:hAnsi="Times New Roman" w:cs="Times New Roman"/>
              </w:rPr>
            </w:pPr>
            <w:r>
              <w:rPr>
                <w:rFonts w:ascii="Times New Roman" w:hAnsi="Times New Roman" w:cs="Times New Roman"/>
              </w:rPr>
              <w:t>6</w:t>
            </w:r>
          </w:p>
        </w:tc>
      </w:tr>
      <w:tr w:rsidR="00E61C96" w:rsidRPr="00F43761" w14:paraId="5338D09F" w14:textId="77777777" w:rsidTr="002658BC">
        <w:tc>
          <w:tcPr>
            <w:tcW w:w="3865" w:type="dxa"/>
          </w:tcPr>
          <w:p w14:paraId="5FF85B70" w14:textId="2B5276C1" w:rsidR="00E61C96" w:rsidRDefault="00E61C96" w:rsidP="00E61C96">
            <w:pPr>
              <w:rPr>
                <w:rFonts w:ascii="Times New Roman" w:hAnsi="Times New Roman" w:cs="Times New Roman"/>
              </w:rPr>
            </w:pPr>
            <w:r>
              <w:rPr>
                <w:rFonts w:ascii="Times New Roman" w:hAnsi="Times New Roman" w:cs="Times New Roman"/>
              </w:rPr>
              <w:t>Pampa Energy</w:t>
            </w:r>
          </w:p>
        </w:tc>
        <w:tc>
          <w:tcPr>
            <w:tcW w:w="1350" w:type="dxa"/>
          </w:tcPr>
          <w:p w14:paraId="55D8BF50" w14:textId="76910586" w:rsidR="00E61C96" w:rsidRDefault="00E61C96" w:rsidP="00E61C96">
            <w:pPr>
              <w:jc w:val="center"/>
              <w:rPr>
                <w:rFonts w:ascii="Times New Roman" w:hAnsi="Times New Roman" w:cs="Times New Roman"/>
              </w:rPr>
            </w:pPr>
            <w:r>
              <w:rPr>
                <w:rFonts w:ascii="Times New Roman" w:hAnsi="Times New Roman" w:cs="Times New Roman"/>
              </w:rPr>
              <w:t>750</w:t>
            </w:r>
          </w:p>
        </w:tc>
        <w:tc>
          <w:tcPr>
            <w:tcW w:w="1620" w:type="dxa"/>
          </w:tcPr>
          <w:p w14:paraId="773041EA" w14:textId="4C762B25" w:rsidR="00E61C96" w:rsidRPr="00F43761" w:rsidRDefault="00E61C96" w:rsidP="00E61C96">
            <w:pPr>
              <w:jc w:val="center"/>
              <w:rPr>
                <w:rFonts w:ascii="Times New Roman" w:hAnsi="Times New Roman" w:cs="Times New Roman"/>
              </w:rPr>
            </w:pPr>
            <w:r>
              <w:rPr>
                <w:rFonts w:ascii="Times New Roman" w:hAnsi="Times New Roman" w:cs="Times New Roman"/>
              </w:rPr>
              <w:t>7.625</w:t>
            </w:r>
          </w:p>
        </w:tc>
        <w:tc>
          <w:tcPr>
            <w:tcW w:w="2700" w:type="dxa"/>
          </w:tcPr>
          <w:p w14:paraId="115DB6C1" w14:textId="02224C24" w:rsidR="00E61C96" w:rsidRPr="00F43761" w:rsidRDefault="00E61C96" w:rsidP="00E61C96">
            <w:pPr>
              <w:jc w:val="center"/>
              <w:rPr>
                <w:rFonts w:ascii="Times New Roman" w:hAnsi="Times New Roman" w:cs="Times New Roman"/>
              </w:rPr>
            </w:pPr>
            <w:r>
              <w:rPr>
                <w:rFonts w:ascii="Times New Roman" w:hAnsi="Times New Roman" w:cs="Times New Roman"/>
              </w:rPr>
              <w:t>10</w:t>
            </w:r>
          </w:p>
        </w:tc>
      </w:tr>
      <w:tr w:rsidR="00D96ADB" w:rsidRPr="00F43761" w14:paraId="75650FE9" w14:textId="77777777" w:rsidTr="002658BC">
        <w:tc>
          <w:tcPr>
            <w:tcW w:w="3865" w:type="dxa"/>
          </w:tcPr>
          <w:p w14:paraId="276CD2BC" w14:textId="445A181D" w:rsidR="00D96ADB" w:rsidRDefault="00D96ADB" w:rsidP="00E61C96">
            <w:pPr>
              <w:rPr>
                <w:rFonts w:ascii="Times New Roman" w:hAnsi="Times New Roman" w:cs="Times New Roman"/>
              </w:rPr>
            </w:pPr>
            <w:r>
              <w:rPr>
                <w:rFonts w:ascii="Times New Roman" w:hAnsi="Times New Roman" w:cs="Times New Roman"/>
              </w:rPr>
              <w:t>Petrobras Argentina</w:t>
            </w:r>
          </w:p>
        </w:tc>
        <w:tc>
          <w:tcPr>
            <w:tcW w:w="1350" w:type="dxa"/>
          </w:tcPr>
          <w:p w14:paraId="14DD2B0D" w14:textId="63736F59" w:rsidR="00D96ADB" w:rsidRDefault="00D96ADB" w:rsidP="00E61C96">
            <w:pPr>
              <w:jc w:val="center"/>
              <w:rPr>
                <w:rFonts w:ascii="Times New Roman" w:hAnsi="Times New Roman" w:cs="Times New Roman"/>
              </w:rPr>
            </w:pPr>
            <w:r>
              <w:rPr>
                <w:rFonts w:ascii="Times New Roman" w:hAnsi="Times New Roman" w:cs="Times New Roman"/>
              </w:rPr>
              <w:t>500</w:t>
            </w:r>
          </w:p>
        </w:tc>
        <w:tc>
          <w:tcPr>
            <w:tcW w:w="1620" w:type="dxa"/>
          </w:tcPr>
          <w:p w14:paraId="03C94068" w14:textId="5647D76E" w:rsidR="00D96ADB" w:rsidRDefault="00D96ADB" w:rsidP="00E61C96">
            <w:pPr>
              <w:jc w:val="center"/>
              <w:rPr>
                <w:rFonts w:ascii="Times New Roman" w:hAnsi="Times New Roman" w:cs="Times New Roman"/>
              </w:rPr>
            </w:pPr>
            <w:r>
              <w:rPr>
                <w:rFonts w:ascii="Times New Roman" w:hAnsi="Times New Roman" w:cs="Times New Roman"/>
              </w:rPr>
              <w:t>7.50</w:t>
            </w:r>
          </w:p>
        </w:tc>
        <w:tc>
          <w:tcPr>
            <w:tcW w:w="2700" w:type="dxa"/>
          </w:tcPr>
          <w:p w14:paraId="5AB88F7A" w14:textId="253703E4" w:rsidR="00D96ADB" w:rsidRDefault="00D96ADB" w:rsidP="00E61C96">
            <w:pPr>
              <w:jc w:val="center"/>
              <w:rPr>
                <w:rFonts w:ascii="Times New Roman" w:hAnsi="Times New Roman" w:cs="Times New Roman"/>
              </w:rPr>
            </w:pPr>
            <w:r>
              <w:rPr>
                <w:rFonts w:ascii="Times New Roman" w:hAnsi="Times New Roman" w:cs="Times New Roman"/>
              </w:rPr>
              <w:t>7</w:t>
            </w:r>
          </w:p>
        </w:tc>
      </w:tr>
      <w:tr w:rsidR="00E61C96" w:rsidRPr="00F43761" w14:paraId="1EDCECDC" w14:textId="77777777" w:rsidTr="002658BC">
        <w:tc>
          <w:tcPr>
            <w:tcW w:w="3865" w:type="dxa"/>
          </w:tcPr>
          <w:p w14:paraId="1CFE15DA" w14:textId="280B113C" w:rsidR="00E61C96" w:rsidRDefault="00E61C96" w:rsidP="00E61C96">
            <w:pPr>
              <w:rPr>
                <w:rFonts w:ascii="Times New Roman" w:hAnsi="Times New Roman" w:cs="Times New Roman"/>
              </w:rPr>
            </w:pPr>
            <w:proofErr w:type="spellStart"/>
            <w:r>
              <w:rPr>
                <w:rFonts w:ascii="Times New Roman" w:hAnsi="Times New Roman" w:cs="Times New Roman"/>
              </w:rPr>
              <w:t>Stoneway</w:t>
            </w:r>
            <w:proofErr w:type="spellEnd"/>
            <w:r>
              <w:rPr>
                <w:rFonts w:ascii="Times New Roman" w:hAnsi="Times New Roman" w:cs="Times New Roman"/>
              </w:rPr>
              <w:t xml:space="preserve"> Capital Corporation</w:t>
            </w:r>
          </w:p>
        </w:tc>
        <w:tc>
          <w:tcPr>
            <w:tcW w:w="1350" w:type="dxa"/>
          </w:tcPr>
          <w:p w14:paraId="3A9AFAE6" w14:textId="4D38935F" w:rsidR="00E61C96" w:rsidRPr="00F43761" w:rsidRDefault="00E61C96" w:rsidP="00E61C96">
            <w:pPr>
              <w:jc w:val="center"/>
              <w:rPr>
                <w:rFonts w:ascii="Times New Roman" w:hAnsi="Times New Roman" w:cs="Times New Roman"/>
              </w:rPr>
            </w:pPr>
            <w:r>
              <w:rPr>
                <w:rFonts w:ascii="Times New Roman" w:hAnsi="Times New Roman" w:cs="Times New Roman"/>
              </w:rPr>
              <w:t>500</w:t>
            </w:r>
          </w:p>
        </w:tc>
        <w:tc>
          <w:tcPr>
            <w:tcW w:w="1620" w:type="dxa"/>
          </w:tcPr>
          <w:p w14:paraId="66981AB3" w14:textId="34D6FB6A" w:rsidR="00E61C96" w:rsidRPr="00F43761" w:rsidRDefault="004E2729" w:rsidP="00E61C96">
            <w:pPr>
              <w:jc w:val="center"/>
              <w:rPr>
                <w:rFonts w:ascii="Times New Roman" w:hAnsi="Times New Roman" w:cs="Times New Roman"/>
              </w:rPr>
            </w:pPr>
            <w:r>
              <w:rPr>
                <w:rFonts w:ascii="Times New Roman" w:hAnsi="Times New Roman" w:cs="Times New Roman"/>
              </w:rPr>
              <w:t>10.0</w:t>
            </w:r>
          </w:p>
        </w:tc>
        <w:tc>
          <w:tcPr>
            <w:tcW w:w="2700" w:type="dxa"/>
          </w:tcPr>
          <w:p w14:paraId="74453A5D" w14:textId="208D9580" w:rsidR="00E61C96" w:rsidRPr="00F43761" w:rsidRDefault="004E2729" w:rsidP="00E61C96">
            <w:pPr>
              <w:jc w:val="center"/>
              <w:rPr>
                <w:rFonts w:ascii="Times New Roman" w:hAnsi="Times New Roman" w:cs="Times New Roman"/>
              </w:rPr>
            </w:pPr>
            <w:r>
              <w:rPr>
                <w:rFonts w:ascii="Times New Roman" w:hAnsi="Times New Roman" w:cs="Times New Roman"/>
              </w:rPr>
              <w:t>10</w:t>
            </w:r>
          </w:p>
        </w:tc>
      </w:tr>
      <w:tr w:rsidR="00E61C96" w:rsidRPr="00F43761" w14:paraId="4BD18391" w14:textId="77777777" w:rsidTr="002658BC">
        <w:tc>
          <w:tcPr>
            <w:tcW w:w="3865" w:type="dxa"/>
          </w:tcPr>
          <w:p w14:paraId="6F95CA96" w14:textId="51AD29B7" w:rsidR="00E61C96" w:rsidRPr="00E61C96" w:rsidRDefault="00E61C96" w:rsidP="00E61C96">
            <w:pPr>
              <w:rPr>
                <w:rFonts w:ascii="Times New Roman" w:hAnsi="Times New Roman" w:cs="Times New Roman"/>
              </w:rPr>
            </w:pPr>
            <w:proofErr w:type="spellStart"/>
            <w:r w:rsidRPr="002658BC">
              <w:rPr>
                <w:rFonts w:ascii="Times New Roman" w:hAnsi="Times New Roman" w:cs="Times New Roman"/>
              </w:rPr>
              <w:t>Yacimientos</w:t>
            </w:r>
            <w:proofErr w:type="spellEnd"/>
            <w:r w:rsidRPr="002658BC">
              <w:rPr>
                <w:rFonts w:ascii="Times New Roman" w:hAnsi="Times New Roman" w:cs="Times New Roman"/>
              </w:rPr>
              <w:t xml:space="preserve"> </w:t>
            </w:r>
            <w:proofErr w:type="spellStart"/>
            <w:r w:rsidRPr="002658BC">
              <w:rPr>
                <w:rFonts w:ascii="Times New Roman" w:hAnsi="Times New Roman" w:cs="Times New Roman"/>
              </w:rPr>
              <w:t>Petrolíferos</w:t>
            </w:r>
            <w:proofErr w:type="spellEnd"/>
            <w:r w:rsidRPr="002658BC">
              <w:rPr>
                <w:rFonts w:ascii="Times New Roman" w:hAnsi="Times New Roman" w:cs="Times New Roman"/>
              </w:rPr>
              <w:t xml:space="preserve"> </w:t>
            </w:r>
            <w:proofErr w:type="spellStart"/>
            <w:r w:rsidRPr="002658BC">
              <w:rPr>
                <w:rFonts w:ascii="Times New Roman" w:hAnsi="Times New Roman" w:cs="Times New Roman"/>
              </w:rPr>
              <w:t>Fiscales</w:t>
            </w:r>
            <w:proofErr w:type="spellEnd"/>
            <w:r w:rsidR="001070AC">
              <w:rPr>
                <w:rFonts w:ascii="Times New Roman" w:hAnsi="Times New Roman" w:cs="Times New Roman"/>
              </w:rPr>
              <w:t xml:space="preserve"> (YPF)</w:t>
            </w:r>
          </w:p>
        </w:tc>
        <w:tc>
          <w:tcPr>
            <w:tcW w:w="1350" w:type="dxa"/>
          </w:tcPr>
          <w:p w14:paraId="6089BDFB" w14:textId="2BE95BCD" w:rsidR="00E61C96" w:rsidRDefault="00E61C96" w:rsidP="00E61C96">
            <w:pPr>
              <w:jc w:val="center"/>
              <w:rPr>
                <w:rFonts w:ascii="Times New Roman" w:hAnsi="Times New Roman" w:cs="Times New Roman"/>
              </w:rPr>
            </w:pPr>
            <w:r>
              <w:rPr>
                <w:rFonts w:ascii="Times New Roman" w:hAnsi="Times New Roman" w:cs="Times New Roman"/>
              </w:rPr>
              <w:t>1,000</w:t>
            </w:r>
          </w:p>
        </w:tc>
        <w:tc>
          <w:tcPr>
            <w:tcW w:w="1620" w:type="dxa"/>
          </w:tcPr>
          <w:p w14:paraId="1F4A3B73" w14:textId="0D8F1E9B" w:rsidR="00E61C96" w:rsidRPr="00F43761" w:rsidRDefault="00E61C96" w:rsidP="00E61C96">
            <w:pPr>
              <w:jc w:val="center"/>
              <w:rPr>
                <w:rFonts w:ascii="Times New Roman" w:hAnsi="Times New Roman" w:cs="Times New Roman"/>
              </w:rPr>
            </w:pPr>
            <w:r>
              <w:rPr>
                <w:rFonts w:ascii="Times New Roman" w:hAnsi="Times New Roman" w:cs="Times New Roman"/>
              </w:rPr>
              <w:t>8.50</w:t>
            </w:r>
          </w:p>
        </w:tc>
        <w:tc>
          <w:tcPr>
            <w:tcW w:w="2700" w:type="dxa"/>
          </w:tcPr>
          <w:p w14:paraId="7DD76884" w14:textId="70DE44B6" w:rsidR="00E61C96" w:rsidRPr="00F43761" w:rsidRDefault="00E61C96" w:rsidP="00E61C96">
            <w:pPr>
              <w:jc w:val="center"/>
              <w:rPr>
                <w:rFonts w:ascii="Times New Roman" w:hAnsi="Times New Roman" w:cs="Times New Roman"/>
              </w:rPr>
            </w:pPr>
            <w:r>
              <w:rPr>
                <w:rFonts w:ascii="Times New Roman" w:hAnsi="Times New Roman" w:cs="Times New Roman"/>
              </w:rPr>
              <w:t>5</w:t>
            </w:r>
          </w:p>
        </w:tc>
      </w:tr>
      <w:tr w:rsidR="00E61C96" w:rsidRPr="00F43761" w14:paraId="38AF3E5F" w14:textId="77777777" w:rsidTr="002658BC">
        <w:tc>
          <w:tcPr>
            <w:tcW w:w="3865" w:type="dxa"/>
          </w:tcPr>
          <w:p w14:paraId="3BAE8E8E" w14:textId="3240ADD9" w:rsidR="00E61C96" w:rsidRPr="002658BC" w:rsidRDefault="00413EC5" w:rsidP="00E61C96">
            <w:pPr>
              <w:rPr>
                <w:rFonts w:ascii="Times New Roman" w:hAnsi="Times New Roman" w:cs="Times New Roman"/>
                <w:b/>
              </w:rPr>
            </w:pPr>
            <w:r>
              <w:rPr>
                <w:rFonts w:ascii="Times New Roman" w:hAnsi="Times New Roman" w:cs="Times New Roman"/>
                <w:b/>
              </w:rPr>
              <w:t>Average</w:t>
            </w:r>
          </w:p>
        </w:tc>
        <w:tc>
          <w:tcPr>
            <w:tcW w:w="1350" w:type="dxa"/>
          </w:tcPr>
          <w:p w14:paraId="329FADAF" w14:textId="6BBBC626" w:rsidR="00E61C96" w:rsidRDefault="00413EC5" w:rsidP="00347DD2">
            <w:pPr>
              <w:jc w:val="center"/>
              <w:rPr>
                <w:rFonts w:ascii="Times New Roman" w:hAnsi="Times New Roman" w:cs="Times New Roman"/>
              </w:rPr>
            </w:pPr>
            <w:r>
              <w:rPr>
                <w:rFonts w:ascii="Times New Roman" w:hAnsi="Times New Roman" w:cs="Times New Roman"/>
              </w:rPr>
              <w:t>488</w:t>
            </w:r>
          </w:p>
        </w:tc>
        <w:tc>
          <w:tcPr>
            <w:tcW w:w="1620" w:type="dxa"/>
            <w:shd w:val="clear" w:color="auto" w:fill="FFFFFF" w:themeFill="background1"/>
          </w:tcPr>
          <w:p w14:paraId="32D6F315" w14:textId="4B0D2B2E" w:rsidR="00E61C96" w:rsidRPr="00347DD2" w:rsidRDefault="00413EC5" w:rsidP="00E61C96">
            <w:pPr>
              <w:jc w:val="center"/>
              <w:rPr>
                <w:rFonts w:ascii="Times New Roman" w:hAnsi="Times New Roman" w:cs="Times New Roman"/>
              </w:rPr>
            </w:pPr>
            <w:r w:rsidRPr="00347DD2">
              <w:rPr>
                <w:rFonts w:ascii="Times New Roman" w:hAnsi="Times New Roman" w:cs="Times New Roman"/>
              </w:rPr>
              <w:t>8.20</w:t>
            </w:r>
          </w:p>
        </w:tc>
        <w:tc>
          <w:tcPr>
            <w:tcW w:w="2700" w:type="dxa"/>
            <w:shd w:val="clear" w:color="auto" w:fill="FFFFFF" w:themeFill="background1"/>
          </w:tcPr>
          <w:p w14:paraId="7B3844AB" w14:textId="4D48464C" w:rsidR="00E61C96" w:rsidRPr="00413EC5" w:rsidRDefault="00413EC5" w:rsidP="00E61C96">
            <w:pPr>
              <w:jc w:val="center"/>
              <w:rPr>
                <w:rFonts w:ascii="Times New Roman" w:hAnsi="Times New Roman" w:cs="Times New Roman"/>
              </w:rPr>
            </w:pPr>
            <w:r w:rsidRPr="00413EC5">
              <w:rPr>
                <w:rFonts w:ascii="Times New Roman" w:hAnsi="Times New Roman" w:cs="Times New Roman"/>
              </w:rPr>
              <w:t>7.66</w:t>
            </w:r>
          </w:p>
        </w:tc>
      </w:tr>
    </w:tbl>
    <w:p w14:paraId="4B92024F" w14:textId="543F372B" w:rsidR="00716166" w:rsidRPr="002658BC" w:rsidRDefault="004406FE" w:rsidP="002658BC">
      <w:pPr>
        <w:pStyle w:val="NormalWeb"/>
        <w:shd w:val="clear" w:color="auto" w:fill="FFFFFF"/>
        <w:jc w:val="both"/>
        <w:rPr>
          <w:sz w:val="20"/>
          <w:szCs w:val="20"/>
        </w:rPr>
      </w:pPr>
      <w:r w:rsidRPr="002658BC">
        <w:rPr>
          <w:sz w:val="20"/>
          <w:szCs w:val="20"/>
        </w:rPr>
        <w:t>Sources:</w:t>
      </w:r>
      <w:r w:rsidR="0096653A">
        <w:rPr>
          <w:sz w:val="20"/>
          <w:szCs w:val="20"/>
        </w:rPr>
        <w:t xml:space="preserve"> </w:t>
      </w:r>
      <w:r w:rsidRPr="002658BC">
        <w:rPr>
          <w:sz w:val="20"/>
          <w:szCs w:val="20"/>
        </w:rPr>
        <w:t>Infrastructure Journal</w:t>
      </w:r>
      <w:r w:rsidR="0096653A">
        <w:rPr>
          <w:sz w:val="20"/>
          <w:szCs w:val="20"/>
        </w:rPr>
        <w:t xml:space="preserve">, Global Capital, </w:t>
      </w:r>
      <w:r w:rsidR="0053603D">
        <w:rPr>
          <w:sz w:val="20"/>
          <w:szCs w:val="20"/>
        </w:rPr>
        <w:t xml:space="preserve">El </w:t>
      </w:r>
      <w:proofErr w:type="spellStart"/>
      <w:r w:rsidR="0053603D">
        <w:rPr>
          <w:sz w:val="20"/>
          <w:szCs w:val="20"/>
        </w:rPr>
        <w:t>Cronista</w:t>
      </w:r>
      <w:proofErr w:type="spellEnd"/>
      <w:r w:rsidR="0053603D">
        <w:rPr>
          <w:sz w:val="20"/>
          <w:szCs w:val="20"/>
        </w:rPr>
        <w:t xml:space="preserve">, </w:t>
      </w:r>
      <w:r w:rsidR="0096653A">
        <w:rPr>
          <w:sz w:val="20"/>
          <w:szCs w:val="20"/>
        </w:rPr>
        <w:t>and World Bank Staff</w:t>
      </w:r>
    </w:p>
    <w:p w14:paraId="6F6B6B11" w14:textId="77777777" w:rsidR="00B516CD" w:rsidRPr="00B516CD" w:rsidRDefault="00B516CD" w:rsidP="00A557B5">
      <w:pPr>
        <w:pStyle w:val="ListParagraph"/>
        <w:numPr>
          <w:ilvl w:val="2"/>
          <w:numId w:val="27"/>
        </w:numPr>
        <w:spacing w:after="120" w:line="240" w:lineRule="auto"/>
        <w:ind w:left="1440" w:hanging="630"/>
        <w:outlineLvl w:val="1"/>
        <w:rPr>
          <w:rFonts w:ascii="Times New Roman" w:hAnsi="Times New Roman" w:cs="Times New Roman"/>
          <w:b/>
          <w:sz w:val="24"/>
          <w:szCs w:val="24"/>
        </w:rPr>
      </w:pPr>
      <w:bookmarkStart w:id="49" w:name="_Toc486069352"/>
      <w:r w:rsidRPr="00B516CD">
        <w:rPr>
          <w:rFonts w:ascii="Times New Roman" w:hAnsi="Times New Roman" w:cs="Times New Roman"/>
          <w:b/>
          <w:sz w:val="24"/>
          <w:szCs w:val="24"/>
        </w:rPr>
        <w:t>Electricity Generation</w:t>
      </w:r>
      <w:r w:rsidR="005E4621">
        <w:rPr>
          <w:rFonts w:ascii="Times New Roman" w:hAnsi="Times New Roman" w:cs="Times New Roman"/>
          <w:b/>
          <w:sz w:val="24"/>
          <w:szCs w:val="24"/>
        </w:rPr>
        <w:t xml:space="preserve"> and Distribution</w:t>
      </w:r>
      <w:bookmarkEnd w:id="49"/>
    </w:p>
    <w:p w14:paraId="06F75521" w14:textId="0DEB980D" w:rsidR="00F94275" w:rsidRDefault="00F94275" w:rsidP="00D6024F">
      <w:pPr>
        <w:pStyle w:val="NormalWeb"/>
        <w:numPr>
          <w:ilvl w:val="0"/>
          <w:numId w:val="2"/>
        </w:numPr>
        <w:shd w:val="clear" w:color="auto" w:fill="FFFFFF"/>
        <w:spacing w:after="120"/>
        <w:ind w:left="0" w:firstLine="0"/>
        <w:jc w:val="both"/>
      </w:pPr>
      <w:r w:rsidRPr="00C62581">
        <w:rPr>
          <w:b/>
        </w:rPr>
        <w:t xml:space="preserve">AES Argentina </w:t>
      </w:r>
      <w:proofErr w:type="spellStart"/>
      <w:r w:rsidRPr="0086390D">
        <w:rPr>
          <w:b/>
        </w:rPr>
        <w:t>Generación</w:t>
      </w:r>
      <w:proofErr w:type="spellEnd"/>
      <w:r w:rsidRPr="00C62581">
        <w:rPr>
          <w:b/>
        </w:rPr>
        <w:t xml:space="preserve"> (AES) </w:t>
      </w:r>
      <w:r w:rsidR="00640627" w:rsidRPr="00C62581">
        <w:rPr>
          <w:b/>
        </w:rPr>
        <w:t xml:space="preserve">which </w:t>
      </w:r>
      <w:r w:rsidRPr="00C62581">
        <w:rPr>
          <w:b/>
        </w:rPr>
        <w:t>operates more than 3.5GW of capacity in Argentina</w:t>
      </w:r>
      <w:r w:rsidR="00640627" w:rsidRPr="00C62581">
        <w:rPr>
          <w:b/>
        </w:rPr>
        <w:t xml:space="preserve"> or </w:t>
      </w:r>
      <w:r w:rsidRPr="00C62581">
        <w:rPr>
          <w:b/>
        </w:rPr>
        <w:t>about 12</w:t>
      </w:r>
      <w:r w:rsidR="00B516CD">
        <w:rPr>
          <w:b/>
        </w:rPr>
        <w:t xml:space="preserve"> percent</w:t>
      </w:r>
      <w:r w:rsidRPr="00C62581">
        <w:rPr>
          <w:b/>
        </w:rPr>
        <w:t xml:space="preserve"> of installed capacity</w:t>
      </w:r>
      <w:r w:rsidR="00640627" w:rsidRPr="00C62581">
        <w:rPr>
          <w:b/>
        </w:rPr>
        <w:t>, placed a USD 300 million 144A/Reg. S bond</w:t>
      </w:r>
      <w:r w:rsidRPr="00C62581">
        <w:t>.</w:t>
      </w:r>
      <w:r w:rsidR="00640627" w:rsidRPr="00C62581">
        <w:t xml:space="preserve"> AES generation capacity includes approximately </w:t>
      </w:r>
      <w:r w:rsidRPr="00C62581">
        <w:t xml:space="preserve">two-thirds thermal </w:t>
      </w:r>
      <w:r w:rsidR="00331DEF">
        <w:t xml:space="preserve">and </w:t>
      </w:r>
      <w:r w:rsidR="00640627" w:rsidRPr="00C62581">
        <w:t>one-third hydroelectric power. The</w:t>
      </w:r>
      <w:r w:rsidRPr="00C62581">
        <w:t xml:space="preserve"> nine </w:t>
      </w:r>
      <w:r w:rsidR="00640627" w:rsidRPr="00C62581">
        <w:t xml:space="preserve">generation facilities </w:t>
      </w:r>
      <w:r w:rsidR="00744BFA" w:rsidRPr="00C62581">
        <w:t>are in</w:t>
      </w:r>
      <w:r w:rsidRPr="00C62581">
        <w:t xml:space="preserve"> the provinces of Buenos Aires, Neuquén, Salta y San Juan. AES, one of the largest private power generation companies in the country, has placed a </w:t>
      </w:r>
      <w:r w:rsidR="00E61C96">
        <w:t xml:space="preserve">USD </w:t>
      </w:r>
      <w:r w:rsidRPr="00C62581">
        <w:t>300 million Rule 144A/</w:t>
      </w:r>
      <w:proofErr w:type="spellStart"/>
      <w:r w:rsidRPr="00C62581">
        <w:t>Reg</w:t>
      </w:r>
      <w:proofErr w:type="spellEnd"/>
      <w:r w:rsidRPr="00C62581">
        <w:t xml:space="preserve"> S offering. The </w:t>
      </w:r>
      <w:r w:rsidR="00640627" w:rsidRPr="00C62581">
        <w:t>bond ha</w:t>
      </w:r>
      <w:r w:rsidR="00331DEF">
        <w:t>s</w:t>
      </w:r>
      <w:r w:rsidR="00640627" w:rsidRPr="00C62581">
        <w:t xml:space="preserve"> a coupon of </w:t>
      </w:r>
      <w:r w:rsidRPr="00C62581">
        <w:t>7.750</w:t>
      </w:r>
      <w:r w:rsidR="00E61C96">
        <w:t xml:space="preserve"> percent</w:t>
      </w:r>
      <w:r w:rsidR="00640627" w:rsidRPr="00C62581">
        <w:t xml:space="preserve"> and are due in </w:t>
      </w:r>
      <w:r w:rsidRPr="00C62581">
        <w:t xml:space="preserve">2024. Credit Suisse Securities, </w:t>
      </w:r>
      <w:proofErr w:type="spellStart"/>
      <w:r w:rsidRPr="00C62581">
        <w:t>Itau</w:t>
      </w:r>
      <w:proofErr w:type="spellEnd"/>
      <w:r w:rsidRPr="00C62581">
        <w:t xml:space="preserve"> BBA and JP Morgan were joint book-running managers </w:t>
      </w:r>
      <w:r w:rsidR="00331DEF">
        <w:t>for</w:t>
      </w:r>
      <w:r w:rsidR="00331DEF" w:rsidRPr="00C62581">
        <w:t xml:space="preserve"> </w:t>
      </w:r>
      <w:r w:rsidRPr="00C62581">
        <w:t xml:space="preserve">the transaction. </w:t>
      </w:r>
    </w:p>
    <w:p w14:paraId="59898078" w14:textId="73BA36A9" w:rsidR="00B516CD" w:rsidRPr="00C62581" w:rsidRDefault="00B516CD" w:rsidP="00D6024F">
      <w:pPr>
        <w:pStyle w:val="NormalWeb"/>
        <w:numPr>
          <w:ilvl w:val="0"/>
          <w:numId w:val="2"/>
        </w:numPr>
        <w:shd w:val="clear" w:color="auto" w:fill="FFFFFF"/>
        <w:ind w:left="0" w:firstLine="0"/>
        <w:jc w:val="both"/>
      </w:pPr>
      <w:r>
        <w:rPr>
          <w:b/>
        </w:rPr>
        <w:t xml:space="preserve">Pampa Energy issued a USD 750 million bond in January 2017 with </w:t>
      </w:r>
      <w:r w:rsidRPr="00B516CD">
        <w:rPr>
          <w:b/>
        </w:rPr>
        <w:t>a 7.625</w:t>
      </w:r>
      <w:r>
        <w:rPr>
          <w:b/>
        </w:rPr>
        <w:t xml:space="preserve"> percent</w:t>
      </w:r>
      <w:r w:rsidRPr="00B516CD">
        <w:rPr>
          <w:b/>
        </w:rPr>
        <w:t xml:space="preserve"> yield</w:t>
      </w:r>
      <w:r>
        <w:rPr>
          <w:b/>
        </w:rPr>
        <w:t xml:space="preserve"> and a 10-year maturity</w:t>
      </w:r>
      <w:r w:rsidRPr="00B516CD">
        <w:t>.</w:t>
      </w:r>
      <w:r>
        <w:t xml:space="preserve"> Pampa Energy has ownership stakes in Petrobras Argentina and the electricity distribution company </w:t>
      </w:r>
      <w:proofErr w:type="spellStart"/>
      <w:r>
        <w:t>Edenor</w:t>
      </w:r>
      <w:proofErr w:type="spellEnd"/>
      <w:r>
        <w:t xml:space="preserve">, the electricity transmission company </w:t>
      </w:r>
      <w:proofErr w:type="spellStart"/>
      <w:r>
        <w:t>Transener</w:t>
      </w:r>
      <w:proofErr w:type="spellEnd"/>
      <w:r>
        <w:t xml:space="preserve">. Through these acquisitions, Pampa Energy has become the largest electricity company in Argentina. </w:t>
      </w:r>
      <w:r w:rsidR="0053603D">
        <w:t xml:space="preserve">Petrobras Argentina had issued a </w:t>
      </w:r>
      <w:r w:rsidR="00C74AD5">
        <w:t xml:space="preserve">USD 500 million bond issue in </w:t>
      </w:r>
      <w:r w:rsidR="0053603D">
        <w:t xml:space="preserve">July </w:t>
      </w:r>
      <w:r w:rsidR="00C74AD5">
        <w:t>201</w:t>
      </w:r>
      <w:r w:rsidR="0053603D">
        <w:t>6</w:t>
      </w:r>
      <w:r w:rsidR="00C74AD5">
        <w:t>.</w:t>
      </w:r>
    </w:p>
    <w:p w14:paraId="0B125F40" w14:textId="77777777" w:rsidR="003E0D1B" w:rsidRPr="008234F0" w:rsidRDefault="003E0D1B" w:rsidP="00D6024F">
      <w:pPr>
        <w:pStyle w:val="NormalWeb"/>
        <w:numPr>
          <w:ilvl w:val="0"/>
          <w:numId w:val="2"/>
        </w:numPr>
        <w:shd w:val="clear" w:color="auto" w:fill="FFFFFF"/>
        <w:ind w:left="0" w:firstLine="0"/>
        <w:jc w:val="both"/>
      </w:pPr>
      <w:r w:rsidRPr="008234F0">
        <w:rPr>
          <w:b/>
        </w:rPr>
        <w:t xml:space="preserve">In late 2016, </w:t>
      </w:r>
      <w:proofErr w:type="spellStart"/>
      <w:r w:rsidR="00416992" w:rsidRPr="002658BC">
        <w:rPr>
          <w:b/>
        </w:rPr>
        <w:t>Yacimientos</w:t>
      </w:r>
      <w:proofErr w:type="spellEnd"/>
      <w:r w:rsidR="00416992" w:rsidRPr="002658BC">
        <w:rPr>
          <w:b/>
        </w:rPr>
        <w:t xml:space="preserve"> </w:t>
      </w:r>
      <w:proofErr w:type="spellStart"/>
      <w:r w:rsidR="00416992" w:rsidRPr="002658BC">
        <w:rPr>
          <w:b/>
        </w:rPr>
        <w:t>Petrolíferos</w:t>
      </w:r>
      <w:proofErr w:type="spellEnd"/>
      <w:r w:rsidR="00416992" w:rsidRPr="002658BC">
        <w:rPr>
          <w:b/>
        </w:rPr>
        <w:t xml:space="preserve"> </w:t>
      </w:r>
      <w:proofErr w:type="spellStart"/>
      <w:r w:rsidR="00416992" w:rsidRPr="002658BC">
        <w:rPr>
          <w:b/>
        </w:rPr>
        <w:t>Fiscales</w:t>
      </w:r>
      <w:proofErr w:type="spellEnd"/>
      <w:r w:rsidR="00416992" w:rsidRPr="008234F0">
        <w:rPr>
          <w:b/>
        </w:rPr>
        <w:t xml:space="preserve"> </w:t>
      </w:r>
      <w:r w:rsidR="00416992">
        <w:rPr>
          <w:b/>
        </w:rPr>
        <w:t>(</w:t>
      </w:r>
      <w:r w:rsidRPr="008234F0">
        <w:rPr>
          <w:b/>
        </w:rPr>
        <w:t>YPF</w:t>
      </w:r>
      <w:r w:rsidR="00416992">
        <w:rPr>
          <w:b/>
        </w:rPr>
        <w:t>)</w:t>
      </w:r>
      <w:r w:rsidRPr="008234F0">
        <w:rPr>
          <w:b/>
        </w:rPr>
        <w:t xml:space="preserve"> issued a USD 1 billion bond with an 8.5 percent coupon and a 5-year maturity. </w:t>
      </w:r>
      <w:r w:rsidRPr="008234F0">
        <w:t xml:space="preserve">Demand was relatively strong, especially considering that the market only had one day to react to YPF’s bond issue. </w:t>
      </w:r>
    </w:p>
    <w:p w14:paraId="5ADCE40E" w14:textId="00316FB5" w:rsidR="00B516CD" w:rsidRDefault="00B516CD" w:rsidP="00D6024F">
      <w:pPr>
        <w:pStyle w:val="NormalWeb"/>
        <w:numPr>
          <w:ilvl w:val="0"/>
          <w:numId w:val="2"/>
        </w:numPr>
        <w:shd w:val="clear" w:color="auto" w:fill="FFFFFF"/>
        <w:ind w:left="0" w:firstLine="0"/>
        <w:jc w:val="both"/>
      </w:pPr>
      <w:proofErr w:type="spellStart"/>
      <w:r w:rsidRPr="00C62581">
        <w:rPr>
          <w:b/>
        </w:rPr>
        <w:t>Genneia</w:t>
      </w:r>
      <w:proofErr w:type="spellEnd"/>
      <w:r w:rsidRPr="00C62581">
        <w:rPr>
          <w:b/>
        </w:rPr>
        <w:t xml:space="preserve"> which is currently developing renewable energy generation facilities, placed a USD 350 million that was 3</w:t>
      </w:r>
      <w:r w:rsidR="00331DEF">
        <w:rPr>
          <w:b/>
        </w:rPr>
        <w:t xml:space="preserve"> times</w:t>
      </w:r>
      <w:r w:rsidRPr="00C62581">
        <w:rPr>
          <w:b/>
        </w:rPr>
        <w:t xml:space="preserve"> oversubscribed. </w:t>
      </w:r>
      <w:r w:rsidRPr="00C62581">
        <w:t xml:space="preserve">The bond had a coupon of 8.75 percent and a </w:t>
      </w:r>
      <w:r w:rsidR="00E61C96">
        <w:t>six</w:t>
      </w:r>
      <w:r w:rsidR="00E61C96" w:rsidRPr="00C62581">
        <w:t>-year</w:t>
      </w:r>
      <w:r w:rsidRPr="00C62581">
        <w:t xml:space="preserve"> maturity due in 2022. The bond was placed internationally and </w:t>
      </w:r>
      <w:r w:rsidR="00744BFA">
        <w:t xml:space="preserve">traded </w:t>
      </w:r>
      <w:r w:rsidRPr="00C62581">
        <w:t>local</w:t>
      </w:r>
      <w:r>
        <w:t>ly</w:t>
      </w:r>
      <w:r w:rsidRPr="00C62581">
        <w:t>. Proceeds from the bond issue will be used to finance wind generation projects.</w:t>
      </w:r>
    </w:p>
    <w:p w14:paraId="6725C3B3" w14:textId="77777777" w:rsidR="00B516CD" w:rsidRPr="005E4621" w:rsidRDefault="00B516CD" w:rsidP="00D6024F">
      <w:pPr>
        <w:pStyle w:val="NormalWeb"/>
        <w:numPr>
          <w:ilvl w:val="0"/>
          <w:numId w:val="2"/>
        </w:numPr>
        <w:shd w:val="clear" w:color="auto" w:fill="FFFFFF"/>
        <w:ind w:left="0" w:firstLine="0"/>
        <w:jc w:val="both"/>
        <w:rPr>
          <w:b/>
        </w:rPr>
      </w:pPr>
      <w:proofErr w:type="spellStart"/>
      <w:r w:rsidRPr="00700ADC">
        <w:rPr>
          <w:b/>
        </w:rPr>
        <w:lastRenderedPageBreak/>
        <w:t>Stoneway</w:t>
      </w:r>
      <w:proofErr w:type="spellEnd"/>
      <w:r w:rsidRPr="00700ADC">
        <w:rPr>
          <w:b/>
        </w:rPr>
        <w:t xml:space="preserve"> Capital Corporation issued a $500 million Rule 144A/Regulation S project bond in February 2017.</w:t>
      </w:r>
      <w:r w:rsidRPr="00700ADC">
        <w:t xml:space="preserve"> The transaction provides financing for the development, procurement, construction and operation of four simple-cycle power generating plants totaling 686.5 MW in the Buenos Aires region</w:t>
      </w:r>
      <w:r>
        <w:rPr>
          <w:rFonts w:ascii="Helvetica" w:hAnsi="Helvetica" w:cs="Arial"/>
          <w:color w:val="333333"/>
          <w:sz w:val="21"/>
          <w:szCs w:val="21"/>
          <w:lang w:val="en-GB"/>
        </w:rPr>
        <w:t>.</w:t>
      </w:r>
    </w:p>
    <w:p w14:paraId="1B2ED7BE" w14:textId="039724F6" w:rsidR="004E2729" w:rsidRPr="00C74AD5" w:rsidRDefault="004E2729" w:rsidP="00D6024F">
      <w:pPr>
        <w:pStyle w:val="NormalWeb"/>
        <w:numPr>
          <w:ilvl w:val="0"/>
          <w:numId w:val="2"/>
        </w:numPr>
        <w:shd w:val="clear" w:color="auto" w:fill="FFFFFF"/>
        <w:ind w:left="0" w:firstLine="0"/>
        <w:jc w:val="both"/>
      </w:pPr>
      <w:r>
        <w:rPr>
          <w:b/>
        </w:rPr>
        <w:t>CAPEX, the Argentine electricity company, completed a USD 300 million bond sale in May 2017</w:t>
      </w:r>
      <w:r w:rsidRPr="00AE4C4F">
        <w:t>.</w:t>
      </w:r>
      <w:r>
        <w:t xml:space="preserve"> CAPEX </w:t>
      </w:r>
      <w:r w:rsidR="00D96ADB">
        <w:t xml:space="preserve">operates 672 MW thermos-combined cycle generation facility which is connected to the grid through a </w:t>
      </w:r>
      <w:r w:rsidR="00744BFA">
        <w:t>111-km</w:t>
      </w:r>
      <w:r w:rsidR="00D96ADB">
        <w:t xml:space="preserve"> transmission line, operates a liquefied natural gas (LNG) facility in </w:t>
      </w:r>
      <w:r w:rsidR="001070AC">
        <w:t>Neuquén</w:t>
      </w:r>
      <w:r w:rsidR="00D96ADB">
        <w:t xml:space="preserve">, and is involved in the production and sale of oil and natural </w:t>
      </w:r>
      <w:r w:rsidR="001070AC">
        <w:t>gas.</w:t>
      </w:r>
      <w:r>
        <w:t xml:space="preserve"> Approximately USD of these proceeds will be used to pay off existing debt that is due in 2018. </w:t>
      </w:r>
      <w:r w:rsidRPr="00AE4C4F">
        <w:t xml:space="preserve"> </w:t>
      </w:r>
    </w:p>
    <w:p w14:paraId="2ED1A955" w14:textId="1913266F" w:rsidR="005E4621" w:rsidRDefault="005E4621" w:rsidP="00D6024F">
      <w:pPr>
        <w:pStyle w:val="NormalWeb"/>
        <w:numPr>
          <w:ilvl w:val="0"/>
          <w:numId w:val="2"/>
        </w:numPr>
        <w:shd w:val="clear" w:color="auto" w:fill="FFFFFF"/>
        <w:ind w:left="0" w:firstLine="0"/>
        <w:jc w:val="both"/>
      </w:pPr>
      <w:r w:rsidRPr="005E4621">
        <w:rPr>
          <w:b/>
        </w:rPr>
        <w:t>Central Puerto</w:t>
      </w:r>
      <w:r>
        <w:rPr>
          <w:b/>
        </w:rPr>
        <w:t xml:space="preserve">, S.A. </w:t>
      </w:r>
      <w:r w:rsidRPr="005E4621">
        <w:rPr>
          <w:b/>
        </w:rPr>
        <w:t>(CEPU) is preparing a bond issue of up to USD 500 million</w:t>
      </w:r>
      <w:r w:rsidRPr="005E4621">
        <w:t xml:space="preserve">. </w:t>
      </w:r>
      <w:r>
        <w:t xml:space="preserve">Central Puerto, S.A (CEPU) is an energy generation company that privatized in 1992 with an estimated total generation capacity of 2,165 MW or approximately 9 percent of total generation capacity in Argentina. CEPU’s electricity generation facilities </w:t>
      </w:r>
      <w:r w:rsidR="00744BFA">
        <w:t>are in</w:t>
      </w:r>
      <w:r>
        <w:t xml:space="preserve"> Buenos Aires and </w:t>
      </w:r>
      <w:r w:rsidR="001070AC">
        <w:t>Neuquén</w:t>
      </w:r>
      <w:r>
        <w:t xml:space="preserve">. </w:t>
      </w:r>
      <w:r w:rsidRPr="005E4621">
        <w:t>Th</w:t>
      </w:r>
      <w:r>
        <w:t xml:space="preserve">e planned </w:t>
      </w:r>
      <w:r w:rsidRPr="005E4621">
        <w:t>bond issue that was originally planned for early 2017 has been delayed due to market uncertainty. The bonds would have a maturity ranging from 7 to 10 years. JP Morgan and Deutsche Bank are the underwriters</w:t>
      </w:r>
      <w:r w:rsidR="00BB647F">
        <w:t>.</w:t>
      </w:r>
      <w:r w:rsidRPr="005E4621">
        <w:t xml:space="preserve"> </w:t>
      </w:r>
    </w:p>
    <w:p w14:paraId="3C59ECA8" w14:textId="24FF2B90" w:rsidR="00C74AD5" w:rsidRDefault="00C74AD5" w:rsidP="00D6024F">
      <w:pPr>
        <w:pStyle w:val="NormalWeb"/>
        <w:numPr>
          <w:ilvl w:val="0"/>
          <w:numId w:val="2"/>
        </w:numPr>
        <w:shd w:val="clear" w:color="auto" w:fill="FFFFFF"/>
        <w:ind w:left="0" w:firstLine="0"/>
        <w:jc w:val="both"/>
      </w:pPr>
      <w:proofErr w:type="spellStart"/>
      <w:r>
        <w:rPr>
          <w:b/>
        </w:rPr>
        <w:t>Grupo</w:t>
      </w:r>
      <w:proofErr w:type="spellEnd"/>
      <w:r>
        <w:rPr>
          <w:b/>
        </w:rPr>
        <w:t xml:space="preserve"> </w:t>
      </w:r>
      <w:proofErr w:type="spellStart"/>
      <w:r>
        <w:rPr>
          <w:b/>
        </w:rPr>
        <w:t>Albanesi</w:t>
      </w:r>
      <w:proofErr w:type="spellEnd"/>
      <w:r>
        <w:rPr>
          <w:b/>
        </w:rPr>
        <w:t xml:space="preserve">, which operates thermal, solar, and natural gas that generates nearly 1,000 MW, is planning to issue a USD 100 </w:t>
      </w:r>
      <w:r w:rsidR="00331DEF">
        <w:rPr>
          <w:b/>
        </w:rPr>
        <w:t xml:space="preserve">million </w:t>
      </w:r>
      <w:r>
        <w:rPr>
          <w:b/>
        </w:rPr>
        <w:t xml:space="preserve">bond. </w:t>
      </w:r>
      <w:r w:rsidRPr="00C74AD5">
        <w:t xml:space="preserve">The planned bond issue would have a coupon of 9.623 percent and 6-year maturity. </w:t>
      </w:r>
    </w:p>
    <w:p w14:paraId="60D8CD82" w14:textId="77777777" w:rsidR="00B516CD" w:rsidRPr="00B516CD" w:rsidRDefault="00B516CD" w:rsidP="00A557B5">
      <w:pPr>
        <w:pStyle w:val="ListParagraph"/>
        <w:numPr>
          <w:ilvl w:val="2"/>
          <w:numId w:val="27"/>
        </w:numPr>
        <w:spacing w:after="120" w:line="240" w:lineRule="auto"/>
        <w:ind w:left="1440" w:hanging="630"/>
        <w:outlineLvl w:val="1"/>
        <w:rPr>
          <w:rFonts w:ascii="Times New Roman" w:hAnsi="Times New Roman" w:cs="Times New Roman"/>
          <w:b/>
          <w:sz w:val="24"/>
          <w:szCs w:val="24"/>
        </w:rPr>
      </w:pPr>
      <w:bookmarkStart w:id="50" w:name="_Toc484614856"/>
      <w:bookmarkStart w:id="51" w:name="_Toc484616119"/>
      <w:bookmarkStart w:id="52" w:name="_Toc484616214"/>
      <w:bookmarkStart w:id="53" w:name="_Toc484616359"/>
      <w:bookmarkStart w:id="54" w:name="_Toc484616589"/>
      <w:bookmarkStart w:id="55" w:name="_Toc484616826"/>
      <w:bookmarkStart w:id="56" w:name="_Toc484626482"/>
      <w:bookmarkStart w:id="57" w:name="_Toc484626551"/>
      <w:bookmarkStart w:id="58" w:name="_Toc486069353"/>
      <w:bookmarkEnd w:id="50"/>
      <w:bookmarkEnd w:id="51"/>
      <w:bookmarkEnd w:id="52"/>
      <w:bookmarkEnd w:id="53"/>
      <w:bookmarkEnd w:id="54"/>
      <w:bookmarkEnd w:id="55"/>
      <w:bookmarkEnd w:id="56"/>
      <w:bookmarkEnd w:id="57"/>
      <w:r w:rsidRPr="00B516CD">
        <w:rPr>
          <w:rFonts w:ascii="Times New Roman" w:hAnsi="Times New Roman" w:cs="Times New Roman"/>
          <w:b/>
          <w:sz w:val="24"/>
          <w:szCs w:val="24"/>
        </w:rPr>
        <w:t>Transport</w:t>
      </w:r>
      <w:bookmarkEnd w:id="58"/>
    </w:p>
    <w:p w14:paraId="7850E451" w14:textId="301B0CC6" w:rsidR="006019AC" w:rsidRPr="00C62581" w:rsidRDefault="006019AC" w:rsidP="00D6024F">
      <w:pPr>
        <w:pStyle w:val="NormalWeb"/>
        <w:numPr>
          <w:ilvl w:val="0"/>
          <w:numId w:val="2"/>
        </w:numPr>
        <w:shd w:val="clear" w:color="auto" w:fill="FFFFFF"/>
        <w:ind w:left="0" w:firstLine="0"/>
        <w:jc w:val="both"/>
      </w:pPr>
      <w:proofErr w:type="spellStart"/>
      <w:r w:rsidRPr="00C62581">
        <w:rPr>
          <w:b/>
        </w:rPr>
        <w:t>Aeropuertos</w:t>
      </w:r>
      <w:proofErr w:type="spellEnd"/>
      <w:r w:rsidRPr="00C62581">
        <w:rPr>
          <w:b/>
        </w:rPr>
        <w:t xml:space="preserve"> Argentina 2000 (AA2000) </w:t>
      </w:r>
      <w:r w:rsidR="00640627" w:rsidRPr="00C62581">
        <w:rPr>
          <w:b/>
        </w:rPr>
        <w:t>issued USD 400 million in bonds with</w:t>
      </w:r>
      <w:r w:rsidR="00E32980">
        <w:rPr>
          <w:b/>
        </w:rPr>
        <w:t xml:space="preserve"> a</w:t>
      </w:r>
      <w:r w:rsidR="00640627" w:rsidRPr="00C62581">
        <w:rPr>
          <w:b/>
        </w:rPr>
        <w:t xml:space="preserve"> 10-year maturit</w:t>
      </w:r>
      <w:r w:rsidR="00E32980">
        <w:rPr>
          <w:b/>
        </w:rPr>
        <w:t xml:space="preserve">y </w:t>
      </w:r>
      <w:r w:rsidR="00640627" w:rsidRPr="00C62581">
        <w:rPr>
          <w:b/>
        </w:rPr>
        <w:t>which w</w:t>
      </w:r>
      <w:r w:rsidR="00230D1E">
        <w:rPr>
          <w:b/>
        </w:rPr>
        <w:t>ere</w:t>
      </w:r>
      <w:r w:rsidR="00640627" w:rsidRPr="00C62581">
        <w:rPr>
          <w:b/>
        </w:rPr>
        <w:t xml:space="preserve"> oversubscribed by a factor of 9.</w:t>
      </w:r>
      <w:r w:rsidR="00640627" w:rsidRPr="00C62581">
        <w:t xml:space="preserve"> </w:t>
      </w:r>
      <w:proofErr w:type="spellStart"/>
      <w:r w:rsidR="0065480E" w:rsidRPr="00C62581">
        <w:t>Aeropuertos</w:t>
      </w:r>
      <w:proofErr w:type="spellEnd"/>
      <w:r w:rsidR="0065480E" w:rsidRPr="00C62581">
        <w:t xml:space="preserve"> Argentina 2000 (AA2000) is a consortium consisting of </w:t>
      </w:r>
      <w:r w:rsidR="003C21CB" w:rsidRPr="00C62581">
        <w:t xml:space="preserve">locally based </w:t>
      </w:r>
      <w:proofErr w:type="spellStart"/>
      <w:r w:rsidR="003C21CB" w:rsidRPr="00C62581">
        <w:t>Corporación</w:t>
      </w:r>
      <w:proofErr w:type="spellEnd"/>
      <w:r w:rsidR="003C21CB" w:rsidRPr="00C62581">
        <w:t xml:space="preserve"> America (75.65 percent), the SEA Group, which operates the Milan Airport (8.5 percent), RIVA S.A. (0.85 percent), and the Government of Argentina (15 percent)</w:t>
      </w:r>
      <w:r w:rsidR="0065480E" w:rsidRPr="00C62581">
        <w:t xml:space="preserve">. In 1998, AA2000 was awarded a </w:t>
      </w:r>
      <w:r w:rsidR="003C21CB" w:rsidRPr="00C62581">
        <w:t>30</w:t>
      </w:r>
      <w:r w:rsidR="0065480E" w:rsidRPr="00C62581">
        <w:t xml:space="preserve">-year concession for 33 airports, including </w:t>
      </w:r>
      <w:proofErr w:type="spellStart"/>
      <w:r w:rsidR="0065480E" w:rsidRPr="00C62581">
        <w:t>Ezeiza</w:t>
      </w:r>
      <w:proofErr w:type="spellEnd"/>
      <w:r w:rsidR="0065480E" w:rsidRPr="00C62581">
        <w:t xml:space="preserve"> and </w:t>
      </w:r>
      <w:proofErr w:type="spellStart"/>
      <w:r w:rsidR="004406FE">
        <w:t>Aeroparque</w:t>
      </w:r>
      <w:proofErr w:type="spellEnd"/>
      <w:r w:rsidR="004406FE">
        <w:t xml:space="preserve"> </w:t>
      </w:r>
      <w:r w:rsidR="0065480E" w:rsidRPr="00C62581">
        <w:t xml:space="preserve">Jorge Newbery in Buenos Aires. </w:t>
      </w:r>
      <w:r w:rsidR="003C21CB" w:rsidRPr="00C62581">
        <w:t>The concession contract includes an option to extend the concession for an additional 10-years.</w:t>
      </w:r>
      <w:r w:rsidR="0065480E" w:rsidRPr="00C62581">
        <w:t xml:space="preserve"> </w:t>
      </w:r>
      <w:r w:rsidRPr="00C62581">
        <w:t>Moody’s assigned a B2 rating to AA2000’s</w:t>
      </w:r>
      <w:r w:rsidR="009451AA" w:rsidRPr="00C62581">
        <w:t xml:space="preserve"> internationally placed </w:t>
      </w:r>
      <w:r w:rsidRPr="00C62581">
        <w:t>bond with a stable outlook. The rating reflect</w:t>
      </w:r>
      <w:r w:rsidR="00640627" w:rsidRPr="00C62581">
        <w:t xml:space="preserve">ed </w:t>
      </w:r>
      <w:r w:rsidRPr="00C62581">
        <w:t>the airport operator’s strong traffic and revenue trends.</w:t>
      </w:r>
      <w:r w:rsidR="009451AA" w:rsidRPr="00C62581">
        <w:t xml:space="preserve"> Prior to the issuance, Moody’s noted that approximately 20 percent of AA2000’s revenues are generated from international travel into Argentina, which helped to partially de-link the bond issue from risks related to local macroeconomic conditions.</w:t>
      </w:r>
      <w:r w:rsidR="00BB647F">
        <w:t xml:space="preserve"> M</w:t>
      </w:r>
      <w:r w:rsidR="009451AA" w:rsidRPr="00C62581">
        <w:t>oody’s also noted that most of AA2000’s revenues are denominated or indexed to the US dollar, which help</w:t>
      </w:r>
      <w:r w:rsidR="00BB647F">
        <w:t xml:space="preserve">s </w:t>
      </w:r>
      <w:r w:rsidR="009451AA" w:rsidRPr="00C62581">
        <w:t>to reduce exchange rate risks.</w:t>
      </w:r>
      <w:r w:rsidR="009451AA" w:rsidRPr="00C62581">
        <w:rPr>
          <w:rStyle w:val="FootnoteReference"/>
        </w:rPr>
        <w:footnoteReference w:id="6"/>
      </w:r>
      <w:r w:rsidR="009451AA" w:rsidRPr="00C62581">
        <w:t xml:space="preserve"> </w:t>
      </w:r>
      <w:r w:rsidR="00640627" w:rsidRPr="00C62581">
        <w:t xml:space="preserve"> The bond issues were used to refinance USD </w:t>
      </w:r>
      <w:r w:rsidRPr="00C62581">
        <w:t>180</w:t>
      </w:r>
      <w:r w:rsidR="00640627" w:rsidRPr="00C62581">
        <w:t xml:space="preserve"> million</w:t>
      </w:r>
      <w:r w:rsidR="00BB647F">
        <w:t xml:space="preserve"> of 2010 notes that </w:t>
      </w:r>
      <w:r w:rsidR="00640627" w:rsidRPr="00C62581">
        <w:t xml:space="preserve">were set to expire in </w:t>
      </w:r>
      <w:r w:rsidRPr="00C62581">
        <w:t xml:space="preserve">2020. AA2000 hired Morgan Stanley and Oppenheimer </w:t>
      </w:r>
      <w:r w:rsidR="009451AA" w:rsidRPr="00C62581">
        <w:t xml:space="preserve">to assist in placing the bond. </w:t>
      </w:r>
    </w:p>
    <w:p w14:paraId="5253ED70" w14:textId="77777777" w:rsidR="00B516CD" w:rsidRPr="00B516CD" w:rsidRDefault="00B516CD" w:rsidP="00A557B5">
      <w:pPr>
        <w:pStyle w:val="ListParagraph"/>
        <w:numPr>
          <w:ilvl w:val="2"/>
          <w:numId w:val="27"/>
        </w:numPr>
        <w:spacing w:after="120" w:line="240" w:lineRule="auto"/>
        <w:ind w:left="1440" w:hanging="630"/>
        <w:outlineLvl w:val="1"/>
        <w:rPr>
          <w:rFonts w:ascii="Times New Roman" w:hAnsi="Times New Roman" w:cs="Times New Roman"/>
          <w:b/>
          <w:sz w:val="24"/>
          <w:szCs w:val="24"/>
        </w:rPr>
      </w:pPr>
      <w:bookmarkStart w:id="59" w:name="_Toc486069354"/>
      <w:r w:rsidRPr="00B516CD">
        <w:rPr>
          <w:rFonts w:ascii="Times New Roman" w:hAnsi="Times New Roman" w:cs="Times New Roman"/>
          <w:b/>
          <w:sz w:val="24"/>
          <w:szCs w:val="24"/>
        </w:rPr>
        <w:t>Multi-Sector</w:t>
      </w:r>
      <w:bookmarkEnd w:id="59"/>
    </w:p>
    <w:p w14:paraId="78C8BED2" w14:textId="7FC4B2CA" w:rsidR="00DF2DC3" w:rsidRDefault="00491E87" w:rsidP="00D6024F">
      <w:pPr>
        <w:pStyle w:val="NormalWeb"/>
        <w:numPr>
          <w:ilvl w:val="0"/>
          <w:numId w:val="2"/>
        </w:numPr>
        <w:shd w:val="clear" w:color="auto" w:fill="FFFFFF"/>
        <w:ind w:left="0" w:firstLine="0"/>
        <w:jc w:val="both"/>
      </w:pPr>
      <w:proofErr w:type="spellStart"/>
      <w:r w:rsidRPr="00B94911">
        <w:rPr>
          <w:b/>
        </w:rPr>
        <w:t>Compañía</w:t>
      </w:r>
      <w:proofErr w:type="spellEnd"/>
      <w:r w:rsidR="00B516CD" w:rsidRPr="00B94911">
        <w:rPr>
          <w:b/>
        </w:rPr>
        <w:t xml:space="preserve"> </w:t>
      </w:r>
      <w:proofErr w:type="spellStart"/>
      <w:r w:rsidR="00B516CD" w:rsidRPr="00B94911">
        <w:rPr>
          <w:b/>
        </w:rPr>
        <w:t>Latinoamericana</w:t>
      </w:r>
      <w:proofErr w:type="spellEnd"/>
      <w:r w:rsidR="00B516CD" w:rsidRPr="00B94911">
        <w:rPr>
          <w:b/>
        </w:rPr>
        <w:t xml:space="preserve"> de </w:t>
      </w:r>
      <w:proofErr w:type="spellStart"/>
      <w:r w:rsidR="00B516CD" w:rsidRPr="00B94911">
        <w:rPr>
          <w:b/>
        </w:rPr>
        <w:t>Infraestructura</w:t>
      </w:r>
      <w:proofErr w:type="spellEnd"/>
      <w:r w:rsidR="00B516CD" w:rsidRPr="00B94911">
        <w:rPr>
          <w:b/>
        </w:rPr>
        <w:t xml:space="preserve"> &amp; </w:t>
      </w:r>
      <w:proofErr w:type="spellStart"/>
      <w:r w:rsidR="00B516CD" w:rsidRPr="00B94911">
        <w:rPr>
          <w:b/>
        </w:rPr>
        <w:t>Servicios</w:t>
      </w:r>
      <w:proofErr w:type="spellEnd"/>
      <w:r w:rsidR="00B516CD" w:rsidRPr="00B94911">
        <w:rPr>
          <w:b/>
        </w:rPr>
        <w:t xml:space="preserve"> S.A</w:t>
      </w:r>
      <w:r w:rsidR="006459EA" w:rsidRPr="00B94911">
        <w:rPr>
          <w:b/>
        </w:rPr>
        <w:t xml:space="preserve"> (CLISA)</w:t>
      </w:r>
      <w:r w:rsidR="00B516CD" w:rsidRPr="00B94911">
        <w:rPr>
          <w:b/>
        </w:rPr>
        <w:t xml:space="preserve">, </w:t>
      </w:r>
      <w:r w:rsidRPr="00B94911">
        <w:rPr>
          <w:b/>
        </w:rPr>
        <w:t>a subsidiary of the Roggio Group,</w:t>
      </w:r>
      <w:r w:rsidR="00B94911" w:rsidRPr="00B94911">
        <w:rPr>
          <w:b/>
        </w:rPr>
        <w:t xml:space="preserve"> issued USD 300 million in bonds on the Irish Stock Exchange</w:t>
      </w:r>
      <w:r w:rsidR="00B94911" w:rsidRPr="00B94911">
        <w:t xml:space="preserve">. CLISA is </w:t>
      </w:r>
      <w:r w:rsidR="00B516CD" w:rsidRPr="00B94911">
        <w:t>mainly engaged in construction, waste management, water d</w:t>
      </w:r>
      <w:r w:rsidR="00B94911">
        <w:t>istribution, and transportation</w:t>
      </w:r>
      <w:r w:rsidR="00B516CD" w:rsidRPr="00B94911">
        <w:t>.</w:t>
      </w:r>
      <w:r w:rsidR="00B516CD" w:rsidRPr="00C62581">
        <w:rPr>
          <w:b/>
        </w:rPr>
        <w:t xml:space="preserve"> </w:t>
      </w:r>
      <w:r w:rsidR="00B94911">
        <w:t>The mid-2016 issuance involved USD 200 million and USD 100 million tranches, which both</w:t>
      </w:r>
      <w:r w:rsidR="004406FE">
        <w:t xml:space="preserve"> having</w:t>
      </w:r>
      <w:r w:rsidR="00B94911">
        <w:t xml:space="preserve"> </w:t>
      </w:r>
      <w:r w:rsidR="00B516CD" w:rsidRPr="00C62581">
        <w:t>9.50 percent coupon</w:t>
      </w:r>
      <w:r w:rsidR="00B94911">
        <w:t xml:space="preserve">s and </w:t>
      </w:r>
      <w:r w:rsidR="00B516CD" w:rsidRPr="00C62581">
        <w:t>7-year maturit</w:t>
      </w:r>
      <w:r w:rsidR="00B94911">
        <w:t>ies</w:t>
      </w:r>
      <w:r w:rsidR="00B516CD" w:rsidRPr="00C62581">
        <w:t xml:space="preserve">. </w:t>
      </w:r>
    </w:p>
    <w:p w14:paraId="484D7606" w14:textId="77777777" w:rsidR="00A41B9F" w:rsidRDefault="00A41B9F" w:rsidP="004435C5">
      <w:pPr>
        <w:pStyle w:val="NormalWeb"/>
        <w:numPr>
          <w:ilvl w:val="0"/>
          <w:numId w:val="2"/>
        </w:numPr>
        <w:shd w:val="clear" w:color="auto" w:fill="FFFFFF"/>
        <w:spacing w:after="0"/>
        <w:jc w:val="both"/>
        <w:rPr>
          <w:b/>
        </w:rPr>
        <w:sectPr w:rsidR="00A41B9F" w:rsidSect="006E440A">
          <w:type w:val="continuous"/>
          <w:pgSz w:w="12240" w:h="15840"/>
          <w:pgMar w:top="1440" w:right="1440" w:bottom="1440" w:left="1440" w:header="720" w:footer="720" w:gutter="0"/>
          <w:cols w:space="720"/>
          <w:docGrid w:linePitch="360"/>
        </w:sectPr>
      </w:pPr>
    </w:p>
    <w:p w14:paraId="5EB5A835" w14:textId="7B716DB0" w:rsidR="00E60816" w:rsidRPr="003027A8" w:rsidRDefault="00E60816" w:rsidP="00D6024F">
      <w:pPr>
        <w:pStyle w:val="NormalWeb"/>
        <w:numPr>
          <w:ilvl w:val="0"/>
          <w:numId w:val="2"/>
        </w:numPr>
        <w:shd w:val="clear" w:color="auto" w:fill="FFFFFF"/>
        <w:spacing w:after="0"/>
        <w:ind w:left="0" w:right="-144" w:firstLine="0"/>
        <w:jc w:val="both"/>
        <w:rPr>
          <w:b/>
          <w:noProof/>
        </w:rPr>
      </w:pPr>
      <w:r w:rsidRPr="003027A8">
        <w:rPr>
          <w:b/>
        </w:rPr>
        <w:lastRenderedPageBreak/>
        <w:t xml:space="preserve">There is increasing acceptance by </w:t>
      </w:r>
      <w:r w:rsidR="004002A4" w:rsidRPr="003027A8">
        <w:rPr>
          <w:b/>
        </w:rPr>
        <w:t xml:space="preserve">investors for </w:t>
      </w:r>
      <w:r w:rsidRPr="003027A8">
        <w:rPr>
          <w:b/>
        </w:rPr>
        <w:t xml:space="preserve">Argentine </w:t>
      </w:r>
      <w:r w:rsidR="004002A4" w:rsidRPr="003027A8">
        <w:rPr>
          <w:b/>
        </w:rPr>
        <w:t>corporate bonds</w:t>
      </w:r>
      <w:r w:rsidR="00EA58FC">
        <w:t xml:space="preserve">. </w:t>
      </w:r>
      <w:r w:rsidR="00EA58FC" w:rsidRPr="00EA58FC">
        <w:t>As shown in</w:t>
      </w:r>
      <w:r w:rsidR="003027A8">
        <w:t xml:space="preserve"> </w:t>
      </w:r>
      <w:r w:rsidR="003027A8">
        <w:fldChar w:fldCharType="begin"/>
      </w:r>
      <w:r w:rsidR="003027A8">
        <w:instrText xml:space="preserve"> REF _Ref484779283 \h </w:instrText>
      </w:r>
      <w:r w:rsidR="003027A8">
        <w:fldChar w:fldCharType="separate"/>
      </w:r>
      <w:r w:rsidR="00906547" w:rsidRPr="00A41B9F">
        <w:rPr>
          <w:b/>
        </w:rPr>
        <w:t xml:space="preserve">Figure </w:t>
      </w:r>
      <w:r w:rsidR="00906547">
        <w:rPr>
          <w:b/>
          <w:noProof/>
        </w:rPr>
        <w:t>4</w:t>
      </w:r>
      <w:r w:rsidR="003027A8">
        <w:fldChar w:fldCharType="end"/>
      </w:r>
      <w:r w:rsidR="003027A8">
        <w:t xml:space="preserve"> </w:t>
      </w:r>
      <w:r w:rsidR="00A41B9F">
        <w:t xml:space="preserve"> there is recent evidence </w:t>
      </w:r>
      <w:r>
        <w:t>indicat</w:t>
      </w:r>
      <w:r w:rsidR="00A41B9F">
        <w:t>ing</w:t>
      </w:r>
      <w:r w:rsidR="00EA58FC" w:rsidRPr="00EA58FC">
        <w:t xml:space="preserve"> that spreads between corporate and sovereign bond issues </w:t>
      </w:r>
      <w:r>
        <w:t xml:space="preserve">have been </w:t>
      </w:r>
      <w:r w:rsidR="00EA58FC" w:rsidRPr="00EA58FC">
        <w:t>narrowing</w:t>
      </w:r>
      <w:r w:rsidR="00A41B9F">
        <w:t xml:space="preserve"> in recent months</w:t>
      </w:r>
      <w:r w:rsidR="00EA58FC" w:rsidRPr="00EA58FC">
        <w:t xml:space="preserve"> with average maturities going out to seven years.</w:t>
      </w:r>
      <w:r w:rsidR="00A41B9F">
        <w:t xml:space="preserve"> This figure includes recent corporate bond issues for a variety of </w:t>
      </w:r>
      <w:r w:rsidR="004406FE">
        <w:t>industries</w:t>
      </w:r>
      <w:r w:rsidR="00A41B9F">
        <w:t>, including infrastructure</w:t>
      </w:r>
      <w:r>
        <w:t xml:space="preserve"> </w:t>
      </w:r>
      <w:r w:rsidR="00A41B9F">
        <w:t>energy, and construction</w:t>
      </w:r>
      <w:r w:rsidR="004406FE">
        <w:t xml:space="preserve"> sectors</w:t>
      </w:r>
      <w:r w:rsidR="00A41B9F">
        <w:t>.</w:t>
      </w:r>
      <w:r w:rsidR="00EA58FC" w:rsidRPr="003027A8">
        <w:rPr>
          <w:b/>
        </w:rPr>
        <w:t xml:space="preserve"> </w:t>
      </w:r>
      <w:bookmarkStart w:id="60" w:name="_Ref481421828"/>
      <w:bookmarkStart w:id="61" w:name="_Ref481740028"/>
    </w:p>
    <w:p w14:paraId="3F8F88C2" w14:textId="77777777" w:rsidR="004E2729" w:rsidRDefault="004E2729" w:rsidP="002658BC">
      <w:pPr>
        <w:pStyle w:val="NormalWeb"/>
        <w:shd w:val="clear" w:color="auto" w:fill="FFFFFF"/>
        <w:spacing w:after="0"/>
        <w:ind w:right="-144"/>
        <w:jc w:val="both"/>
        <w:rPr>
          <w:b/>
          <w:noProof/>
        </w:rPr>
      </w:pPr>
    </w:p>
    <w:p w14:paraId="5C3A90EE" w14:textId="33D584E9" w:rsidR="00AF7F7B" w:rsidRPr="00A41B9F" w:rsidRDefault="00EA58FC" w:rsidP="00E60816">
      <w:pPr>
        <w:pStyle w:val="NormalWeb"/>
        <w:shd w:val="clear" w:color="auto" w:fill="FFFFFF"/>
        <w:spacing w:after="0"/>
        <w:ind w:right="-144"/>
        <w:jc w:val="both"/>
        <w:rPr>
          <w:b/>
          <w:noProof/>
        </w:rPr>
      </w:pPr>
      <w:bookmarkStart w:id="62" w:name="_Ref484779283"/>
      <w:bookmarkStart w:id="63" w:name="_Toc485722932"/>
      <w:r w:rsidRPr="00A41B9F">
        <w:rPr>
          <w:b/>
        </w:rPr>
        <w:t xml:space="preserve">Figure </w:t>
      </w:r>
      <w:r w:rsidRPr="00A41B9F">
        <w:rPr>
          <w:b/>
        </w:rPr>
        <w:fldChar w:fldCharType="begin"/>
      </w:r>
      <w:r w:rsidRPr="00A41B9F">
        <w:rPr>
          <w:b/>
        </w:rPr>
        <w:instrText xml:space="preserve"> SEQ Figure \* ARABIC </w:instrText>
      </w:r>
      <w:r w:rsidRPr="00A41B9F">
        <w:rPr>
          <w:b/>
        </w:rPr>
        <w:fldChar w:fldCharType="separate"/>
      </w:r>
      <w:r w:rsidR="00906547">
        <w:rPr>
          <w:b/>
          <w:noProof/>
        </w:rPr>
        <w:t>4</w:t>
      </w:r>
      <w:r w:rsidRPr="00A41B9F">
        <w:rPr>
          <w:b/>
        </w:rPr>
        <w:fldChar w:fldCharType="end"/>
      </w:r>
      <w:bookmarkEnd w:id="60"/>
      <w:bookmarkEnd w:id="61"/>
      <w:bookmarkEnd w:id="62"/>
      <w:r w:rsidRPr="00A41B9F">
        <w:rPr>
          <w:b/>
        </w:rPr>
        <w:t>: Yield Curve for Corporate vs. Sovereign Bond</w:t>
      </w:r>
      <w:bookmarkEnd w:id="63"/>
    </w:p>
    <w:p w14:paraId="4DD6D559" w14:textId="77777777" w:rsidR="005E4621" w:rsidRDefault="00A41B9F" w:rsidP="00C74AD5">
      <w:pPr>
        <w:pStyle w:val="NormalWeb"/>
        <w:shd w:val="clear" w:color="auto" w:fill="FFFFFF"/>
        <w:spacing w:after="0"/>
        <w:ind w:right="-270"/>
        <w:jc w:val="both"/>
      </w:pPr>
      <w:r>
        <w:rPr>
          <w:noProof/>
        </w:rPr>
        <mc:AlternateContent>
          <mc:Choice Requires="wps">
            <w:drawing>
              <wp:anchor distT="45720" distB="45720" distL="114300" distR="114300" simplePos="0" relativeHeight="251664384" behindDoc="0" locked="0" layoutInCell="1" allowOverlap="1" wp14:anchorId="72B9D3F7" wp14:editId="5E05A29E">
                <wp:simplePos x="0" y="0"/>
                <wp:positionH relativeFrom="column">
                  <wp:posOffset>885825</wp:posOffset>
                </wp:positionH>
                <wp:positionV relativeFrom="paragraph">
                  <wp:posOffset>189230</wp:posOffset>
                </wp:positionV>
                <wp:extent cx="2571750" cy="21907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19075"/>
                        </a:xfrm>
                        <a:prstGeom prst="rect">
                          <a:avLst/>
                        </a:prstGeom>
                        <a:noFill/>
                        <a:ln w="9525">
                          <a:noFill/>
                          <a:miter lim="800000"/>
                          <a:headEnd/>
                          <a:tailEnd/>
                        </a:ln>
                      </wps:spPr>
                      <wps:txbx>
                        <w:txbxContent>
                          <w:p w14:paraId="1F8A9E69" w14:textId="77777777" w:rsidR="00FF623A" w:rsidRPr="001D17F7" w:rsidRDefault="00FF623A" w:rsidP="001D17F7">
                            <w:pPr>
                              <w:spacing w:after="0"/>
                              <w:rPr>
                                <w:rFonts w:ascii="Times New Roman" w:hAnsi="Times New Roman" w:cs="Times New Roman"/>
                                <w:sz w:val="16"/>
                                <w:szCs w:val="16"/>
                              </w:rPr>
                            </w:pPr>
                            <w:r w:rsidRPr="001D17F7">
                              <w:rPr>
                                <w:sz w:val="16"/>
                                <w:szCs w:val="16"/>
                              </w:rPr>
                              <w:t xml:space="preserve">           </w:t>
                            </w:r>
                            <w:r>
                              <w:rPr>
                                <w:sz w:val="16"/>
                                <w:szCs w:val="16"/>
                              </w:rPr>
                              <w:t xml:space="preserve">  </w:t>
                            </w:r>
                            <w:r w:rsidRPr="001D17F7">
                              <w:rPr>
                                <w:rFonts w:ascii="Times New Roman" w:hAnsi="Times New Roman" w:cs="Times New Roman"/>
                                <w:sz w:val="16"/>
                                <w:szCs w:val="16"/>
                              </w:rPr>
                              <w:t xml:space="preserve">Corporate           </w:t>
                            </w:r>
                            <w:r w:rsidRPr="001D17F7">
                              <w:rPr>
                                <w:rFonts w:ascii="Times New Roman" w:hAnsi="Times New Roman" w:cs="Times New Roman"/>
                                <w:noProof/>
                                <w:sz w:val="16"/>
                                <w:szCs w:val="16"/>
                              </w:rPr>
                              <w:drawing>
                                <wp:inline distT="0" distB="0" distL="0" distR="0" wp14:anchorId="078EA803" wp14:editId="06D03649">
                                  <wp:extent cx="238125" cy="9525"/>
                                  <wp:effectExtent l="19050" t="19050" r="2857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 cy="9525"/>
                                          </a:xfrm>
                                          <a:prstGeom prst="rect">
                                            <a:avLst/>
                                          </a:prstGeom>
                                          <a:solidFill>
                                            <a:srgbClr val="800080"/>
                                          </a:solidFill>
                                          <a:ln>
                                            <a:solidFill>
                                              <a:srgbClr val="660066"/>
                                            </a:solidFill>
                                          </a:ln>
                                        </pic:spPr>
                                      </pic:pic>
                                    </a:graphicData>
                                  </a:graphic>
                                </wp:inline>
                              </w:drawing>
                            </w:r>
                            <w:r w:rsidRPr="001D17F7">
                              <w:rPr>
                                <w:rFonts w:ascii="Times New Roman" w:hAnsi="Times New Roman" w:cs="Times New Roman"/>
                                <w:sz w:val="16"/>
                                <w:szCs w:val="16"/>
                              </w:rPr>
                              <w:t xml:space="preserve"> Sovereign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9D3F7" id="Text Box 2" o:spid="_x0000_s1027" type="#_x0000_t202" style="position:absolute;left:0;text-align:left;margin-left:69.75pt;margin-top:14.9pt;width:202.5pt;height:17.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TJTDAIAAPoDAAAOAAAAZHJzL2Uyb0RvYy54bWysU9uO2yAQfa/Uf0C8N74objZWnNV2t1tV&#10;2l6k3X4AxjhGBYYCiZ1+fQecpFH7VpUHBMzMmTlnhs3tpBU5COclmIYWi5wSYTh00uwa+u3l8c0N&#10;JT4w0zEFRjT0KDy93b5+tRltLUoYQHXCEQQxvh5tQ4cQbJ1lng9CM78AKwwae3CaBby6XdY5NiK6&#10;VlmZ52+zEVxnHXDhPb4+zEa6Tfh9L3j40vdeBKIairWFtLu0t3HPthtW7xyzg+SnMtg/VKGZNJj0&#10;AvXAAiN7J/+C0pI78NCHBQedQd9LLhIHZFPkf7B5HpgViQuK4+1FJv//YPnnw1dHZIe9w04ZprFH&#10;L2IK5B1MpIzyjNbX6PVs0S9M+Iyuiaq3T8C/e2LgfmBmJ+6cg3EQrMPyihiZXYXOOD6CtOMn6DAN&#10;2wdIQFPvdNQO1SCIjm06XloTS+H4WFarYlWhiaOtLNb5qkopWH2Ots6HDwI0iYeGOmx9QmeHJx9i&#10;Naw+u8RkBh6lUqn9ypCxoeuqrFLAlUXLgNOppG7oTR7XPC+R5HvTpeDApJrPmECZE+tIdKYcpnaa&#10;9T2L2UJ3RBkczMOInwcPA7iflIw4iA31P/bMCUrUR4NSrovlMk5uuiyrVYkXd21pry3McIRqaKBk&#10;Pt6HNO0z5TuUvJdJjdibuZJTyThgSaTTZ4gTfH1PXr+/7PYXAAAA//8DAFBLAwQUAAYACAAAACEA&#10;/SLteN0AAAAJAQAADwAAAGRycy9kb3ducmV2LnhtbEyPwU7DMBBE70j9B2srcaM2bVI1IU6FQFxB&#10;lLYSNzfeJhHxOordJvw9ywmOM/s0O1NsJ9eJKw6h9aThfqFAIFXetlRr2H+83G1AhGjIms4TavjG&#10;ANtydlOY3PqR3vG6i7XgEAq50dDE2OdShqpBZ8LC90h8O/vBmchyqKUdzMjhrpNLpdbSmZb4Q2N6&#10;fGqw+tpdnIbD6/nzmKi3+tml/egnJcllUuvb+fT4ACLiFP9g+K3P1aHkTid/IRtEx3qVpYxqWGY8&#10;gYE0Sdg4aVgnK5BlIf8vKH8AAAD//wMAUEsBAi0AFAAGAAgAAAAhALaDOJL+AAAA4QEAABMAAAAA&#10;AAAAAAAAAAAAAAAAAFtDb250ZW50X1R5cGVzXS54bWxQSwECLQAUAAYACAAAACEAOP0h/9YAAACU&#10;AQAACwAAAAAAAAAAAAAAAAAvAQAAX3JlbHMvLnJlbHNQSwECLQAUAAYACAAAACEAh5UyUwwCAAD6&#10;AwAADgAAAAAAAAAAAAAAAAAuAgAAZHJzL2Uyb0RvYy54bWxQSwECLQAUAAYACAAAACEA/SLteN0A&#10;AAAJAQAADwAAAAAAAAAAAAAAAABmBAAAZHJzL2Rvd25yZXYueG1sUEsFBgAAAAAEAAQA8wAAAHAF&#10;AAAAAA==&#10;" filled="f" stroked="f">
                <v:textbox>
                  <w:txbxContent>
                    <w:p w14:paraId="1F8A9E69" w14:textId="77777777" w:rsidR="00FF623A" w:rsidRPr="001D17F7" w:rsidRDefault="00FF623A" w:rsidP="001D17F7">
                      <w:pPr>
                        <w:spacing w:after="0"/>
                        <w:rPr>
                          <w:rFonts w:ascii="Times New Roman" w:hAnsi="Times New Roman" w:cs="Times New Roman"/>
                          <w:sz w:val="16"/>
                          <w:szCs w:val="16"/>
                        </w:rPr>
                      </w:pPr>
                      <w:r w:rsidRPr="001D17F7">
                        <w:rPr>
                          <w:sz w:val="16"/>
                          <w:szCs w:val="16"/>
                        </w:rPr>
                        <w:t xml:space="preserve">           </w:t>
                      </w:r>
                      <w:r>
                        <w:rPr>
                          <w:sz w:val="16"/>
                          <w:szCs w:val="16"/>
                        </w:rPr>
                        <w:t xml:space="preserve">  </w:t>
                      </w:r>
                      <w:r w:rsidRPr="001D17F7">
                        <w:rPr>
                          <w:rFonts w:ascii="Times New Roman" w:hAnsi="Times New Roman" w:cs="Times New Roman"/>
                          <w:sz w:val="16"/>
                          <w:szCs w:val="16"/>
                        </w:rPr>
                        <w:t xml:space="preserve">Corporate           </w:t>
                      </w:r>
                      <w:r w:rsidRPr="001D17F7">
                        <w:rPr>
                          <w:rFonts w:ascii="Times New Roman" w:hAnsi="Times New Roman" w:cs="Times New Roman"/>
                          <w:noProof/>
                          <w:sz w:val="16"/>
                          <w:szCs w:val="16"/>
                        </w:rPr>
                        <w:drawing>
                          <wp:inline distT="0" distB="0" distL="0" distR="0" wp14:anchorId="078EA803" wp14:editId="06D03649">
                            <wp:extent cx="238125" cy="9525"/>
                            <wp:effectExtent l="19050" t="19050" r="2857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 cy="9525"/>
                                    </a:xfrm>
                                    <a:prstGeom prst="rect">
                                      <a:avLst/>
                                    </a:prstGeom>
                                    <a:solidFill>
                                      <a:srgbClr val="800080"/>
                                    </a:solidFill>
                                    <a:ln>
                                      <a:solidFill>
                                        <a:srgbClr val="660066"/>
                                      </a:solidFill>
                                    </a:ln>
                                  </pic:spPr>
                                </pic:pic>
                              </a:graphicData>
                            </a:graphic>
                          </wp:inline>
                        </w:drawing>
                      </w:r>
                      <w:r w:rsidRPr="001D17F7">
                        <w:rPr>
                          <w:rFonts w:ascii="Times New Roman" w:hAnsi="Times New Roman" w:cs="Times New Roman"/>
                          <w:sz w:val="16"/>
                          <w:szCs w:val="16"/>
                        </w:rPr>
                        <w:t xml:space="preserve"> Sovereign</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193C613D" wp14:editId="3C6B32D5">
                <wp:simplePos x="0" y="0"/>
                <wp:positionH relativeFrom="column">
                  <wp:posOffset>933450</wp:posOffset>
                </wp:positionH>
                <wp:positionV relativeFrom="paragraph">
                  <wp:posOffset>274955</wp:posOffset>
                </wp:positionV>
                <wp:extent cx="238125" cy="0"/>
                <wp:effectExtent l="0" t="0" r="0" b="19050"/>
                <wp:wrapNone/>
                <wp:docPr id="19" name="Straight Connector 19"/>
                <wp:cNvGraphicFramePr/>
                <a:graphic xmlns:a="http://schemas.openxmlformats.org/drawingml/2006/main">
                  <a:graphicData uri="http://schemas.microsoft.com/office/word/2010/wordprocessingShape">
                    <wps:wsp>
                      <wps:cNvCnPr/>
                      <wps:spPr>
                        <a:xfrm>
                          <a:off x="0" y="0"/>
                          <a:ext cx="238125" cy="0"/>
                        </a:xfrm>
                        <a:prstGeom prst="line">
                          <a:avLst/>
                        </a:prstGeom>
                        <a:ln>
                          <a:solidFill>
                            <a:schemeClr val="accent6"/>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92B19C" id="Straight Connector 1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3.5pt,21.65pt" to="92.2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1B+2AEAACAEAAAOAAAAZHJzL2Uyb0RvYy54bWysU8GO0zAQvSPxD5bvNEkRqyVquodWywVB&#10;xbIf4HXGjSXbY9mmaf+esZNmYUFCIC6Ox573Zt7zZHN3toadIESNruPNquYMnMReu2PHH7/ev7nl&#10;LCbhemHQQccvEPnd9vWrzehbWOOApofAiMTFdvQdH1LybVVFOYAVcYUeHF0qDFYkCsOx6oMYid2a&#10;al3XN9WIofcBJcRIp/vpkm8Lv1Ig02elIiRmOk69pbKGsj7ltdpuRHsMwg9azm2If+jCCu2o6EK1&#10;F0mwb0H/QmW1DBhRpZVEW6FSWkLRQGqa+oWah0F4KFrInOgXm+L/o5WfTofAdE9v954zJyy90UMK&#10;Qh+HxHboHDmIgdElOTX62BJg5w5hjqI/hCz7rILNXxLEzsXdy+IunBOTdLh+e9us33Emr1fVM86H&#10;mD4AWpY3HTfaZd2iFaePMVEtSr2m5GPj8hrR6P5eG1OCPDGwM4GdBL21kBJcusldE/anzEy0F3GY&#10;EnvazVmZtcoaJ1Vlly4GpopfQJFPpKMpnZUJfVmvWZgoO8MUdbcA6z8D5/wMhTK9fwNeEKUyurSA&#10;rXYYflc9na8tqyn/6sCkO1vwhP2lvHexhsawODr/MnnOf4wL/PnH3n4HAAD//wMAUEsDBBQABgAI&#10;AAAAIQDUJtLy3wAAAAkBAAAPAAAAZHJzL2Rvd25yZXYueG1sTI/NTsMwEITvSLyDtUhcUOtAA5QQ&#10;pyoVKCeE+sOBmxsvSWi8jmy3DW/PVhzgOLujmW/y2WA7cUAfWkcKrscJCKTKmZZqBZv1y2gKIkRN&#10;RneOUME3BpgV52e5zow70hIPq1gLDqGQaQVNjH0mZagatDqMXY/Ev0/nrY4sfS2N10cOt528SZI7&#10;aXVL3NDoHhcNVrvV3nLJW7kpn16/dg8f9OwXy9LM36+MUpcXw/wRRMQh/pnhhM/oUDDT1u3JBNGx&#10;Tu95S1SQTiYgToZpegti+3uQRS7/Lyh+AAAA//8DAFBLAQItABQABgAIAAAAIQC2gziS/gAAAOEB&#10;AAATAAAAAAAAAAAAAAAAAAAAAABbQ29udGVudF9UeXBlc10ueG1sUEsBAi0AFAAGAAgAAAAhADj9&#10;If/WAAAAlAEAAAsAAAAAAAAAAAAAAAAALwEAAF9yZWxzLy5yZWxzUEsBAi0AFAAGAAgAAAAhAKBb&#10;UH7YAQAAIAQAAA4AAAAAAAAAAAAAAAAALgIAAGRycy9lMm9Eb2MueG1sUEsBAi0AFAAGAAgAAAAh&#10;ANQm0vLfAAAACQEAAA8AAAAAAAAAAAAAAAAAMgQAAGRycy9kb3ducmV2LnhtbFBLBQYAAAAABAAE&#10;APMAAAA+BQAAAAA=&#10;" strokecolor="#70ad47 [3209]" strokeweight=".5pt">
                <v:stroke dashstyle="dash" joinstyle="miter"/>
              </v:line>
            </w:pict>
          </mc:Fallback>
        </mc:AlternateContent>
      </w:r>
      <w:r w:rsidR="00CA70C1" w:rsidRPr="00CA70C1">
        <w:rPr>
          <w:noProof/>
        </w:rPr>
        <w:drawing>
          <wp:inline distT="0" distB="0" distL="0" distR="0" wp14:anchorId="7789EEC4" wp14:editId="6A1A2FF3">
            <wp:extent cx="5653404" cy="2190750"/>
            <wp:effectExtent l="19050" t="19050" r="2413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49807" t="7336" b="13639"/>
                    <a:stretch/>
                  </pic:blipFill>
                  <pic:spPr bwMode="auto">
                    <a:xfrm>
                      <a:off x="0" y="0"/>
                      <a:ext cx="5776481" cy="223844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5C39DD5" w14:textId="03B935F6" w:rsidR="00E60816" w:rsidRDefault="00CA70C1" w:rsidP="00E60816">
      <w:pPr>
        <w:spacing w:after="0" w:line="240" w:lineRule="auto"/>
        <w:rPr>
          <w:rFonts w:ascii="Times New Roman" w:hAnsi="Times New Roman" w:cs="Times New Roman"/>
          <w:sz w:val="20"/>
          <w:szCs w:val="20"/>
        </w:rPr>
      </w:pPr>
      <w:r w:rsidRPr="00A41B9F">
        <w:rPr>
          <w:rFonts w:ascii="Times New Roman" w:hAnsi="Times New Roman" w:cs="Times New Roman"/>
          <w:sz w:val="20"/>
          <w:szCs w:val="20"/>
          <w:lang w:val="fr-FR"/>
        </w:rPr>
        <w:t>Source</w:t>
      </w:r>
      <w:proofErr w:type="gramStart"/>
      <w:r w:rsidRPr="00A41B9F">
        <w:rPr>
          <w:rFonts w:ascii="Times New Roman" w:hAnsi="Times New Roman" w:cs="Times New Roman"/>
          <w:sz w:val="20"/>
          <w:szCs w:val="20"/>
          <w:lang w:val="fr-FR"/>
        </w:rPr>
        <w:t xml:space="preserve">: </w:t>
      </w:r>
      <w:r w:rsidR="00AC51F5">
        <w:rPr>
          <w:rFonts w:ascii="Times New Roman" w:hAnsi="Times New Roman" w:cs="Times New Roman"/>
          <w:sz w:val="20"/>
          <w:szCs w:val="20"/>
          <w:lang w:val="fr-FR"/>
        </w:rPr>
        <w:t xml:space="preserve"> </w:t>
      </w:r>
      <w:proofErr w:type="gramEnd"/>
      <w:r w:rsidR="00FF623A">
        <w:fldChar w:fldCharType="begin"/>
      </w:r>
      <w:r w:rsidR="00FF623A">
        <w:instrText xml:space="preserve"> HYPERLINK "http://www.fondospremier.com.ar" </w:instrText>
      </w:r>
      <w:r w:rsidR="00FF623A">
        <w:fldChar w:fldCharType="separate"/>
      </w:r>
      <w:r w:rsidRPr="00A41B9F">
        <w:rPr>
          <w:rStyle w:val="Hyperlink"/>
          <w:rFonts w:ascii="Times New Roman" w:hAnsi="Times New Roman" w:cs="Times New Roman"/>
          <w:b w:val="0"/>
          <w:color w:val="auto"/>
          <w:sz w:val="20"/>
          <w:szCs w:val="20"/>
          <w:u w:val="single"/>
          <w:lang w:val="fr-FR"/>
        </w:rPr>
        <w:t>www.fondospremier.com.ar</w:t>
      </w:r>
      <w:r w:rsidR="00FF623A">
        <w:rPr>
          <w:rStyle w:val="Hyperlink"/>
          <w:rFonts w:ascii="Times New Roman" w:hAnsi="Times New Roman" w:cs="Times New Roman"/>
          <w:b w:val="0"/>
          <w:color w:val="auto"/>
          <w:sz w:val="20"/>
          <w:szCs w:val="20"/>
          <w:u w:val="single"/>
          <w:lang w:val="fr-FR"/>
        </w:rPr>
        <w:fldChar w:fldCharType="end"/>
      </w:r>
      <w:r w:rsidR="00E60816">
        <w:rPr>
          <w:rFonts w:ascii="Times New Roman" w:hAnsi="Times New Roman" w:cs="Times New Roman"/>
          <w:sz w:val="20"/>
          <w:szCs w:val="20"/>
          <w:lang w:val="fr-FR"/>
        </w:rPr>
        <w:t xml:space="preserve">, </w:t>
      </w:r>
      <w:proofErr w:type="spellStart"/>
      <w:r w:rsidR="00E60816">
        <w:rPr>
          <w:rFonts w:ascii="Times New Roman" w:hAnsi="Times New Roman" w:cs="Times New Roman"/>
          <w:sz w:val="20"/>
          <w:szCs w:val="20"/>
          <w:lang w:val="fr-FR"/>
        </w:rPr>
        <w:t>Planilla</w:t>
      </w:r>
      <w:proofErr w:type="spellEnd"/>
      <w:r w:rsidR="00E60816">
        <w:rPr>
          <w:rFonts w:ascii="Times New Roman" w:hAnsi="Times New Roman" w:cs="Times New Roman"/>
          <w:sz w:val="20"/>
          <w:szCs w:val="20"/>
          <w:lang w:val="fr-FR"/>
        </w:rPr>
        <w:t xml:space="preserve"> de </w:t>
      </w:r>
      <w:proofErr w:type="spellStart"/>
      <w:r w:rsidRPr="00EA58FC">
        <w:rPr>
          <w:rFonts w:ascii="Times New Roman" w:hAnsi="Times New Roman" w:cs="Times New Roman"/>
          <w:sz w:val="20"/>
          <w:szCs w:val="20"/>
        </w:rPr>
        <w:t>Bonos</w:t>
      </w:r>
      <w:proofErr w:type="spellEnd"/>
      <w:r w:rsidRPr="00EA58FC">
        <w:rPr>
          <w:rFonts w:ascii="Times New Roman" w:hAnsi="Times New Roman" w:cs="Times New Roman"/>
          <w:sz w:val="20"/>
          <w:szCs w:val="20"/>
        </w:rPr>
        <w:t xml:space="preserve"> </w:t>
      </w:r>
      <w:proofErr w:type="spellStart"/>
      <w:r w:rsidRPr="00EA58FC">
        <w:rPr>
          <w:rFonts w:ascii="Times New Roman" w:hAnsi="Times New Roman" w:cs="Times New Roman"/>
          <w:sz w:val="20"/>
          <w:szCs w:val="20"/>
        </w:rPr>
        <w:t>Corporativos</w:t>
      </w:r>
      <w:proofErr w:type="spellEnd"/>
      <w:r w:rsidRPr="00EA58FC">
        <w:rPr>
          <w:rFonts w:ascii="Times New Roman" w:hAnsi="Times New Roman" w:cs="Times New Roman"/>
          <w:sz w:val="20"/>
          <w:szCs w:val="20"/>
        </w:rPr>
        <w:t xml:space="preserve"> for April 26</w:t>
      </w:r>
      <w:r w:rsidRPr="00EA58FC">
        <w:rPr>
          <w:rFonts w:ascii="Times New Roman" w:hAnsi="Times New Roman" w:cs="Times New Roman"/>
          <w:sz w:val="20"/>
          <w:szCs w:val="20"/>
          <w:vertAlign w:val="superscript"/>
        </w:rPr>
        <w:t>th</w:t>
      </w:r>
      <w:r w:rsidR="00E60816">
        <w:rPr>
          <w:rFonts w:ascii="Times New Roman" w:hAnsi="Times New Roman" w:cs="Times New Roman"/>
          <w:sz w:val="20"/>
          <w:szCs w:val="20"/>
        </w:rPr>
        <w:t xml:space="preserve"> 2017</w:t>
      </w:r>
      <w:r w:rsidRPr="00EA58FC">
        <w:rPr>
          <w:rFonts w:ascii="Times New Roman" w:hAnsi="Times New Roman" w:cs="Times New Roman"/>
          <w:sz w:val="20"/>
          <w:szCs w:val="20"/>
        </w:rPr>
        <w:t xml:space="preserve">. </w:t>
      </w:r>
    </w:p>
    <w:p w14:paraId="5C300B9B" w14:textId="3F83F308" w:rsidR="004E2729" w:rsidRDefault="004E2729" w:rsidP="00E60816">
      <w:pPr>
        <w:spacing w:after="0" w:line="240" w:lineRule="auto"/>
        <w:rPr>
          <w:rFonts w:ascii="Times New Roman" w:hAnsi="Times New Roman" w:cs="Times New Roman"/>
          <w:sz w:val="20"/>
          <w:szCs w:val="20"/>
        </w:rPr>
      </w:pPr>
    </w:p>
    <w:p w14:paraId="4A70EFE8" w14:textId="440B628B" w:rsidR="00922E89" w:rsidRPr="007B5D3A" w:rsidRDefault="00922E89" w:rsidP="00D6024F">
      <w:pPr>
        <w:pStyle w:val="NormalWeb"/>
        <w:numPr>
          <w:ilvl w:val="0"/>
          <w:numId w:val="2"/>
        </w:numPr>
        <w:shd w:val="clear" w:color="auto" w:fill="FFFFFF"/>
        <w:spacing w:after="0"/>
        <w:ind w:left="0" w:right="-144" w:firstLine="0"/>
        <w:jc w:val="both"/>
        <w:rPr>
          <w:sz w:val="20"/>
          <w:szCs w:val="20"/>
        </w:rPr>
      </w:pPr>
      <w:r w:rsidRPr="00347DD2">
        <w:rPr>
          <w:b/>
        </w:rPr>
        <w:t xml:space="preserve">Peso-linked bonds </w:t>
      </w:r>
      <w:r w:rsidR="00744BFA">
        <w:rPr>
          <w:b/>
        </w:rPr>
        <w:t>are</w:t>
      </w:r>
      <w:r w:rsidRPr="00347DD2">
        <w:rPr>
          <w:b/>
        </w:rPr>
        <w:t xml:space="preserve"> a </w:t>
      </w:r>
      <w:r w:rsidR="00807D80">
        <w:rPr>
          <w:b/>
        </w:rPr>
        <w:t xml:space="preserve">relatively </w:t>
      </w:r>
      <w:r w:rsidRPr="00347DD2">
        <w:rPr>
          <w:b/>
        </w:rPr>
        <w:t xml:space="preserve">new instrument that is </w:t>
      </w:r>
      <w:r>
        <w:rPr>
          <w:b/>
        </w:rPr>
        <w:t xml:space="preserve">also </w:t>
      </w:r>
      <w:r w:rsidRPr="00347DD2">
        <w:rPr>
          <w:b/>
        </w:rPr>
        <w:t>starting to obtain market acceptance</w:t>
      </w:r>
      <w:r w:rsidRPr="002658BC">
        <w:t xml:space="preserve">. </w:t>
      </w:r>
      <w:r w:rsidRPr="00347DD2">
        <w:t>Three companies—</w:t>
      </w:r>
      <w:proofErr w:type="spellStart"/>
      <w:r w:rsidRPr="00347DD2">
        <w:t>Super</w:t>
      </w:r>
      <w:r w:rsidRPr="00D00A56">
        <w:t>vi</w:t>
      </w:r>
      <w:r w:rsidR="00FC68B0">
        <w:t>e</w:t>
      </w:r>
      <w:r w:rsidRPr="00D00A56">
        <w:t>lle</w:t>
      </w:r>
      <w:proofErr w:type="spellEnd"/>
      <w:r w:rsidRPr="00D00A56">
        <w:t xml:space="preserve">, </w:t>
      </w:r>
      <w:proofErr w:type="spellStart"/>
      <w:r w:rsidRPr="00D00A56">
        <w:t>Tarjeta</w:t>
      </w:r>
      <w:proofErr w:type="spellEnd"/>
      <w:r w:rsidRPr="00D00A56">
        <w:t xml:space="preserve"> </w:t>
      </w:r>
      <w:proofErr w:type="spellStart"/>
      <w:r w:rsidRPr="00D00A56">
        <w:t>Naranja</w:t>
      </w:r>
      <w:proofErr w:type="spellEnd"/>
      <w:r w:rsidRPr="00D00A56">
        <w:t xml:space="preserve">, and YPF—have recently issued “peso linked bonds” in which the bonds are </w:t>
      </w:r>
      <w:r w:rsidRPr="006414F2">
        <w:t xml:space="preserve">priced, denominated, and repaid in USD. However, the </w:t>
      </w:r>
      <w:r w:rsidRPr="002658BC">
        <w:rPr>
          <w:lang w:val="en"/>
        </w:rPr>
        <w:t xml:space="preserve">performance of peso-linked bonds </w:t>
      </w:r>
      <w:r w:rsidR="00744BFA">
        <w:rPr>
          <w:lang w:val="en"/>
        </w:rPr>
        <w:t>is</w:t>
      </w:r>
      <w:r w:rsidRPr="002658BC">
        <w:rPr>
          <w:lang w:val="en"/>
        </w:rPr>
        <w:t xml:space="preserve"> linked to changes in the weight of the respective local rates, in this way foreign investors </w:t>
      </w:r>
      <w:r w:rsidR="00744BFA">
        <w:rPr>
          <w:lang w:val="en"/>
        </w:rPr>
        <w:t>can</w:t>
      </w:r>
      <w:r w:rsidRPr="002658BC">
        <w:rPr>
          <w:lang w:val="en"/>
        </w:rPr>
        <w:t xml:space="preserve"> take advantage of potential upside relating to high </w:t>
      </w:r>
      <w:r>
        <w:rPr>
          <w:lang w:val="en"/>
        </w:rPr>
        <w:t xml:space="preserve">local currency </w:t>
      </w:r>
      <w:r w:rsidRPr="002658BC">
        <w:rPr>
          <w:lang w:val="en"/>
        </w:rPr>
        <w:t>yields</w:t>
      </w:r>
      <w:r>
        <w:rPr>
          <w:lang w:val="en"/>
        </w:rPr>
        <w:t>.</w:t>
      </w:r>
      <w:r w:rsidR="00744BFA">
        <w:rPr>
          <w:lang w:val="en"/>
        </w:rPr>
        <w:t xml:space="preserve"> This instrument can serve as a temporary measure until long-term hedging instruments are developed in the local capital markets. </w:t>
      </w:r>
    </w:p>
    <w:p w14:paraId="0CC8A096" w14:textId="0C3EDE80" w:rsidR="004406FE" w:rsidRDefault="004406FE" w:rsidP="00E60816">
      <w:pPr>
        <w:spacing w:after="0" w:line="240" w:lineRule="auto"/>
        <w:ind w:firstLine="180"/>
        <w:rPr>
          <w:rFonts w:ascii="Times New Roman" w:hAnsi="Times New Roman" w:cs="Times New Roman"/>
          <w:sz w:val="20"/>
          <w:szCs w:val="20"/>
        </w:rPr>
      </w:pPr>
    </w:p>
    <w:p w14:paraId="62EA8B0C" w14:textId="77777777" w:rsidR="004406FE" w:rsidRDefault="004406FE" w:rsidP="00E60816">
      <w:pPr>
        <w:spacing w:after="0" w:line="240" w:lineRule="auto"/>
        <w:ind w:firstLine="180"/>
        <w:rPr>
          <w:rFonts w:ascii="Times New Roman" w:hAnsi="Times New Roman" w:cs="Times New Roman"/>
          <w:sz w:val="20"/>
          <w:szCs w:val="20"/>
        </w:rPr>
        <w:sectPr w:rsidR="004406FE" w:rsidSect="002658BC">
          <w:type w:val="continuous"/>
          <w:pgSz w:w="12240" w:h="15840"/>
          <w:pgMar w:top="1440" w:right="1440" w:bottom="1440" w:left="1440" w:header="720" w:footer="720" w:gutter="0"/>
          <w:cols w:space="432"/>
          <w:docGrid w:linePitch="360"/>
        </w:sectPr>
      </w:pPr>
    </w:p>
    <w:p w14:paraId="001A74CD" w14:textId="66F11956" w:rsidR="00F94275" w:rsidRPr="00093938" w:rsidRDefault="00093938" w:rsidP="00A557B5">
      <w:pPr>
        <w:pStyle w:val="ListParagraph"/>
        <w:numPr>
          <w:ilvl w:val="1"/>
          <w:numId w:val="27"/>
        </w:numPr>
        <w:spacing w:after="0" w:line="240" w:lineRule="auto"/>
        <w:ind w:left="720" w:hanging="720"/>
        <w:outlineLvl w:val="1"/>
        <w:rPr>
          <w:rFonts w:ascii="Times New Roman" w:hAnsi="Times New Roman" w:cs="Times New Roman"/>
          <w:b/>
          <w:sz w:val="24"/>
          <w:szCs w:val="24"/>
        </w:rPr>
      </w:pPr>
      <w:bookmarkStart w:id="64" w:name="_Toc484524913"/>
      <w:bookmarkStart w:id="65" w:name="_Toc484614859"/>
      <w:bookmarkStart w:id="66" w:name="_Toc484616122"/>
      <w:bookmarkStart w:id="67" w:name="_Toc484616217"/>
      <w:bookmarkStart w:id="68" w:name="_Toc484616362"/>
      <w:bookmarkStart w:id="69" w:name="_Toc484616592"/>
      <w:bookmarkStart w:id="70" w:name="_Toc484616829"/>
      <w:bookmarkStart w:id="71" w:name="_Toc484626485"/>
      <w:bookmarkStart w:id="72" w:name="_Toc484626554"/>
      <w:bookmarkStart w:id="73" w:name="_Toc484524914"/>
      <w:bookmarkStart w:id="74" w:name="_Toc484614860"/>
      <w:bookmarkStart w:id="75" w:name="_Toc484616123"/>
      <w:bookmarkStart w:id="76" w:name="_Toc484616218"/>
      <w:bookmarkStart w:id="77" w:name="_Toc484616363"/>
      <w:bookmarkStart w:id="78" w:name="_Toc484616593"/>
      <w:bookmarkStart w:id="79" w:name="_Toc484616830"/>
      <w:bookmarkStart w:id="80" w:name="_Toc484626486"/>
      <w:bookmarkStart w:id="81" w:name="_Toc484626555"/>
      <w:bookmarkStart w:id="82" w:name="_Toc486069355"/>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Pr>
          <w:rFonts w:ascii="Times New Roman" w:hAnsi="Times New Roman" w:cs="Times New Roman"/>
          <w:b/>
          <w:sz w:val="24"/>
          <w:szCs w:val="24"/>
        </w:rPr>
        <w:t>Sub-Sovereign Bonds</w:t>
      </w:r>
      <w:bookmarkEnd w:id="82"/>
    </w:p>
    <w:p w14:paraId="11FF8995" w14:textId="77777777" w:rsidR="00C62581" w:rsidRDefault="00C62581" w:rsidP="00C62581">
      <w:pPr>
        <w:pStyle w:val="ListParagraph"/>
        <w:spacing w:after="0" w:line="240" w:lineRule="auto"/>
        <w:contextualSpacing w:val="0"/>
        <w:rPr>
          <w:rFonts w:ascii="Times New Roman" w:hAnsi="Times New Roman" w:cs="Times New Roman"/>
          <w:b/>
          <w:sz w:val="24"/>
          <w:szCs w:val="24"/>
        </w:rPr>
      </w:pPr>
    </w:p>
    <w:p w14:paraId="134DD9F2" w14:textId="4989E270" w:rsidR="00C622FB" w:rsidRPr="00AC12D1" w:rsidRDefault="00CD0429" w:rsidP="00D6024F">
      <w:pPr>
        <w:pStyle w:val="NormalWeb"/>
        <w:numPr>
          <w:ilvl w:val="0"/>
          <w:numId w:val="2"/>
        </w:numPr>
        <w:shd w:val="clear" w:color="auto" w:fill="FFFFFF"/>
        <w:spacing w:after="0"/>
        <w:ind w:left="0" w:firstLine="0"/>
        <w:jc w:val="both"/>
        <w:rPr>
          <w:b/>
        </w:rPr>
      </w:pPr>
      <w:r w:rsidRPr="00AC12D1">
        <w:rPr>
          <w:b/>
        </w:rPr>
        <w:t xml:space="preserve">The </w:t>
      </w:r>
      <w:proofErr w:type="spellStart"/>
      <w:r w:rsidRPr="00AC12D1">
        <w:rPr>
          <w:b/>
        </w:rPr>
        <w:t>G</w:t>
      </w:r>
      <w:r w:rsidR="00215EB8">
        <w:rPr>
          <w:b/>
        </w:rPr>
        <w:t>oA</w:t>
      </w:r>
      <w:proofErr w:type="spellEnd"/>
      <w:r w:rsidR="00215EB8">
        <w:rPr>
          <w:b/>
        </w:rPr>
        <w:t xml:space="preserve"> </w:t>
      </w:r>
      <w:r w:rsidRPr="00AC12D1">
        <w:rPr>
          <w:b/>
        </w:rPr>
        <w:t>and the provinc</w:t>
      </w:r>
      <w:r w:rsidR="00215EB8">
        <w:rPr>
          <w:b/>
        </w:rPr>
        <w:t>ial governments</w:t>
      </w:r>
      <w:r w:rsidRPr="00AC12D1">
        <w:rPr>
          <w:b/>
        </w:rPr>
        <w:t xml:space="preserve"> are currently re-evaluating and negotiating the structure of the </w:t>
      </w:r>
      <w:r w:rsidR="00C622FB" w:rsidRPr="00AC12D1">
        <w:rPr>
          <w:b/>
        </w:rPr>
        <w:t>Federal Co-Participation scheme</w:t>
      </w:r>
      <w:r w:rsidRPr="00AC12D1">
        <w:t xml:space="preserve">. This </w:t>
      </w:r>
      <w:r w:rsidR="00C622FB" w:rsidRPr="00AC12D1">
        <w:t xml:space="preserve">system </w:t>
      </w:r>
      <w:r w:rsidRPr="00AC12D1">
        <w:t xml:space="preserve">is used </w:t>
      </w:r>
      <w:r w:rsidR="00C622FB" w:rsidRPr="00AC12D1">
        <w:t xml:space="preserve">by </w:t>
      </w:r>
      <w:r w:rsidRPr="00AC12D1">
        <w:t xml:space="preserve">the </w:t>
      </w:r>
      <w:proofErr w:type="spellStart"/>
      <w:r w:rsidR="00215EB8">
        <w:t>GoA</w:t>
      </w:r>
      <w:proofErr w:type="spellEnd"/>
      <w:r w:rsidR="00215EB8">
        <w:t xml:space="preserve"> </w:t>
      </w:r>
      <w:r w:rsidR="0020174E">
        <w:t xml:space="preserve">to </w:t>
      </w:r>
      <w:r w:rsidR="00C622FB" w:rsidRPr="00AC12D1">
        <w:t xml:space="preserve">divide </w:t>
      </w:r>
      <w:r w:rsidR="00215EB8">
        <w:t xml:space="preserve">and allocate </w:t>
      </w:r>
      <w:r w:rsidR="00C622FB" w:rsidRPr="00AC12D1">
        <w:t>revenue</w:t>
      </w:r>
      <w:r w:rsidR="00215EB8">
        <w:t>s</w:t>
      </w:r>
      <w:r w:rsidR="00C622FB" w:rsidRPr="00AC12D1">
        <w:t xml:space="preserve"> </w:t>
      </w:r>
      <w:r w:rsidR="00215EB8">
        <w:t xml:space="preserve">generated </w:t>
      </w:r>
      <w:r w:rsidR="00C622FB" w:rsidRPr="00AC12D1">
        <w:t>from income taxes, fuel taxes, national service transfers and other miscellaneous tax transfers.</w:t>
      </w:r>
      <w:r w:rsidRPr="00AC12D1">
        <w:t xml:space="preserve"> The distribution formula is </w:t>
      </w:r>
      <w:r w:rsidR="00AC12D1" w:rsidRPr="00AC12D1">
        <w:t>two tiered</w:t>
      </w:r>
      <w:r w:rsidR="00215EB8">
        <w:t>. T</w:t>
      </w:r>
      <w:r w:rsidR="00AC12D1" w:rsidRPr="00AC12D1">
        <w:t xml:space="preserve">he first distribution is between the Federal and the provincial governments followed by a second distribution, which is </w:t>
      </w:r>
      <w:r w:rsidR="00215EB8">
        <w:t>among</w:t>
      </w:r>
      <w:r w:rsidR="00215EB8" w:rsidRPr="00AC12D1">
        <w:t xml:space="preserve"> </w:t>
      </w:r>
      <w:r w:rsidR="00AC12D1" w:rsidRPr="00AC12D1">
        <w:t xml:space="preserve">the provincial governments. </w:t>
      </w:r>
      <w:r w:rsidRPr="00AC12D1">
        <w:t xml:space="preserve">Funds from the co-participation scheme can be used as collateral to secure and issue bonds. </w:t>
      </w:r>
      <w:r w:rsidR="00C74AD5" w:rsidRPr="00AC12D1">
        <w:t xml:space="preserve">Only four sub-sovereign entities—the </w:t>
      </w:r>
      <w:r w:rsidR="00215EB8">
        <w:t>M</w:t>
      </w:r>
      <w:r w:rsidR="00215EB8" w:rsidRPr="00AC12D1">
        <w:t xml:space="preserve">unicipality </w:t>
      </w:r>
      <w:r w:rsidR="00C74AD5" w:rsidRPr="00AC12D1">
        <w:t xml:space="preserve">of Buenos Aires and the Provinces of </w:t>
      </w:r>
      <w:r w:rsidR="001070AC" w:rsidRPr="00AC12D1">
        <w:t>Neuquén</w:t>
      </w:r>
      <w:r w:rsidR="00C74AD5" w:rsidRPr="00AC12D1">
        <w:t xml:space="preserve">, Chubut, and Santa Cruz—receive at least 50 percent of revenues from locally imposed taxes and fees. The remaining provinces are heavily reliant on the Federal Co-Participation scheme. </w:t>
      </w:r>
      <w:r w:rsidR="00744BFA">
        <w:t>For example</w:t>
      </w:r>
      <w:r w:rsidR="00E4276C" w:rsidRPr="00AC12D1">
        <w:t xml:space="preserve">, the provinces of Jujuy, La Rioja, and Santiago del Estero, receive over 90 percent from the Federal government. </w:t>
      </w:r>
    </w:p>
    <w:p w14:paraId="2CAEDF54" w14:textId="77777777" w:rsidR="00C622FB" w:rsidRDefault="00C622FB" w:rsidP="00C622FB">
      <w:pPr>
        <w:pStyle w:val="NormalWeb"/>
        <w:shd w:val="clear" w:color="auto" w:fill="FFFFFF"/>
        <w:spacing w:after="0"/>
        <w:jc w:val="both"/>
      </w:pPr>
    </w:p>
    <w:p w14:paraId="4BBA7150" w14:textId="49C0B2EF" w:rsidR="00C62581" w:rsidRPr="00C74AD5" w:rsidRDefault="00941560" w:rsidP="00D6024F">
      <w:pPr>
        <w:pStyle w:val="NormalWeb"/>
        <w:numPr>
          <w:ilvl w:val="0"/>
          <w:numId w:val="2"/>
        </w:numPr>
        <w:shd w:val="clear" w:color="auto" w:fill="FFFFFF"/>
        <w:ind w:left="0" w:firstLine="0"/>
        <w:jc w:val="both"/>
      </w:pPr>
      <w:r w:rsidRPr="00C74AD5">
        <w:rPr>
          <w:b/>
        </w:rPr>
        <w:t>There has also been flurry of bond</w:t>
      </w:r>
      <w:r w:rsidR="0020174E">
        <w:rPr>
          <w:b/>
        </w:rPr>
        <w:t>s</w:t>
      </w:r>
      <w:r w:rsidRPr="00C74AD5">
        <w:rPr>
          <w:b/>
        </w:rPr>
        <w:t xml:space="preserve"> issued by </w:t>
      </w:r>
      <w:r w:rsidR="00900F21" w:rsidRPr="00C74AD5">
        <w:rPr>
          <w:b/>
        </w:rPr>
        <w:t>sub-sovereign</w:t>
      </w:r>
      <w:r w:rsidRPr="00C74AD5">
        <w:rPr>
          <w:b/>
        </w:rPr>
        <w:t xml:space="preserve"> governments </w:t>
      </w:r>
      <w:r w:rsidR="00C84DF8" w:rsidRPr="00C74AD5">
        <w:rPr>
          <w:b/>
        </w:rPr>
        <w:t xml:space="preserve">totaling approximately </w:t>
      </w:r>
      <w:r w:rsidRPr="00C73FED">
        <w:rPr>
          <w:b/>
        </w:rPr>
        <w:t xml:space="preserve">USD </w:t>
      </w:r>
      <w:r w:rsidR="00C73FED" w:rsidRPr="00C73FED">
        <w:rPr>
          <w:b/>
        </w:rPr>
        <w:t>8.</w:t>
      </w:r>
      <w:r w:rsidR="003706D2">
        <w:rPr>
          <w:b/>
        </w:rPr>
        <w:t>4</w:t>
      </w:r>
      <w:r w:rsidR="00C74AD5" w:rsidRPr="00C73FED">
        <w:rPr>
          <w:b/>
        </w:rPr>
        <w:t xml:space="preserve"> </w:t>
      </w:r>
      <w:r w:rsidR="00C84DF8" w:rsidRPr="00C73FED">
        <w:rPr>
          <w:b/>
        </w:rPr>
        <w:t>b</w:t>
      </w:r>
      <w:r w:rsidRPr="00C73FED">
        <w:rPr>
          <w:b/>
        </w:rPr>
        <w:t>illion</w:t>
      </w:r>
      <w:r w:rsidR="00AA4284" w:rsidRPr="00C73FED">
        <w:rPr>
          <w:b/>
        </w:rPr>
        <w:t xml:space="preserve"> in debt</w:t>
      </w:r>
      <w:r w:rsidRPr="00C73FED">
        <w:t>.</w:t>
      </w:r>
      <w:r w:rsidRPr="00C74AD5">
        <w:rPr>
          <w:b/>
        </w:rPr>
        <w:t xml:space="preserve"> </w:t>
      </w:r>
      <w:r w:rsidR="00900F21" w:rsidRPr="00C74AD5">
        <w:t xml:space="preserve">The Government of Argentina’s issuance of sovereign bonds in April 2016 has helped </w:t>
      </w:r>
      <w:r w:rsidR="00215EB8">
        <w:t xml:space="preserve">to </w:t>
      </w:r>
      <w:r w:rsidR="00900F21" w:rsidRPr="00C74AD5">
        <w:t xml:space="preserve">pave the way for municipal and provincial governments to return </w:t>
      </w:r>
      <w:r w:rsidR="00900F21" w:rsidRPr="00C74AD5">
        <w:lastRenderedPageBreak/>
        <w:t xml:space="preserve">to the international capital markets. </w:t>
      </w:r>
      <w:r w:rsidR="000D200E" w:rsidRPr="00C74AD5">
        <w:t xml:space="preserve">As of this writing, </w:t>
      </w:r>
      <w:r w:rsidR="00E61C4F" w:rsidRPr="00C74AD5">
        <w:t xml:space="preserve">an estimated </w:t>
      </w:r>
      <w:r w:rsidR="000D200E" w:rsidRPr="00C74AD5">
        <w:t>1</w:t>
      </w:r>
      <w:r w:rsidR="00C74AD5" w:rsidRPr="00C74AD5">
        <w:t>2</w:t>
      </w:r>
      <w:r w:rsidR="000D200E" w:rsidRPr="00C74AD5">
        <w:t xml:space="preserve"> of 2</w:t>
      </w:r>
      <w:r w:rsidR="00E61C4F" w:rsidRPr="00C74AD5">
        <w:t>3</w:t>
      </w:r>
      <w:r w:rsidR="000D200E" w:rsidRPr="00C74AD5">
        <w:t xml:space="preserve"> provinces </w:t>
      </w:r>
      <w:r w:rsidR="001A5DD6" w:rsidRPr="00C74AD5">
        <w:t xml:space="preserve">and two municipalities </w:t>
      </w:r>
      <w:r w:rsidR="000D200E" w:rsidRPr="00C74AD5">
        <w:t xml:space="preserve">have issued local and/or dollar denominated bonds with an additional </w:t>
      </w:r>
      <w:r w:rsidR="001A5DD6" w:rsidRPr="00C74AD5">
        <w:t>2</w:t>
      </w:r>
      <w:r w:rsidR="000D200E" w:rsidRPr="00C74AD5">
        <w:t xml:space="preserve"> provinces</w:t>
      </w:r>
      <w:r w:rsidR="001A5DD6" w:rsidRPr="00C74AD5">
        <w:t xml:space="preserve">, Tierra del Fuego and Santa Cruz provinces, </w:t>
      </w:r>
      <w:r w:rsidR="000D200E" w:rsidRPr="00C74AD5">
        <w:t xml:space="preserve">planning to issue bonds in the near term. </w:t>
      </w:r>
      <w:r w:rsidR="009C10ED" w:rsidRPr="00C74AD5">
        <w:t>Neuquén and Mendoza</w:t>
      </w:r>
      <w:r w:rsidR="00900F21" w:rsidRPr="00C74AD5">
        <w:t xml:space="preserve"> placed bond</w:t>
      </w:r>
      <w:r w:rsidR="009C10ED" w:rsidRPr="00C74AD5">
        <w:t>s shortly thereafter</w:t>
      </w:r>
      <w:r w:rsidR="00900F21" w:rsidRPr="00C74AD5">
        <w:t xml:space="preserve"> in May 2016, which has</w:t>
      </w:r>
      <w:r w:rsidR="009C10ED" w:rsidRPr="00C74AD5">
        <w:t xml:space="preserve"> subsequently</w:t>
      </w:r>
      <w:r w:rsidR="00900F21" w:rsidRPr="00C74AD5">
        <w:t xml:space="preserve"> been followed by </w:t>
      </w:r>
      <w:r w:rsidR="00744BFA" w:rsidRPr="00C74AD5">
        <w:t>several</w:t>
      </w:r>
      <w:r w:rsidR="00900F21" w:rsidRPr="00C74AD5">
        <w:t xml:space="preserve"> other local governments. </w:t>
      </w:r>
      <w:r w:rsidR="00333766" w:rsidRPr="00C74AD5">
        <w:t xml:space="preserve">Moody’s has recently upgraded the credit ratings of most provincial governments from Caa1 to </w:t>
      </w:r>
      <w:r w:rsidR="009C10ED" w:rsidRPr="00C74AD5">
        <w:t>B3 rating with either</w:t>
      </w:r>
      <w:r w:rsidR="003E63B1" w:rsidRPr="00C74AD5">
        <w:t xml:space="preserve"> a positive or stable outlooks.</w:t>
      </w:r>
      <w:r w:rsidR="004F08BD" w:rsidRPr="00C74AD5">
        <w:t xml:space="preserve"> Moody’s reaffirmed the ratings for the municipalities of Buenos Aires and Cordoba along with four provinces in early March 2017.</w:t>
      </w:r>
      <w:r w:rsidR="004F08BD" w:rsidRPr="00C74AD5">
        <w:rPr>
          <w:rStyle w:val="FootnoteReference"/>
        </w:rPr>
        <w:footnoteReference w:id="7"/>
      </w:r>
      <w:r w:rsidR="004F08BD" w:rsidRPr="00C74AD5">
        <w:t xml:space="preserve"> </w:t>
      </w:r>
    </w:p>
    <w:p w14:paraId="4A99E746" w14:textId="009D6946" w:rsidR="007C516B" w:rsidRDefault="008343B9" w:rsidP="00D6024F">
      <w:pPr>
        <w:pStyle w:val="NormalWeb"/>
        <w:numPr>
          <w:ilvl w:val="0"/>
          <w:numId w:val="2"/>
        </w:numPr>
        <w:shd w:val="clear" w:color="auto" w:fill="FFFFFF"/>
        <w:ind w:left="0" w:firstLine="0"/>
        <w:jc w:val="both"/>
      </w:pPr>
      <w:r>
        <w:rPr>
          <w:b/>
        </w:rPr>
        <w:t xml:space="preserve">Most </w:t>
      </w:r>
      <w:r w:rsidR="007C516B">
        <w:rPr>
          <w:b/>
        </w:rPr>
        <w:t xml:space="preserve">of </w:t>
      </w:r>
      <w:r w:rsidR="00956893">
        <w:rPr>
          <w:b/>
        </w:rPr>
        <w:t>the m</w:t>
      </w:r>
      <w:r w:rsidR="00C62581" w:rsidRPr="00C62581">
        <w:rPr>
          <w:b/>
        </w:rPr>
        <w:t>unicipal bond</w:t>
      </w:r>
      <w:r w:rsidR="007C516B">
        <w:rPr>
          <w:b/>
        </w:rPr>
        <w:t>s</w:t>
      </w:r>
      <w:r w:rsidR="00C62581" w:rsidRPr="00C62581">
        <w:rPr>
          <w:b/>
        </w:rPr>
        <w:t xml:space="preserve"> have been listed internationally </w:t>
      </w:r>
      <w:r w:rsidR="00215EB8">
        <w:rPr>
          <w:b/>
        </w:rPr>
        <w:t>and traded l</w:t>
      </w:r>
      <w:r w:rsidR="00C62581" w:rsidRPr="00C62581">
        <w:rPr>
          <w:b/>
        </w:rPr>
        <w:t>o</w:t>
      </w:r>
      <w:r w:rsidR="00215EB8">
        <w:rPr>
          <w:b/>
        </w:rPr>
        <w:t>call</w:t>
      </w:r>
      <w:r w:rsidR="005E6A7C">
        <w:rPr>
          <w:b/>
        </w:rPr>
        <w:t>y</w:t>
      </w:r>
      <w:r w:rsidR="00C62581">
        <w:t xml:space="preserve">. The bonds are governed by the laws of the State of New York, listed on the Luxembourg Stock Exchange, and traded on the </w:t>
      </w:r>
      <w:r w:rsidR="00C62581" w:rsidRPr="002658BC">
        <w:t>Buenos Aires</w:t>
      </w:r>
      <w:r w:rsidR="00215EB8" w:rsidRPr="002658BC">
        <w:t xml:space="preserve"> Stock Exchange</w:t>
      </w:r>
      <w:r w:rsidR="00C62581">
        <w:t xml:space="preserve">. Interest rates have ranged from 6.50 percent to 9.95 percent </w:t>
      </w:r>
      <w:r w:rsidR="00966998">
        <w:t>or approximately 100 to 300 basis points above the sovereign bond</w:t>
      </w:r>
      <w:r w:rsidR="00165060">
        <w:t>s</w:t>
      </w:r>
      <w:r w:rsidR="00966998">
        <w:t>. Bond</w:t>
      </w:r>
      <w:r w:rsidR="00C62581">
        <w:t xml:space="preserve"> maturities have ranged from six to eleven years. </w:t>
      </w:r>
      <w:r w:rsidR="00F16585">
        <w:t>Most</w:t>
      </w:r>
      <w:r w:rsidR="00C62581">
        <w:t xml:space="preserve"> of the municipal bond issues have involved international placement and denominated in hard currencies. In a few cases, these recent bond issues have represented refinancing of previously issued bonds.</w:t>
      </w:r>
      <w:r w:rsidR="00956893">
        <w:t xml:space="preserve"> </w:t>
      </w:r>
    </w:p>
    <w:p w14:paraId="0D4A40C6" w14:textId="13D2DBAF" w:rsidR="00820436" w:rsidRPr="002658BC" w:rsidRDefault="003F7878" w:rsidP="00D6024F">
      <w:pPr>
        <w:pStyle w:val="NormalWeb"/>
        <w:numPr>
          <w:ilvl w:val="0"/>
          <w:numId w:val="2"/>
        </w:numPr>
        <w:shd w:val="clear" w:color="auto" w:fill="FFFFFF"/>
        <w:ind w:left="0" w:firstLine="0"/>
        <w:jc w:val="both"/>
      </w:pPr>
      <w:r w:rsidRPr="00820436">
        <w:rPr>
          <w:b/>
        </w:rPr>
        <w:t xml:space="preserve">Notably, the USD </w:t>
      </w:r>
      <w:r w:rsidR="00F16585" w:rsidRPr="00820436">
        <w:rPr>
          <w:b/>
        </w:rPr>
        <w:t>2</w:t>
      </w:r>
      <w:r w:rsidRPr="00820436">
        <w:rPr>
          <w:b/>
        </w:rPr>
        <w:t xml:space="preserve">00 million bond issued by La Rioja Province </w:t>
      </w:r>
      <w:r w:rsidR="00165060">
        <w:rPr>
          <w:b/>
        </w:rPr>
        <w:t>i</w:t>
      </w:r>
      <w:r w:rsidRPr="00820436">
        <w:rPr>
          <w:b/>
        </w:rPr>
        <w:t xml:space="preserve">s the </w:t>
      </w:r>
      <w:r w:rsidR="00165060">
        <w:rPr>
          <w:b/>
        </w:rPr>
        <w:t>first</w:t>
      </w:r>
      <w:r w:rsidR="00165060" w:rsidRPr="00820436">
        <w:rPr>
          <w:b/>
        </w:rPr>
        <w:t xml:space="preserve"> </w:t>
      </w:r>
      <w:r w:rsidRPr="00820436">
        <w:rPr>
          <w:b/>
        </w:rPr>
        <w:t>“Green Bond” in Argentina</w:t>
      </w:r>
      <w:r w:rsidRPr="003F7878">
        <w:t xml:space="preserve">. </w:t>
      </w:r>
      <w:r>
        <w:t>Although technically La Rioja’s bond issue has not been formally classified as a Green Bond, it fulfills most of the international</w:t>
      </w:r>
      <w:r w:rsidR="00165060">
        <w:t>ly</w:t>
      </w:r>
      <w:r w:rsidR="00F16585">
        <w:t xml:space="preserve"> recognized</w:t>
      </w:r>
      <w:r>
        <w:t xml:space="preserve"> requirements</w:t>
      </w:r>
      <w:r w:rsidR="00F16585">
        <w:t xml:space="preserve">, including the financing of sustainable projects and annual reporting. The bond </w:t>
      </w:r>
      <w:r w:rsidR="00970AAF">
        <w:t>is financing</w:t>
      </w:r>
      <w:r w:rsidR="00F16585">
        <w:t xml:space="preserve"> a </w:t>
      </w:r>
      <w:r w:rsidR="00F16585" w:rsidRPr="001761DC">
        <w:rPr>
          <w:color w:val="000000" w:themeColor="text1"/>
        </w:rPr>
        <w:t xml:space="preserve">100 </w:t>
      </w:r>
      <w:r w:rsidR="00F16585">
        <w:t>MW wind farm (</w:t>
      </w:r>
      <w:r w:rsidR="00215EB8">
        <w:t xml:space="preserve">USD </w:t>
      </w:r>
      <w:r w:rsidR="00F16585">
        <w:t>170 million) and a transmission line (</w:t>
      </w:r>
      <w:r w:rsidR="00215EB8">
        <w:t xml:space="preserve">USD </w:t>
      </w:r>
      <w:r w:rsidR="00F16585">
        <w:t>30 million)</w:t>
      </w:r>
      <w:r w:rsidR="00027DEF">
        <w:t>.</w:t>
      </w:r>
      <w:r w:rsidR="00820436">
        <w:t xml:space="preserve"> </w:t>
      </w:r>
      <w:r w:rsidR="004077DE">
        <w:t xml:space="preserve"> </w:t>
      </w:r>
      <w:r w:rsidR="00825BB6">
        <w:t xml:space="preserve">Based on the framework developed by the </w:t>
      </w:r>
      <w:proofErr w:type="spellStart"/>
      <w:r w:rsidR="00416992">
        <w:t>Organisation</w:t>
      </w:r>
      <w:proofErr w:type="spellEnd"/>
      <w:r w:rsidR="00416992">
        <w:t xml:space="preserve"> of Economic Co-operation and Development (</w:t>
      </w:r>
      <w:r w:rsidR="00825BB6">
        <w:t>OECD</w:t>
      </w:r>
      <w:r w:rsidR="00416992">
        <w:t>)</w:t>
      </w:r>
      <w:r w:rsidR="00825BB6">
        <w:t xml:space="preserve"> for Green Bonds, La Rioja’s bond issue would be considered </w:t>
      </w:r>
      <w:r w:rsidR="00744BFA">
        <w:t xml:space="preserve">as </w:t>
      </w:r>
      <w:r w:rsidR="00825BB6">
        <w:t>a “Use of Proceeds”</w:t>
      </w:r>
      <w:r w:rsidR="00CD0429">
        <w:t xml:space="preserve"> </w:t>
      </w:r>
      <w:r w:rsidR="00215EB8">
        <w:t xml:space="preserve">Green </w:t>
      </w:r>
      <w:r w:rsidR="00CD0429">
        <w:t xml:space="preserve">Bond </w:t>
      </w:r>
      <w:r w:rsidR="00CD0429" w:rsidRPr="00CD0429">
        <w:t>(</w:t>
      </w:r>
      <w:r w:rsidR="00CD0429" w:rsidRPr="00347DD2">
        <w:rPr>
          <w:b/>
        </w:rPr>
        <w:fldChar w:fldCharType="begin"/>
      </w:r>
      <w:r w:rsidR="00CD0429" w:rsidRPr="00CD0429">
        <w:rPr>
          <w:b/>
        </w:rPr>
        <w:instrText xml:space="preserve"> REF _Ref481413972 \h  \* MERGEFORMAT </w:instrText>
      </w:r>
      <w:r w:rsidR="00CD0429" w:rsidRPr="00347DD2">
        <w:rPr>
          <w:b/>
        </w:rPr>
      </w:r>
      <w:r w:rsidR="00CD0429" w:rsidRPr="00347DD2">
        <w:rPr>
          <w:b/>
        </w:rPr>
        <w:fldChar w:fldCharType="separate"/>
      </w:r>
      <w:r w:rsidR="00906547" w:rsidRPr="00347DD2">
        <w:rPr>
          <w:b/>
        </w:rPr>
        <w:t>Table</w:t>
      </w:r>
      <w:r w:rsidR="00906547" w:rsidRPr="00347DD2">
        <w:rPr>
          <w:b/>
          <w:noProof/>
        </w:rPr>
        <w:t xml:space="preserve"> </w:t>
      </w:r>
      <w:r w:rsidR="00906547">
        <w:rPr>
          <w:b/>
          <w:noProof/>
        </w:rPr>
        <w:t>4</w:t>
      </w:r>
      <w:r w:rsidR="00CD0429" w:rsidRPr="00347DD2">
        <w:rPr>
          <w:b/>
        </w:rPr>
        <w:fldChar w:fldCharType="end"/>
      </w:r>
      <w:r w:rsidR="00CD0429" w:rsidRPr="00CD0429">
        <w:t>).</w:t>
      </w:r>
      <w:r w:rsidR="00825BB6">
        <w:t xml:space="preserve"> </w:t>
      </w:r>
    </w:p>
    <w:p w14:paraId="450A403D" w14:textId="00648663" w:rsidR="00825BB6" w:rsidRPr="002658BC" w:rsidRDefault="0006027D" w:rsidP="002658BC">
      <w:pPr>
        <w:spacing w:after="0"/>
        <w:rPr>
          <w:rFonts w:ascii="Times New Roman" w:hAnsi="Times New Roman" w:cs="Times New Roman"/>
          <w:b/>
          <w:i/>
          <w:sz w:val="24"/>
          <w:szCs w:val="24"/>
        </w:rPr>
      </w:pPr>
      <w:bookmarkStart w:id="83" w:name="_Ref481413972"/>
      <w:bookmarkStart w:id="84" w:name="_Toc485722822"/>
      <w:r w:rsidRPr="00347DD2">
        <w:rPr>
          <w:rFonts w:ascii="Times New Roman" w:hAnsi="Times New Roman" w:cs="Times New Roman"/>
          <w:b/>
          <w:sz w:val="24"/>
          <w:szCs w:val="24"/>
        </w:rPr>
        <w:t xml:space="preserve">Table </w:t>
      </w:r>
      <w:r w:rsidRPr="00347DD2">
        <w:rPr>
          <w:rFonts w:ascii="Times New Roman" w:hAnsi="Times New Roman" w:cs="Times New Roman"/>
          <w:b/>
          <w:sz w:val="24"/>
          <w:szCs w:val="24"/>
        </w:rPr>
        <w:fldChar w:fldCharType="begin"/>
      </w:r>
      <w:r w:rsidRPr="002658BC">
        <w:rPr>
          <w:rFonts w:ascii="Times New Roman" w:hAnsi="Times New Roman" w:cs="Times New Roman"/>
          <w:b/>
          <w:sz w:val="24"/>
          <w:szCs w:val="24"/>
        </w:rPr>
        <w:instrText xml:space="preserve"> SEQ Table \* ARABIC </w:instrText>
      </w:r>
      <w:r w:rsidRPr="00347DD2">
        <w:rPr>
          <w:rFonts w:ascii="Times New Roman" w:hAnsi="Times New Roman" w:cs="Times New Roman"/>
          <w:b/>
          <w:sz w:val="24"/>
          <w:szCs w:val="24"/>
        </w:rPr>
        <w:fldChar w:fldCharType="separate"/>
      </w:r>
      <w:r w:rsidR="00906547">
        <w:rPr>
          <w:rFonts w:ascii="Times New Roman" w:hAnsi="Times New Roman" w:cs="Times New Roman"/>
          <w:b/>
          <w:noProof/>
          <w:sz w:val="24"/>
          <w:szCs w:val="24"/>
        </w:rPr>
        <w:t>4</w:t>
      </w:r>
      <w:r w:rsidRPr="00347DD2">
        <w:rPr>
          <w:rFonts w:ascii="Times New Roman" w:hAnsi="Times New Roman" w:cs="Times New Roman"/>
          <w:b/>
          <w:sz w:val="24"/>
          <w:szCs w:val="24"/>
        </w:rPr>
        <w:fldChar w:fldCharType="end"/>
      </w:r>
      <w:bookmarkEnd w:id="83"/>
      <w:r w:rsidRPr="00347DD2">
        <w:rPr>
          <w:rFonts w:ascii="Times New Roman" w:hAnsi="Times New Roman" w:cs="Times New Roman"/>
          <w:b/>
          <w:sz w:val="24"/>
          <w:szCs w:val="24"/>
        </w:rPr>
        <w:t>: Types of Green Bonds</w:t>
      </w:r>
      <w:r w:rsidR="009B3191" w:rsidRPr="00D00A56">
        <w:rPr>
          <w:rFonts w:ascii="Times New Roman" w:hAnsi="Times New Roman" w:cs="Times New Roman"/>
          <w:b/>
          <w:sz w:val="24"/>
          <w:szCs w:val="24"/>
        </w:rPr>
        <w:t>, Internationally</w:t>
      </w:r>
      <w:bookmarkEnd w:id="84"/>
    </w:p>
    <w:tbl>
      <w:tblPr>
        <w:tblStyle w:val="TableGrid"/>
        <w:tblW w:w="9535" w:type="dxa"/>
        <w:tblLook w:val="04A0" w:firstRow="1" w:lastRow="0" w:firstColumn="1" w:lastColumn="0" w:noHBand="0" w:noVBand="1"/>
      </w:tblPr>
      <w:tblGrid>
        <w:gridCol w:w="1615"/>
        <w:gridCol w:w="2430"/>
        <w:gridCol w:w="2700"/>
        <w:gridCol w:w="2790"/>
      </w:tblGrid>
      <w:tr w:rsidR="00825BB6" w14:paraId="34623CF9" w14:textId="77777777" w:rsidTr="00D81EDF">
        <w:tc>
          <w:tcPr>
            <w:tcW w:w="1615" w:type="dxa"/>
            <w:shd w:val="clear" w:color="auto" w:fill="002060"/>
          </w:tcPr>
          <w:p w14:paraId="354F2AF8" w14:textId="77777777" w:rsidR="00825BB6" w:rsidRPr="00825BB6" w:rsidRDefault="00825BB6" w:rsidP="00825BB6">
            <w:pPr>
              <w:rPr>
                <w:rFonts w:ascii="Times New Roman" w:eastAsia="Times New Roman" w:hAnsi="Times New Roman" w:cs="Times New Roman"/>
                <w:b/>
                <w:lang w:val="en"/>
              </w:rPr>
            </w:pPr>
            <w:r w:rsidRPr="00825BB6">
              <w:rPr>
                <w:rFonts w:ascii="Times New Roman" w:eastAsia="Times New Roman" w:hAnsi="Times New Roman" w:cs="Times New Roman"/>
                <w:b/>
                <w:lang w:val="en"/>
              </w:rPr>
              <w:t>Type</w:t>
            </w:r>
          </w:p>
        </w:tc>
        <w:tc>
          <w:tcPr>
            <w:tcW w:w="2430" w:type="dxa"/>
            <w:shd w:val="clear" w:color="auto" w:fill="002060"/>
          </w:tcPr>
          <w:p w14:paraId="39303885" w14:textId="77777777" w:rsidR="00825BB6" w:rsidRPr="00825BB6" w:rsidRDefault="00825BB6" w:rsidP="00825BB6">
            <w:pPr>
              <w:rPr>
                <w:rFonts w:ascii="Times New Roman" w:eastAsia="Times New Roman" w:hAnsi="Times New Roman" w:cs="Times New Roman"/>
                <w:b/>
                <w:lang w:val="en"/>
              </w:rPr>
            </w:pPr>
            <w:r w:rsidRPr="00825BB6">
              <w:rPr>
                <w:rFonts w:ascii="Times New Roman" w:eastAsia="Times New Roman" w:hAnsi="Times New Roman" w:cs="Times New Roman"/>
                <w:b/>
                <w:lang w:val="en"/>
              </w:rPr>
              <w:t xml:space="preserve">Proceeds </w:t>
            </w:r>
          </w:p>
        </w:tc>
        <w:tc>
          <w:tcPr>
            <w:tcW w:w="2700" w:type="dxa"/>
            <w:shd w:val="clear" w:color="auto" w:fill="002060"/>
          </w:tcPr>
          <w:p w14:paraId="09F52AA6" w14:textId="77777777" w:rsidR="00825BB6" w:rsidRPr="00825BB6" w:rsidRDefault="00825BB6" w:rsidP="00825BB6">
            <w:pPr>
              <w:rPr>
                <w:rFonts w:ascii="Times New Roman" w:eastAsia="Times New Roman" w:hAnsi="Times New Roman" w:cs="Times New Roman"/>
                <w:b/>
                <w:lang w:val="en"/>
              </w:rPr>
            </w:pPr>
            <w:r w:rsidRPr="00825BB6">
              <w:rPr>
                <w:rFonts w:ascii="Times New Roman" w:eastAsia="Times New Roman" w:hAnsi="Times New Roman" w:cs="Times New Roman"/>
                <w:b/>
                <w:lang w:val="en"/>
              </w:rPr>
              <w:t>Debt Recourse</w:t>
            </w:r>
          </w:p>
        </w:tc>
        <w:tc>
          <w:tcPr>
            <w:tcW w:w="2790" w:type="dxa"/>
            <w:shd w:val="clear" w:color="auto" w:fill="002060"/>
          </w:tcPr>
          <w:p w14:paraId="1D71DE1A" w14:textId="77777777" w:rsidR="00825BB6" w:rsidRPr="00825BB6" w:rsidRDefault="00825BB6" w:rsidP="00825BB6">
            <w:pPr>
              <w:rPr>
                <w:rFonts w:ascii="Times New Roman" w:eastAsia="Times New Roman" w:hAnsi="Times New Roman" w:cs="Times New Roman"/>
                <w:b/>
                <w:lang w:val="en"/>
              </w:rPr>
            </w:pPr>
            <w:r w:rsidRPr="00825BB6">
              <w:rPr>
                <w:rFonts w:ascii="Times New Roman" w:eastAsia="Times New Roman" w:hAnsi="Times New Roman" w:cs="Times New Roman"/>
                <w:b/>
                <w:lang w:val="en"/>
              </w:rPr>
              <w:t>Example</w:t>
            </w:r>
          </w:p>
        </w:tc>
      </w:tr>
      <w:tr w:rsidR="00825BB6" w14:paraId="588AB9EC" w14:textId="77777777" w:rsidTr="00D81EDF">
        <w:tc>
          <w:tcPr>
            <w:tcW w:w="1615" w:type="dxa"/>
          </w:tcPr>
          <w:p w14:paraId="37C9F8C5" w14:textId="77777777" w:rsidR="00825BB6" w:rsidRPr="00825BB6" w:rsidRDefault="00825BB6" w:rsidP="00825BB6">
            <w:pPr>
              <w:rPr>
                <w:rFonts w:ascii="Times New Roman" w:eastAsia="Times New Roman" w:hAnsi="Times New Roman" w:cs="Times New Roman"/>
                <w:lang w:val="en"/>
              </w:rPr>
            </w:pPr>
            <w:r w:rsidRPr="00825BB6">
              <w:rPr>
                <w:rFonts w:ascii="Times New Roman" w:eastAsia="Times New Roman" w:hAnsi="Times New Roman" w:cs="Times New Roman"/>
                <w:lang w:val="en"/>
              </w:rPr>
              <w:t>Use of Proceeds Bond</w:t>
            </w:r>
          </w:p>
        </w:tc>
        <w:tc>
          <w:tcPr>
            <w:tcW w:w="2430" w:type="dxa"/>
          </w:tcPr>
          <w:p w14:paraId="5A596F03" w14:textId="77777777" w:rsidR="00825BB6" w:rsidRPr="00825BB6" w:rsidRDefault="00825BB6" w:rsidP="00825BB6">
            <w:pPr>
              <w:rPr>
                <w:rFonts w:ascii="Times New Roman" w:eastAsia="Times New Roman" w:hAnsi="Times New Roman" w:cs="Times New Roman"/>
                <w:lang w:val="en"/>
              </w:rPr>
            </w:pPr>
            <w:r w:rsidRPr="00825BB6">
              <w:rPr>
                <w:rFonts w:ascii="Times New Roman" w:eastAsia="Times New Roman" w:hAnsi="Times New Roman" w:cs="Times New Roman"/>
                <w:lang w:val="en"/>
              </w:rPr>
              <w:t xml:space="preserve">Earmarked for green projects </w:t>
            </w:r>
          </w:p>
        </w:tc>
        <w:tc>
          <w:tcPr>
            <w:tcW w:w="2700" w:type="dxa"/>
          </w:tcPr>
          <w:p w14:paraId="3404B0F0" w14:textId="77777777" w:rsidR="00825BB6" w:rsidRPr="00825BB6" w:rsidRDefault="00825BB6" w:rsidP="00DF2DC3">
            <w:pPr>
              <w:rPr>
                <w:rFonts w:ascii="Times New Roman" w:eastAsia="Times New Roman" w:hAnsi="Times New Roman" w:cs="Times New Roman"/>
                <w:lang w:val="en"/>
              </w:rPr>
            </w:pPr>
            <w:r w:rsidRPr="00825BB6">
              <w:rPr>
                <w:rFonts w:ascii="Times New Roman" w:eastAsia="Times New Roman" w:hAnsi="Times New Roman" w:cs="Times New Roman"/>
                <w:lang w:val="en"/>
              </w:rPr>
              <w:t>Standard/full re-course to the issuer</w:t>
            </w:r>
            <w:r w:rsidR="00DF2DC3">
              <w:rPr>
                <w:rFonts w:ascii="Times New Roman" w:eastAsia="Times New Roman" w:hAnsi="Times New Roman" w:cs="Times New Roman"/>
                <w:lang w:val="en"/>
              </w:rPr>
              <w:t xml:space="preserve"> with s</w:t>
            </w:r>
            <w:r w:rsidRPr="00825BB6">
              <w:rPr>
                <w:rFonts w:ascii="Times New Roman" w:eastAsia="Times New Roman" w:hAnsi="Times New Roman" w:cs="Times New Roman"/>
                <w:lang w:val="en"/>
              </w:rPr>
              <w:t xml:space="preserve">ame credit rating </w:t>
            </w:r>
            <w:r w:rsidR="00DF2DC3">
              <w:rPr>
                <w:rFonts w:ascii="Times New Roman" w:eastAsia="Times New Roman" w:hAnsi="Times New Roman" w:cs="Times New Roman"/>
                <w:lang w:val="en"/>
              </w:rPr>
              <w:t xml:space="preserve">as issuer </w:t>
            </w:r>
          </w:p>
        </w:tc>
        <w:tc>
          <w:tcPr>
            <w:tcW w:w="2790" w:type="dxa"/>
          </w:tcPr>
          <w:p w14:paraId="3304C1C7" w14:textId="77777777" w:rsidR="00825BB6" w:rsidRPr="00825BB6" w:rsidRDefault="00825BB6" w:rsidP="00825BB6">
            <w:pPr>
              <w:rPr>
                <w:rFonts w:ascii="Times New Roman" w:eastAsia="Times New Roman" w:hAnsi="Times New Roman" w:cs="Times New Roman"/>
                <w:lang w:val="en"/>
              </w:rPr>
            </w:pPr>
            <w:r w:rsidRPr="00825BB6">
              <w:rPr>
                <w:rFonts w:ascii="Times New Roman" w:eastAsia="Times New Roman" w:hAnsi="Times New Roman" w:cs="Times New Roman"/>
                <w:lang w:val="en"/>
              </w:rPr>
              <w:t>EIB “Climate Awareness Bond (backed by EIB)</w:t>
            </w:r>
          </w:p>
        </w:tc>
      </w:tr>
      <w:tr w:rsidR="00825BB6" w14:paraId="2F92137A" w14:textId="77777777" w:rsidTr="00D81EDF">
        <w:tc>
          <w:tcPr>
            <w:tcW w:w="1615" w:type="dxa"/>
          </w:tcPr>
          <w:p w14:paraId="5D0B6946" w14:textId="77777777" w:rsidR="00825BB6" w:rsidRPr="00825BB6" w:rsidRDefault="00825BB6" w:rsidP="00825BB6">
            <w:pPr>
              <w:rPr>
                <w:rFonts w:ascii="Times New Roman" w:eastAsia="Times New Roman" w:hAnsi="Times New Roman" w:cs="Times New Roman"/>
                <w:lang w:val="en"/>
              </w:rPr>
            </w:pPr>
            <w:r w:rsidRPr="00825BB6">
              <w:rPr>
                <w:rFonts w:ascii="Times New Roman" w:eastAsia="Times New Roman" w:hAnsi="Times New Roman" w:cs="Times New Roman"/>
                <w:lang w:val="en"/>
              </w:rPr>
              <w:t>Use of Proceeds Revenue Bond</w:t>
            </w:r>
          </w:p>
        </w:tc>
        <w:tc>
          <w:tcPr>
            <w:tcW w:w="2430" w:type="dxa"/>
          </w:tcPr>
          <w:p w14:paraId="19D29AC4" w14:textId="77777777" w:rsidR="00825BB6" w:rsidRPr="00825BB6" w:rsidRDefault="00825BB6" w:rsidP="00825BB6">
            <w:pPr>
              <w:rPr>
                <w:rFonts w:ascii="Times New Roman" w:eastAsia="Times New Roman" w:hAnsi="Times New Roman" w:cs="Times New Roman"/>
                <w:lang w:val="en"/>
              </w:rPr>
            </w:pPr>
            <w:r w:rsidRPr="00825BB6">
              <w:rPr>
                <w:rFonts w:ascii="Times New Roman" w:eastAsia="Times New Roman" w:hAnsi="Times New Roman" w:cs="Times New Roman"/>
                <w:lang w:val="en"/>
              </w:rPr>
              <w:t xml:space="preserve">Earmarked for green projects </w:t>
            </w:r>
          </w:p>
        </w:tc>
        <w:tc>
          <w:tcPr>
            <w:tcW w:w="2700" w:type="dxa"/>
          </w:tcPr>
          <w:p w14:paraId="3F88201A" w14:textId="77777777" w:rsidR="00825BB6" w:rsidRPr="00825BB6" w:rsidRDefault="00825BB6" w:rsidP="00825BB6">
            <w:pPr>
              <w:rPr>
                <w:rFonts w:ascii="Times New Roman" w:eastAsia="Times New Roman" w:hAnsi="Times New Roman" w:cs="Times New Roman"/>
                <w:lang w:val="en"/>
              </w:rPr>
            </w:pPr>
            <w:r w:rsidRPr="00825BB6">
              <w:rPr>
                <w:rFonts w:ascii="Times New Roman" w:eastAsia="Times New Roman" w:hAnsi="Times New Roman" w:cs="Times New Roman"/>
                <w:lang w:val="en"/>
              </w:rPr>
              <w:t>Issuer’s revenue stream is from fees and taxes which are used to secure debt</w:t>
            </w:r>
          </w:p>
        </w:tc>
        <w:tc>
          <w:tcPr>
            <w:tcW w:w="2790" w:type="dxa"/>
          </w:tcPr>
          <w:p w14:paraId="6444698C" w14:textId="543D1748" w:rsidR="00825BB6" w:rsidRPr="00825BB6" w:rsidRDefault="00825BB6">
            <w:pPr>
              <w:rPr>
                <w:rFonts w:ascii="Times New Roman" w:eastAsia="Times New Roman" w:hAnsi="Times New Roman" w:cs="Times New Roman"/>
                <w:lang w:val="en"/>
              </w:rPr>
            </w:pPr>
            <w:r w:rsidRPr="00825BB6">
              <w:rPr>
                <w:rFonts w:ascii="Times New Roman" w:eastAsia="Times New Roman" w:hAnsi="Times New Roman" w:cs="Times New Roman"/>
                <w:lang w:val="en"/>
              </w:rPr>
              <w:t xml:space="preserve">Hawaii State (backed by </w:t>
            </w:r>
            <w:r w:rsidR="00215EB8">
              <w:rPr>
                <w:rFonts w:ascii="Times New Roman" w:eastAsia="Times New Roman" w:hAnsi="Times New Roman" w:cs="Times New Roman"/>
                <w:lang w:val="en"/>
              </w:rPr>
              <w:t xml:space="preserve">a </w:t>
            </w:r>
            <w:r w:rsidRPr="00825BB6">
              <w:rPr>
                <w:rFonts w:ascii="Times New Roman" w:eastAsia="Times New Roman" w:hAnsi="Times New Roman" w:cs="Times New Roman"/>
                <w:lang w:val="en"/>
              </w:rPr>
              <w:t xml:space="preserve">fee on electricity bills </w:t>
            </w:r>
            <w:r w:rsidR="00215EB8">
              <w:rPr>
                <w:rFonts w:ascii="Times New Roman" w:eastAsia="Times New Roman" w:hAnsi="Times New Roman" w:cs="Times New Roman"/>
                <w:lang w:val="en"/>
              </w:rPr>
              <w:t>collected by</w:t>
            </w:r>
            <w:r w:rsidRPr="00825BB6">
              <w:rPr>
                <w:rFonts w:ascii="Times New Roman" w:eastAsia="Times New Roman" w:hAnsi="Times New Roman" w:cs="Times New Roman"/>
                <w:lang w:val="en"/>
              </w:rPr>
              <w:t xml:space="preserve"> state utilities)</w:t>
            </w:r>
          </w:p>
        </w:tc>
      </w:tr>
      <w:tr w:rsidR="00825BB6" w14:paraId="0EF37B9D" w14:textId="77777777" w:rsidTr="00D81EDF">
        <w:tc>
          <w:tcPr>
            <w:tcW w:w="1615" w:type="dxa"/>
          </w:tcPr>
          <w:p w14:paraId="1201ED37" w14:textId="77777777" w:rsidR="00825BB6" w:rsidRPr="00825BB6" w:rsidRDefault="00825BB6" w:rsidP="00825BB6">
            <w:pPr>
              <w:rPr>
                <w:rFonts w:ascii="Times New Roman" w:eastAsia="Times New Roman" w:hAnsi="Times New Roman" w:cs="Times New Roman"/>
                <w:lang w:val="en"/>
              </w:rPr>
            </w:pPr>
            <w:r w:rsidRPr="00825BB6">
              <w:rPr>
                <w:rFonts w:ascii="Times New Roman" w:eastAsia="Times New Roman" w:hAnsi="Times New Roman" w:cs="Times New Roman"/>
                <w:lang w:val="en"/>
              </w:rPr>
              <w:t>Project Bond</w:t>
            </w:r>
          </w:p>
        </w:tc>
        <w:tc>
          <w:tcPr>
            <w:tcW w:w="2430" w:type="dxa"/>
          </w:tcPr>
          <w:p w14:paraId="6EF60BCD" w14:textId="46B3183F" w:rsidR="00825BB6" w:rsidRPr="00825BB6" w:rsidRDefault="00825BB6">
            <w:pPr>
              <w:rPr>
                <w:rFonts w:ascii="Times New Roman" w:eastAsia="Times New Roman" w:hAnsi="Times New Roman" w:cs="Times New Roman"/>
                <w:lang w:val="en"/>
              </w:rPr>
            </w:pPr>
            <w:r w:rsidRPr="00825BB6">
              <w:rPr>
                <w:rFonts w:ascii="Times New Roman" w:eastAsia="Times New Roman" w:hAnsi="Times New Roman" w:cs="Times New Roman"/>
                <w:lang w:val="en"/>
              </w:rPr>
              <w:t>Ring-fenced for specific green projects</w:t>
            </w:r>
          </w:p>
        </w:tc>
        <w:tc>
          <w:tcPr>
            <w:tcW w:w="2700" w:type="dxa"/>
          </w:tcPr>
          <w:p w14:paraId="702FB9D8" w14:textId="77777777" w:rsidR="00825BB6" w:rsidRPr="00825BB6" w:rsidRDefault="00825BB6" w:rsidP="00DF2DC3">
            <w:pPr>
              <w:rPr>
                <w:rFonts w:ascii="Times New Roman" w:eastAsia="Times New Roman" w:hAnsi="Times New Roman" w:cs="Times New Roman"/>
                <w:lang w:val="en"/>
              </w:rPr>
            </w:pPr>
            <w:r w:rsidRPr="00825BB6">
              <w:rPr>
                <w:rFonts w:ascii="Times New Roman" w:eastAsia="Times New Roman" w:hAnsi="Times New Roman" w:cs="Times New Roman"/>
                <w:lang w:val="en"/>
              </w:rPr>
              <w:t xml:space="preserve">Recourse is only to the project assets </w:t>
            </w:r>
          </w:p>
        </w:tc>
        <w:tc>
          <w:tcPr>
            <w:tcW w:w="2790" w:type="dxa"/>
          </w:tcPr>
          <w:p w14:paraId="71F995C4" w14:textId="77777777" w:rsidR="00825BB6" w:rsidRPr="00825BB6" w:rsidRDefault="00825BB6" w:rsidP="00DF2DC3">
            <w:pPr>
              <w:rPr>
                <w:rFonts w:ascii="Times New Roman" w:eastAsia="Times New Roman" w:hAnsi="Times New Roman" w:cs="Times New Roman"/>
                <w:lang w:val="en"/>
              </w:rPr>
            </w:pPr>
            <w:r w:rsidRPr="00825BB6">
              <w:rPr>
                <w:rFonts w:ascii="Times New Roman" w:eastAsia="Times New Roman" w:hAnsi="Times New Roman" w:cs="Times New Roman"/>
                <w:lang w:val="en"/>
              </w:rPr>
              <w:t xml:space="preserve">Alta Wind Holdings LLC (backed by </w:t>
            </w:r>
            <w:r w:rsidR="00DF2DC3">
              <w:rPr>
                <w:rFonts w:ascii="Times New Roman" w:eastAsia="Times New Roman" w:hAnsi="Times New Roman" w:cs="Times New Roman"/>
                <w:lang w:val="en"/>
              </w:rPr>
              <w:t>w</w:t>
            </w:r>
            <w:r w:rsidRPr="00825BB6">
              <w:rPr>
                <w:rFonts w:ascii="Times New Roman" w:eastAsia="Times New Roman" w:hAnsi="Times New Roman" w:cs="Times New Roman"/>
                <w:lang w:val="en"/>
              </w:rPr>
              <w:t>ind project) in California</w:t>
            </w:r>
          </w:p>
        </w:tc>
      </w:tr>
      <w:tr w:rsidR="00825BB6" w14:paraId="22D652A5" w14:textId="77777777" w:rsidTr="00D81EDF">
        <w:tc>
          <w:tcPr>
            <w:tcW w:w="1615" w:type="dxa"/>
          </w:tcPr>
          <w:p w14:paraId="2DD9EFCE" w14:textId="77777777" w:rsidR="00825BB6" w:rsidRPr="00825BB6" w:rsidRDefault="00825BB6" w:rsidP="00825BB6">
            <w:pPr>
              <w:rPr>
                <w:rFonts w:ascii="Times New Roman" w:eastAsia="Times New Roman" w:hAnsi="Times New Roman" w:cs="Times New Roman"/>
                <w:lang w:val="en"/>
              </w:rPr>
            </w:pPr>
            <w:r w:rsidRPr="00825BB6">
              <w:rPr>
                <w:rFonts w:ascii="Times New Roman" w:eastAsia="Times New Roman" w:hAnsi="Times New Roman" w:cs="Times New Roman"/>
                <w:lang w:val="en"/>
              </w:rPr>
              <w:t>Green Securitized Bond</w:t>
            </w:r>
          </w:p>
        </w:tc>
        <w:tc>
          <w:tcPr>
            <w:tcW w:w="2430" w:type="dxa"/>
          </w:tcPr>
          <w:p w14:paraId="1CD18D67" w14:textId="3A033BCD" w:rsidR="00825BB6" w:rsidRPr="00825BB6" w:rsidRDefault="00CD0429" w:rsidP="00CD0429">
            <w:pPr>
              <w:rPr>
                <w:rFonts w:ascii="Times New Roman" w:eastAsia="Times New Roman" w:hAnsi="Times New Roman" w:cs="Times New Roman"/>
                <w:lang w:val="en"/>
              </w:rPr>
            </w:pPr>
            <w:r>
              <w:rPr>
                <w:rFonts w:ascii="Times New Roman" w:eastAsia="Times New Roman" w:hAnsi="Times New Roman" w:cs="Times New Roman"/>
                <w:lang w:val="en"/>
              </w:rPr>
              <w:t xml:space="preserve">Can be </w:t>
            </w:r>
            <w:r w:rsidR="00825BB6" w:rsidRPr="00825BB6">
              <w:rPr>
                <w:rFonts w:ascii="Times New Roman" w:eastAsia="Times New Roman" w:hAnsi="Times New Roman" w:cs="Times New Roman"/>
                <w:lang w:val="en"/>
              </w:rPr>
              <w:t>(i) earmarked for green project</w:t>
            </w:r>
            <w:r w:rsidR="00215EB8">
              <w:rPr>
                <w:rFonts w:ascii="Times New Roman" w:eastAsia="Times New Roman" w:hAnsi="Times New Roman" w:cs="Times New Roman"/>
                <w:lang w:val="en"/>
              </w:rPr>
              <w:t>s</w:t>
            </w:r>
            <w:r w:rsidR="00825BB6" w:rsidRPr="00825BB6">
              <w:rPr>
                <w:rFonts w:ascii="Times New Roman" w:eastAsia="Times New Roman" w:hAnsi="Times New Roman" w:cs="Times New Roman"/>
                <w:lang w:val="en"/>
              </w:rPr>
              <w:t xml:space="preserve"> or (ii) directly finance green projects </w:t>
            </w:r>
          </w:p>
        </w:tc>
        <w:tc>
          <w:tcPr>
            <w:tcW w:w="2700" w:type="dxa"/>
          </w:tcPr>
          <w:p w14:paraId="2E2A5A8C" w14:textId="77777777" w:rsidR="00825BB6" w:rsidRPr="00825BB6" w:rsidRDefault="00825BB6" w:rsidP="00825BB6">
            <w:pPr>
              <w:rPr>
                <w:rFonts w:ascii="Times New Roman" w:eastAsia="Times New Roman" w:hAnsi="Times New Roman" w:cs="Times New Roman"/>
                <w:lang w:val="en"/>
              </w:rPr>
            </w:pPr>
            <w:r w:rsidRPr="00825BB6">
              <w:rPr>
                <w:rFonts w:ascii="Times New Roman" w:eastAsia="Times New Roman" w:hAnsi="Times New Roman" w:cs="Times New Roman"/>
                <w:lang w:val="en"/>
              </w:rPr>
              <w:t>Recourse is to a group of projects that have been grouped</w:t>
            </w:r>
          </w:p>
        </w:tc>
        <w:tc>
          <w:tcPr>
            <w:tcW w:w="2790" w:type="dxa"/>
          </w:tcPr>
          <w:p w14:paraId="29E07431" w14:textId="77777777" w:rsidR="00825BB6" w:rsidRPr="00825BB6" w:rsidRDefault="00825BB6" w:rsidP="00825BB6">
            <w:pPr>
              <w:rPr>
                <w:rFonts w:ascii="Times New Roman" w:eastAsia="Times New Roman" w:hAnsi="Times New Roman" w:cs="Times New Roman"/>
                <w:lang w:val="en"/>
              </w:rPr>
            </w:pPr>
            <w:r>
              <w:rPr>
                <w:rFonts w:ascii="Times New Roman" w:eastAsia="Times New Roman" w:hAnsi="Times New Roman" w:cs="Times New Roman"/>
                <w:lang w:val="en"/>
              </w:rPr>
              <w:t xml:space="preserve">(i) </w:t>
            </w:r>
            <w:r w:rsidRPr="00825BB6">
              <w:rPr>
                <w:rFonts w:ascii="Times New Roman" w:eastAsia="Times New Roman" w:hAnsi="Times New Roman" w:cs="Times New Roman"/>
                <w:lang w:val="en"/>
              </w:rPr>
              <w:t>Northland Power (backed by solar farms) or (ii) Solar City (backed by residential solar leases</w:t>
            </w:r>
          </w:p>
        </w:tc>
      </w:tr>
    </w:tbl>
    <w:p w14:paraId="132D4B6D" w14:textId="77777777" w:rsidR="004077DE" w:rsidRPr="00126DD3" w:rsidRDefault="004077DE" w:rsidP="00825BB6">
      <w:pPr>
        <w:pStyle w:val="ListParagraph"/>
        <w:spacing w:after="0"/>
        <w:ind w:left="0"/>
        <w:jc w:val="both"/>
        <w:rPr>
          <w:rFonts w:ascii="Times New Roman" w:hAnsi="Times New Roman" w:cs="Times New Roman"/>
          <w:sz w:val="20"/>
          <w:szCs w:val="20"/>
          <w:lang w:val="en"/>
        </w:rPr>
      </w:pPr>
      <w:r w:rsidRPr="00126DD3">
        <w:rPr>
          <w:rFonts w:ascii="Times New Roman" w:hAnsi="Times New Roman" w:cs="Times New Roman"/>
          <w:sz w:val="20"/>
          <w:szCs w:val="20"/>
          <w:lang w:val="en"/>
        </w:rPr>
        <w:t>Source: OECD</w:t>
      </w:r>
    </w:p>
    <w:p w14:paraId="4BB35303" w14:textId="77777777" w:rsidR="004077DE" w:rsidRPr="00AF2F78" w:rsidRDefault="004077DE" w:rsidP="004077DE">
      <w:pPr>
        <w:pStyle w:val="NormalWeb"/>
        <w:shd w:val="clear" w:color="auto" w:fill="FFFFFF"/>
        <w:spacing w:after="0"/>
        <w:jc w:val="both"/>
        <w:rPr>
          <w:b/>
        </w:rPr>
      </w:pPr>
    </w:p>
    <w:p w14:paraId="2B238ED5" w14:textId="0700BDE7" w:rsidR="008475B2" w:rsidRPr="00444782" w:rsidRDefault="008475B2" w:rsidP="00D6024F">
      <w:pPr>
        <w:pStyle w:val="NormalWeb"/>
        <w:numPr>
          <w:ilvl w:val="0"/>
          <w:numId w:val="2"/>
        </w:numPr>
        <w:shd w:val="clear" w:color="auto" w:fill="FFFFFF"/>
        <w:ind w:left="0" w:firstLine="0"/>
        <w:jc w:val="both"/>
        <w:rPr>
          <w:b/>
        </w:rPr>
      </w:pPr>
      <w:r>
        <w:rPr>
          <w:b/>
        </w:rPr>
        <w:t>Bond proceeds have tended to be used for a combination of refinancing and infrastructure projects</w:t>
      </w:r>
      <w:r w:rsidRPr="002658BC">
        <w:t>.</w:t>
      </w:r>
      <w:r>
        <w:rPr>
          <w:b/>
        </w:rPr>
        <w:t xml:space="preserve"> </w:t>
      </w:r>
      <w:r w:rsidR="00215EB8">
        <w:t>A</w:t>
      </w:r>
      <w:r>
        <w:t xml:space="preserve"> review of a small sample of </w:t>
      </w:r>
      <w:r w:rsidR="00215EB8">
        <w:t>Offering Statement (</w:t>
      </w:r>
      <w:r>
        <w:t>OS</w:t>
      </w:r>
      <w:r w:rsidR="00215EB8">
        <w:t>)</w:t>
      </w:r>
      <w:r>
        <w:t xml:space="preserve"> reports indicated that bonds proceeds are used to </w:t>
      </w:r>
      <w:r w:rsidR="00215EB8">
        <w:t xml:space="preserve">only partially </w:t>
      </w:r>
      <w:r>
        <w:t xml:space="preserve">finance infrastructure improvements. For example, the Province of </w:t>
      </w:r>
      <w:r w:rsidR="00215EB8">
        <w:t xml:space="preserve">Chubut’s </w:t>
      </w:r>
      <w:r>
        <w:t xml:space="preserve">bond issue specified that 50 percent of the bond proceeds will be used to </w:t>
      </w:r>
      <w:r>
        <w:lastRenderedPageBreak/>
        <w:t xml:space="preserve">refinance previously issued debt </w:t>
      </w:r>
      <w:r w:rsidR="00215EB8">
        <w:t xml:space="preserve">with </w:t>
      </w:r>
      <w:r>
        <w:t xml:space="preserve">the remaining 50 percent would be to finance: (i) infrastructure works in the municipalities of the Province; (ii) infrastructure works in rural areas; and (iii) other works in the Province. </w:t>
      </w:r>
    </w:p>
    <w:p w14:paraId="357FCAF0" w14:textId="636C545B" w:rsidR="007C516B" w:rsidRPr="00820436" w:rsidRDefault="007C516B" w:rsidP="00820436">
      <w:pPr>
        <w:pStyle w:val="NormalWeb"/>
        <w:shd w:val="clear" w:color="auto" w:fill="FFFFFF"/>
        <w:spacing w:after="0"/>
        <w:jc w:val="both"/>
        <w:rPr>
          <w:b/>
        </w:rPr>
      </w:pPr>
      <w:bookmarkStart w:id="85" w:name="_Toc485722823"/>
      <w:r w:rsidRPr="00820436">
        <w:rPr>
          <w:b/>
        </w:rPr>
        <w:t xml:space="preserve">Table </w:t>
      </w:r>
      <w:r w:rsidRPr="00820436">
        <w:rPr>
          <w:b/>
        </w:rPr>
        <w:fldChar w:fldCharType="begin"/>
      </w:r>
      <w:r w:rsidRPr="00820436">
        <w:rPr>
          <w:b/>
        </w:rPr>
        <w:instrText xml:space="preserve"> SEQ Table \* ARABIC </w:instrText>
      </w:r>
      <w:r w:rsidRPr="00820436">
        <w:rPr>
          <w:b/>
        </w:rPr>
        <w:fldChar w:fldCharType="separate"/>
      </w:r>
      <w:r w:rsidR="00906547">
        <w:rPr>
          <w:b/>
          <w:noProof/>
        </w:rPr>
        <w:t>5</w:t>
      </w:r>
      <w:r w:rsidRPr="00820436">
        <w:rPr>
          <w:b/>
        </w:rPr>
        <w:fldChar w:fldCharType="end"/>
      </w:r>
      <w:r w:rsidRPr="00820436">
        <w:rPr>
          <w:b/>
        </w:rPr>
        <w:t xml:space="preserve">: </w:t>
      </w:r>
      <w:r w:rsidR="002B7776">
        <w:rPr>
          <w:b/>
        </w:rPr>
        <w:t xml:space="preserve">Argentine </w:t>
      </w:r>
      <w:r w:rsidRPr="00820436">
        <w:rPr>
          <w:b/>
        </w:rPr>
        <w:t xml:space="preserve">Sub-Sovereign </w:t>
      </w:r>
      <w:r w:rsidR="00A90E99">
        <w:rPr>
          <w:b/>
        </w:rPr>
        <w:t xml:space="preserve">Foreign Currency, </w:t>
      </w:r>
      <w:r w:rsidR="00C7751A">
        <w:rPr>
          <w:b/>
        </w:rPr>
        <w:t>Bonds Issued</w:t>
      </w:r>
      <w:r w:rsidRPr="00820436">
        <w:rPr>
          <w:b/>
        </w:rPr>
        <w:t xml:space="preserve"> from 2</w:t>
      </w:r>
      <w:r w:rsidR="00C7751A">
        <w:rPr>
          <w:b/>
        </w:rPr>
        <w:t xml:space="preserve">016 to </w:t>
      </w:r>
      <w:r w:rsidR="00A90E99">
        <w:rPr>
          <w:b/>
        </w:rPr>
        <w:t>the Present</w:t>
      </w:r>
      <w:bookmarkEnd w:id="85"/>
      <w:r w:rsidR="00A90E99">
        <w:rPr>
          <w:b/>
        </w:rPr>
        <w:t xml:space="preserve"> </w:t>
      </w:r>
    </w:p>
    <w:tbl>
      <w:tblPr>
        <w:tblStyle w:val="TableGrid"/>
        <w:tblW w:w="9805" w:type="dxa"/>
        <w:tblLayout w:type="fixed"/>
        <w:tblLook w:val="04A0" w:firstRow="1" w:lastRow="0" w:firstColumn="1" w:lastColumn="0" w:noHBand="0" w:noVBand="1"/>
      </w:tblPr>
      <w:tblGrid>
        <w:gridCol w:w="2965"/>
        <w:gridCol w:w="1800"/>
        <w:gridCol w:w="1620"/>
        <w:gridCol w:w="1890"/>
        <w:gridCol w:w="1530"/>
      </w:tblGrid>
      <w:tr w:rsidR="001761DC" w:rsidRPr="00F43761" w14:paraId="6E405400" w14:textId="77777777" w:rsidTr="002658BC">
        <w:trPr>
          <w:trHeight w:val="260"/>
        </w:trPr>
        <w:tc>
          <w:tcPr>
            <w:tcW w:w="2965" w:type="dxa"/>
            <w:shd w:val="clear" w:color="auto" w:fill="002060"/>
          </w:tcPr>
          <w:p w14:paraId="029918A8" w14:textId="632807BC" w:rsidR="001761DC" w:rsidRDefault="00A1657F" w:rsidP="001761DC">
            <w:pPr>
              <w:rPr>
                <w:rFonts w:ascii="Times New Roman" w:hAnsi="Times New Roman" w:cs="Times New Roman"/>
                <w:b/>
              </w:rPr>
            </w:pPr>
            <w:r>
              <w:rPr>
                <w:rFonts w:ascii="Times New Roman" w:hAnsi="Times New Roman" w:cs="Times New Roman"/>
                <w:b/>
              </w:rPr>
              <w:t>Local Government</w:t>
            </w:r>
          </w:p>
        </w:tc>
        <w:tc>
          <w:tcPr>
            <w:tcW w:w="1800" w:type="dxa"/>
            <w:shd w:val="clear" w:color="auto" w:fill="002060"/>
          </w:tcPr>
          <w:p w14:paraId="465392BD" w14:textId="77777777" w:rsidR="001761DC" w:rsidRPr="00F43761" w:rsidRDefault="001761DC" w:rsidP="001761DC">
            <w:pPr>
              <w:jc w:val="center"/>
              <w:rPr>
                <w:rFonts w:ascii="Times New Roman" w:hAnsi="Times New Roman" w:cs="Times New Roman"/>
                <w:b/>
              </w:rPr>
            </w:pPr>
            <w:r w:rsidRPr="00F43761">
              <w:rPr>
                <w:rFonts w:ascii="Times New Roman" w:hAnsi="Times New Roman" w:cs="Times New Roman"/>
                <w:b/>
              </w:rPr>
              <w:t>Moody’s Rating</w:t>
            </w:r>
          </w:p>
        </w:tc>
        <w:tc>
          <w:tcPr>
            <w:tcW w:w="1620" w:type="dxa"/>
            <w:shd w:val="clear" w:color="auto" w:fill="002060"/>
          </w:tcPr>
          <w:p w14:paraId="0F312EDD" w14:textId="77777777" w:rsidR="001761DC" w:rsidRPr="00F43761" w:rsidRDefault="001761DC" w:rsidP="001761DC">
            <w:pPr>
              <w:jc w:val="center"/>
              <w:rPr>
                <w:rFonts w:ascii="Times New Roman" w:hAnsi="Times New Roman" w:cs="Times New Roman"/>
                <w:b/>
              </w:rPr>
            </w:pPr>
            <w:r>
              <w:rPr>
                <w:rFonts w:ascii="Times New Roman" w:hAnsi="Times New Roman" w:cs="Times New Roman"/>
                <w:b/>
              </w:rPr>
              <w:t>USD ($M)</w:t>
            </w:r>
          </w:p>
        </w:tc>
        <w:tc>
          <w:tcPr>
            <w:tcW w:w="1890" w:type="dxa"/>
            <w:shd w:val="clear" w:color="auto" w:fill="002060"/>
          </w:tcPr>
          <w:p w14:paraId="6CDF825D" w14:textId="77777777" w:rsidR="001761DC" w:rsidRPr="00F43761" w:rsidRDefault="001761DC" w:rsidP="001761DC">
            <w:pPr>
              <w:jc w:val="center"/>
              <w:rPr>
                <w:rFonts w:ascii="Times New Roman" w:hAnsi="Times New Roman" w:cs="Times New Roman"/>
                <w:b/>
              </w:rPr>
            </w:pPr>
            <w:r>
              <w:rPr>
                <w:rFonts w:ascii="Times New Roman" w:hAnsi="Times New Roman" w:cs="Times New Roman"/>
                <w:b/>
              </w:rPr>
              <w:t>Coupon</w:t>
            </w:r>
          </w:p>
        </w:tc>
        <w:tc>
          <w:tcPr>
            <w:tcW w:w="1530" w:type="dxa"/>
            <w:shd w:val="clear" w:color="auto" w:fill="002060"/>
          </w:tcPr>
          <w:p w14:paraId="55991ED2" w14:textId="7AB7A469" w:rsidR="001761DC" w:rsidRDefault="001761DC" w:rsidP="00347DD2">
            <w:pPr>
              <w:jc w:val="center"/>
              <w:rPr>
                <w:rFonts w:ascii="Times New Roman" w:hAnsi="Times New Roman" w:cs="Times New Roman"/>
                <w:b/>
              </w:rPr>
            </w:pPr>
            <w:r>
              <w:rPr>
                <w:rFonts w:ascii="Times New Roman" w:hAnsi="Times New Roman" w:cs="Times New Roman"/>
                <w:b/>
              </w:rPr>
              <w:t xml:space="preserve">Maturity </w:t>
            </w:r>
          </w:p>
        </w:tc>
      </w:tr>
      <w:tr w:rsidR="00EC31DC" w:rsidRPr="00F43761" w14:paraId="7A413BA9" w14:textId="77777777" w:rsidTr="002658BC">
        <w:tc>
          <w:tcPr>
            <w:tcW w:w="2965" w:type="dxa"/>
          </w:tcPr>
          <w:p w14:paraId="34E36B8D" w14:textId="77777777" w:rsidR="00EC31DC" w:rsidRDefault="00EC31DC" w:rsidP="00134586">
            <w:pPr>
              <w:rPr>
                <w:rFonts w:ascii="Times New Roman" w:hAnsi="Times New Roman" w:cs="Times New Roman"/>
              </w:rPr>
            </w:pPr>
            <w:r>
              <w:rPr>
                <w:rFonts w:ascii="Times New Roman" w:hAnsi="Times New Roman" w:cs="Times New Roman"/>
              </w:rPr>
              <w:t>Buenos Aires, Municipality</w:t>
            </w:r>
          </w:p>
        </w:tc>
        <w:tc>
          <w:tcPr>
            <w:tcW w:w="1800" w:type="dxa"/>
          </w:tcPr>
          <w:p w14:paraId="13A1DB43" w14:textId="77777777" w:rsidR="00EC31DC" w:rsidRDefault="00045356" w:rsidP="001761DC">
            <w:pPr>
              <w:tabs>
                <w:tab w:val="center" w:pos="387"/>
              </w:tabs>
              <w:jc w:val="center"/>
              <w:rPr>
                <w:rFonts w:ascii="Times New Roman" w:hAnsi="Times New Roman" w:cs="Times New Roman"/>
              </w:rPr>
            </w:pPr>
            <w:r>
              <w:rPr>
                <w:rFonts w:ascii="Times New Roman" w:hAnsi="Times New Roman" w:cs="Times New Roman"/>
              </w:rPr>
              <w:t>B3 Stable</w:t>
            </w:r>
          </w:p>
        </w:tc>
        <w:tc>
          <w:tcPr>
            <w:tcW w:w="1620" w:type="dxa"/>
          </w:tcPr>
          <w:p w14:paraId="4365676A" w14:textId="77777777" w:rsidR="00EC31DC" w:rsidRDefault="00800C20" w:rsidP="001761DC">
            <w:pPr>
              <w:jc w:val="center"/>
              <w:rPr>
                <w:rFonts w:ascii="Times New Roman" w:hAnsi="Times New Roman" w:cs="Times New Roman"/>
              </w:rPr>
            </w:pPr>
            <w:r>
              <w:rPr>
                <w:rFonts w:ascii="Times New Roman" w:hAnsi="Times New Roman" w:cs="Times New Roman"/>
              </w:rPr>
              <w:t>890</w:t>
            </w:r>
          </w:p>
        </w:tc>
        <w:tc>
          <w:tcPr>
            <w:tcW w:w="1890" w:type="dxa"/>
          </w:tcPr>
          <w:p w14:paraId="243D31B0" w14:textId="77777777" w:rsidR="00EC31DC" w:rsidRDefault="00EC31DC" w:rsidP="001761DC">
            <w:pPr>
              <w:jc w:val="center"/>
              <w:rPr>
                <w:rFonts w:ascii="Times New Roman" w:hAnsi="Times New Roman" w:cs="Times New Roman"/>
              </w:rPr>
            </w:pPr>
            <w:r>
              <w:rPr>
                <w:rFonts w:ascii="Times New Roman" w:hAnsi="Times New Roman" w:cs="Times New Roman"/>
              </w:rPr>
              <w:t>7.60%</w:t>
            </w:r>
          </w:p>
        </w:tc>
        <w:tc>
          <w:tcPr>
            <w:tcW w:w="1530" w:type="dxa"/>
          </w:tcPr>
          <w:p w14:paraId="5AA80128" w14:textId="77777777" w:rsidR="00EC31DC" w:rsidRDefault="00EC31DC" w:rsidP="001761DC">
            <w:pPr>
              <w:jc w:val="center"/>
              <w:rPr>
                <w:rFonts w:ascii="Times New Roman" w:hAnsi="Times New Roman" w:cs="Times New Roman"/>
              </w:rPr>
            </w:pPr>
            <w:r>
              <w:rPr>
                <w:rFonts w:ascii="Times New Roman" w:hAnsi="Times New Roman" w:cs="Times New Roman"/>
              </w:rPr>
              <w:t>11.0</w:t>
            </w:r>
          </w:p>
        </w:tc>
      </w:tr>
      <w:tr w:rsidR="001761DC" w:rsidRPr="00F43761" w14:paraId="75FA2A3B" w14:textId="77777777" w:rsidTr="002658BC">
        <w:tc>
          <w:tcPr>
            <w:tcW w:w="2965" w:type="dxa"/>
          </w:tcPr>
          <w:p w14:paraId="339AC452" w14:textId="77777777" w:rsidR="001761DC" w:rsidRPr="00F43761" w:rsidRDefault="001761DC" w:rsidP="00134586">
            <w:pPr>
              <w:rPr>
                <w:rFonts w:ascii="Times New Roman" w:hAnsi="Times New Roman" w:cs="Times New Roman"/>
              </w:rPr>
            </w:pPr>
            <w:r>
              <w:rPr>
                <w:rFonts w:ascii="Times New Roman" w:hAnsi="Times New Roman" w:cs="Times New Roman"/>
              </w:rPr>
              <w:t xml:space="preserve">Cordoba, </w:t>
            </w:r>
            <w:r w:rsidR="00134586">
              <w:rPr>
                <w:rFonts w:ascii="Times New Roman" w:hAnsi="Times New Roman" w:cs="Times New Roman"/>
              </w:rPr>
              <w:t xml:space="preserve">Municipality </w:t>
            </w:r>
            <w:r>
              <w:rPr>
                <w:rFonts w:ascii="Times New Roman" w:hAnsi="Times New Roman" w:cs="Times New Roman"/>
              </w:rPr>
              <w:t xml:space="preserve"> </w:t>
            </w:r>
          </w:p>
        </w:tc>
        <w:tc>
          <w:tcPr>
            <w:tcW w:w="1800" w:type="dxa"/>
          </w:tcPr>
          <w:p w14:paraId="536A566E" w14:textId="77777777" w:rsidR="001761DC" w:rsidRPr="00F43761" w:rsidRDefault="001761DC" w:rsidP="001761DC">
            <w:pPr>
              <w:tabs>
                <w:tab w:val="center" w:pos="387"/>
              </w:tabs>
              <w:jc w:val="center"/>
              <w:rPr>
                <w:rFonts w:ascii="Times New Roman" w:hAnsi="Times New Roman" w:cs="Times New Roman"/>
              </w:rPr>
            </w:pPr>
            <w:r>
              <w:rPr>
                <w:rFonts w:ascii="Times New Roman" w:hAnsi="Times New Roman" w:cs="Times New Roman"/>
              </w:rPr>
              <w:t>B3 Positive</w:t>
            </w:r>
          </w:p>
        </w:tc>
        <w:tc>
          <w:tcPr>
            <w:tcW w:w="1620" w:type="dxa"/>
          </w:tcPr>
          <w:p w14:paraId="31828F3B" w14:textId="77777777" w:rsidR="001761DC" w:rsidRPr="00F43761" w:rsidRDefault="001761DC" w:rsidP="001761DC">
            <w:pPr>
              <w:jc w:val="center"/>
              <w:rPr>
                <w:rFonts w:ascii="Times New Roman" w:hAnsi="Times New Roman" w:cs="Times New Roman"/>
              </w:rPr>
            </w:pPr>
            <w:r>
              <w:rPr>
                <w:rFonts w:ascii="Times New Roman" w:hAnsi="Times New Roman" w:cs="Times New Roman"/>
              </w:rPr>
              <w:t xml:space="preserve">150 </w:t>
            </w:r>
          </w:p>
        </w:tc>
        <w:tc>
          <w:tcPr>
            <w:tcW w:w="1890" w:type="dxa"/>
          </w:tcPr>
          <w:p w14:paraId="78BD9908" w14:textId="77777777" w:rsidR="001761DC" w:rsidRPr="00F43761" w:rsidRDefault="00DE21A2" w:rsidP="001761DC">
            <w:pPr>
              <w:jc w:val="center"/>
              <w:rPr>
                <w:rFonts w:ascii="Times New Roman" w:hAnsi="Times New Roman" w:cs="Times New Roman"/>
              </w:rPr>
            </w:pPr>
            <w:r>
              <w:rPr>
                <w:rFonts w:ascii="Times New Roman" w:hAnsi="Times New Roman" w:cs="Times New Roman"/>
              </w:rPr>
              <w:t>N/A</w:t>
            </w:r>
          </w:p>
        </w:tc>
        <w:tc>
          <w:tcPr>
            <w:tcW w:w="1530" w:type="dxa"/>
          </w:tcPr>
          <w:p w14:paraId="1CA4B681" w14:textId="77777777" w:rsidR="001761DC" w:rsidRPr="00F43761" w:rsidRDefault="001761DC" w:rsidP="001761DC">
            <w:pPr>
              <w:jc w:val="center"/>
              <w:rPr>
                <w:rFonts w:ascii="Times New Roman" w:hAnsi="Times New Roman" w:cs="Times New Roman"/>
              </w:rPr>
            </w:pPr>
            <w:r>
              <w:rPr>
                <w:rFonts w:ascii="Times New Roman" w:hAnsi="Times New Roman" w:cs="Times New Roman"/>
              </w:rPr>
              <w:t>8.0</w:t>
            </w:r>
          </w:p>
        </w:tc>
      </w:tr>
      <w:tr w:rsidR="00912094" w:rsidRPr="00F43761" w14:paraId="120C3B40" w14:textId="77777777" w:rsidTr="002658BC">
        <w:tc>
          <w:tcPr>
            <w:tcW w:w="2965" w:type="dxa"/>
            <w:vMerge w:val="restart"/>
          </w:tcPr>
          <w:p w14:paraId="1933228E" w14:textId="77777777" w:rsidR="00912094" w:rsidRPr="00F43761" w:rsidRDefault="00912094" w:rsidP="001761DC">
            <w:pPr>
              <w:rPr>
                <w:rFonts w:ascii="Times New Roman" w:hAnsi="Times New Roman" w:cs="Times New Roman"/>
              </w:rPr>
            </w:pPr>
            <w:r>
              <w:rPr>
                <w:rFonts w:ascii="Times New Roman" w:hAnsi="Times New Roman" w:cs="Times New Roman"/>
              </w:rPr>
              <w:t xml:space="preserve">Buenos Aires Province </w:t>
            </w:r>
          </w:p>
          <w:p w14:paraId="59C164A5" w14:textId="77777777" w:rsidR="00912094" w:rsidRDefault="00912094" w:rsidP="001761DC">
            <w:pPr>
              <w:rPr>
                <w:rFonts w:ascii="Times New Roman" w:hAnsi="Times New Roman" w:cs="Times New Roman"/>
              </w:rPr>
            </w:pPr>
          </w:p>
        </w:tc>
        <w:tc>
          <w:tcPr>
            <w:tcW w:w="1800" w:type="dxa"/>
            <w:vMerge w:val="restart"/>
          </w:tcPr>
          <w:p w14:paraId="6B3EFD95" w14:textId="77777777" w:rsidR="00912094" w:rsidRDefault="00912094" w:rsidP="001761DC">
            <w:pPr>
              <w:jc w:val="center"/>
              <w:rPr>
                <w:rFonts w:ascii="Times New Roman" w:hAnsi="Times New Roman" w:cs="Times New Roman"/>
              </w:rPr>
            </w:pPr>
            <w:r>
              <w:rPr>
                <w:rFonts w:ascii="Times New Roman" w:hAnsi="Times New Roman" w:cs="Times New Roman"/>
              </w:rPr>
              <w:t>B3 Stable</w:t>
            </w:r>
          </w:p>
        </w:tc>
        <w:tc>
          <w:tcPr>
            <w:tcW w:w="1620" w:type="dxa"/>
          </w:tcPr>
          <w:p w14:paraId="6A932FB1" w14:textId="77777777" w:rsidR="00912094" w:rsidRPr="002B34C2" w:rsidRDefault="00297F93" w:rsidP="00297F93">
            <w:pPr>
              <w:jc w:val="center"/>
              <w:rPr>
                <w:rFonts w:ascii="Times New Roman" w:hAnsi="Times New Roman" w:cs="Times New Roman"/>
              </w:rPr>
            </w:pPr>
            <w:r>
              <w:rPr>
                <w:rFonts w:ascii="Times New Roman" w:hAnsi="Times New Roman" w:cs="Times New Roman"/>
              </w:rPr>
              <w:t>500</w:t>
            </w:r>
          </w:p>
        </w:tc>
        <w:tc>
          <w:tcPr>
            <w:tcW w:w="1890" w:type="dxa"/>
          </w:tcPr>
          <w:p w14:paraId="2B998F2A" w14:textId="77777777" w:rsidR="00912094" w:rsidRPr="00297F93" w:rsidRDefault="00297F93" w:rsidP="00297F93">
            <w:pPr>
              <w:jc w:val="center"/>
              <w:rPr>
                <w:rFonts w:ascii="Times New Roman" w:hAnsi="Times New Roman" w:cs="Times New Roman"/>
              </w:rPr>
            </w:pPr>
            <w:r w:rsidRPr="00297F93">
              <w:rPr>
                <w:rFonts w:ascii="Times New Roman" w:hAnsi="Times New Roman" w:cs="Times New Roman"/>
              </w:rPr>
              <w:t>5.87%</w:t>
            </w:r>
          </w:p>
        </w:tc>
        <w:tc>
          <w:tcPr>
            <w:tcW w:w="1530" w:type="dxa"/>
          </w:tcPr>
          <w:p w14:paraId="3D160D62" w14:textId="77777777" w:rsidR="00912094" w:rsidRDefault="00297F93" w:rsidP="001761DC">
            <w:pPr>
              <w:jc w:val="center"/>
              <w:rPr>
                <w:rFonts w:ascii="Times New Roman" w:hAnsi="Times New Roman" w:cs="Times New Roman"/>
              </w:rPr>
            </w:pPr>
            <w:r>
              <w:rPr>
                <w:rFonts w:ascii="Times New Roman" w:hAnsi="Times New Roman" w:cs="Times New Roman"/>
              </w:rPr>
              <w:t>3.0</w:t>
            </w:r>
          </w:p>
        </w:tc>
      </w:tr>
      <w:tr w:rsidR="00297F93" w:rsidRPr="00F43761" w14:paraId="3F81008C" w14:textId="77777777" w:rsidTr="002658BC">
        <w:tc>
          <w:tcPr>
            <w:tcW w:w="2965" w:type="dxa"/>
            <w:vMerge/>
          </w:tcPr>
          <w:p w14:paraId="7A49C722" w14:textId="77777777" w:rsidR="00297F93" w:rsidRPr="00F43761" w:rsidRDefault="00297F93" w:rsidP="002B34C2">
            <w:pPr>
              <w:rPr>
                <w:rFonts w:ascii="Times New Roman" w:hAnsi="Times New Roman" w:cs="Times New Roman"/>
              </w:rPr>
            </w:pPr>
          </w:p>
        </w:tc>
        <w:tc>
          <w:tcPr>
            <w:tcW w:w="1800" w:type="dxa"/>
            <w:vMerge/>
          </w:tcPr>
          <w:p w14:paraId="7B696F17" w14:textId="77777777" w:rsidR="00297F93" w:rsidRPr="00F43761" w:rsidRDefault="00297F93" w:rsidP="002B34C2">
            <w:pPr>
              <w:jc w:val="center"/>
              <w:rPr>
                <w:rFonts w:ascii="Times New Roman" w:hAnsi="Times New Roman" w:cs="Times New Roman"/>
              </w:rPr>
            </w:pPr>
          </w:p>
        </w:tc>
        <w:tc>
          <w:tcPr>
            <w:tcW w:w="1620" w:type="dxa"/>
          </w:tcPr>
          <w:p w14:paraId="16D7BC6B" w14:textId="77777777" w:rsidR="00297F93" w:rsidRDefault="00297F93" w:rsidP="002B34C2">
            <w:pPr>
              <w:jc w:val="center"/>
              <w:rPr>
                <w:rFonts w:ascii="Times New Roman" w:hAnsi="Times New Roman" w:cs="Times New Roman"/>
              </w:rPr>
            </w:pPr>
            <w:r>
              <w:rPr>
                <w:rFonts w:ascii="Times New Roman" w:hAnsi="Times New Roman" w:cs="Times New Roman"/>
              </w:rPr>
              <w:t>500</w:t>
            </w:r>
          </w:p>
        </w:tc>
        <w:tc>
          <w:tcPr>
            <w:tcW w:w="1890" w:type="dxa"/>
          </w:tcPr>
          <w:p w14:paraId="6D642079" w14:textId="77777777" w:rsidR="00297F93" w:rsidRPr="00297F93" w:rsidRDefault="00297F93" w:rsidP="00297F93">
            <w:pPr>
              <w:jc w:val="center"/>
              <w:rPr>
                <w:rFonts w:ascii="Times New Roman" w:hAnsi="Times New Roman" w:cs="Times New Roman"/>
              </w:rPr>
            </w:pPr>
            <w:r w:rsidRPr="00297F93">
              <w:rPr>
                <w:rFonts w:ascii="Times New Roman" w:hAnsi="Times New Roman" w:cs="Times New Roman"/>
              </w:rPr>
              <w:t>7.87%</w:t>
            </w:r>
          </w:p>
        </w:tc>
        <w:tc>
          <w:tcPr>
            <w:tcW w:w="1530" w:type="dxa"/>
          </w:tcPr>
          <w:p w14:paraId="353EA65D" w14:textId="77777777" w:rsidR="00297F93" w:rsidRDefault="00297F93" w:rsidP="002B34C2">
            <w:pPr>
              <w:jc w:val="center"/>
              <w:rPr>
                <w:rFonts w:ascii="Times New Roman" w:hAnsi="Times New Roman" w:cs="Times New Roman"/>
              </w:rPr>
            </w:pPr>
            <w:r>
              <w:rPr>
                <w:rFonts w:ascii="Times New Roman" w:hAnsi="Times New Roman" w:cs="Times New Roman"/>
              </w:rPr>
              <w:t>9.25</w:t>
            </w:r>
          </w:p>
        </w:tc>
      </w:tr>
      <w:tr w:rsidR="00817BA3" w:rsidRPr="00F43761" w14:paraId="73CC072A" w14:textId="77777777" w:rsidTr="002658BC">
        <w:tc>
          <w:tcPr>
            <w:tcW w:w="2965" w:type="dxa"/>
            <w:vMerge/>
          </w:tcPr>
          <w:p w14:paraId="52FECEA1" w14:textId="77777777" w:rsidR="00817BA3" w:rsidRPr="00F43761" w:rsidRDefault="00817BA3" w:rsidP="002B34C2">
            <w:pPr>
              <w:rPr>
                <w:rFonts w:ascii="Times New Roman" w:hAnsi="Times New Roman" w:cs="Times New Roman"/>
              </w:rPr>
            </w:pPr>
          </w:p>
        </w:tc>
        <w:tc>
          <w:tcPr>
            <w:tcW w:w="1800" w:type="dxa"/>
            <w:vMerge/>
          </w:tcPr>
          <w:p w14:paraId="1449D32D" w14:textId="77777777" w:rsidR="00817BA3" w:rsidRPr="00F43761" w:rsidRDefault="00817BA3" w:rsidP="002B34C2">
            <w:pPr>
              <w:jc w:val="center"/>
              <w:rPr>
                <w:rFonts w:ascii="Times New Roman" w:hAnsi="Times New Roman" w:cs="Times New Roman"/>
              </w:rPr>
            </w:pPr>
          </w:p>
        </w:tc>
        <w:tc>
          <w:tcPr>
            <w:tcW w:w="1620" w:type="dxa"/>
          </w:tcPr>
          <w:p w14:paraId="6F373345" w14:textId="77777777" w:rsidR="00817BA3" w:rsidRPr="00BD2CBF" w:rsidRDefault="00BD2CBF" w:rsidP="002B34C2">
            <w:pPr>
              <w:jc w:val="center"/>
              <w:rPr>
                <w:rFonts w:ascii="Times New Roman" w:hAnsi="Times New Roman" w:cs="Times New Roman"/>
              </w:rPr>
            </w:pPr>
            <w:r w:rsidRPr="00BD2CBF">
              <w:rPr>
                <w:rFonts w:ascii="Times New Roman" w:hAnsi="Times New Roman" w:cs="Times New Roman"/>
              </w:rPr>
              <w:t>250</w:t>
            </w:r>
          </w:p>
        </w:tc>
        <w:tc>
          <w:tcPr>
            <w:tcW w:w="1890" w:type="dxa"/>
          </w:tcPr>
          <w:p w14:paraId="33B6DAAC" w14:textId="77777777" w:rsidR="00817BA3" w:rsidRPr="00BD2CBF" w:rsidRDefault="00817BA3" w:rsidP="00297F93">
            <w:pPr>
              <w:jc w:val="center"/>
              <w:rPr>
                <w:rFonts w:ascii="Times New Roman" w:hAnsi="Times New Roman" w:cs="Times New Roman"/>
              </w:rPr>
            </w:pPr>
            <w:r w:rsidRPr="00BD2CBF">
              <w:rPr>
                <w:rFonts w:ascii="Times New Roman" w:hAnsi="Times New Roman" w:cs="Times New Roman"/>
              </w:rPr>
              <w:t>4.50%</w:t>
            </w:r>
          </w:p>
        </w:tc>
        <w:tc>
          <w:tcPr>
            <w:tcW w:w="1530" w:type="dxa"/>
          </w:tcPr>
          <w:p w14:paraId="08EFD506" w14:textId="77777777" w:rsidR="00817BA3" w:rsidRPr="00BD2CBF" w:rsidRDefault="00817BA3" w:rsidP="002B34C2">
            <w:pPr>
              <w:jc w:val="center"/>
              <w:rPr>
                <w:rFonts w:ascii="Times New Roman" w:hAnsi="Times New Roman" w:cs="Times New Roman"/>
              </w:rPr>
            </w:pPr>
            <w:r w:rsidRPr="00BD2CBF">
              <w:rPr>
                <w:rFonts w:ascii="Times New Roman" w:hAnsi="Times New Roman" w:cs="Times New Roman"/>
              </w:rPr>
              <w:t>3.0</w:t>
            </w:r>
          </w:p>
        </w:tc>
      </w:tr>
      <w:tr w:rsidR="002B34C2" w:rsidRPr="00F43761" w14:paraId="24258405" w14:textId="77777777" w:rsidTr="002658BC">
        <w:tc>
          <w:tcPr>
            <w:tcW w:w="2965" w:type="dxa"/>
            <w:vMerge/>
          </w:tcPr>
          <w:p w14:paraId="753BDB1A" w14:textId="77777777" w:rsidR="002B34C2" w:rsidRPr="00F43761" w:rsidRDefault="002B34C2" w:rsidP="002B34C2">
            <w:pPr>
              <w:rPr>
                <w:rFonts w:ascii="Times New Roman" w:hAnsi="Times New Roman" w:cs="Times New Roman"/>
              </w:rPr>
            </w:pPr>
          </w:p>
        </w:tc>
        <w:tc>
          <w:tcPr>
            <w:tcW w:w="1800" w:type="dxa"/>
            <w:vMerge/>
          </w:tcPr>
          <w:p w14:paraId="14517699" w14:textId="77777777" w:rsidR="002B34C2" w:rsidRPr="00F43761" w:rsidRDefault="002B34C2" w:rsidP="002B34C2">
            <w:pPr>
              <w:jc w:val="center"/>
              <w:rPr>
                <w:rFonts w:ascii="Times New Roman" w:hAnsi="Times New Roman" w:cs="Times New Roman"/>
              </w:rPr>
            </w:pPr>
          </w:p>
        </w:tc>
        <w:tc>
          <w:tcPr>
            <w:tcW w:w="1620" w:type="dxa"/>
          </w:tcPr>
          <w:p w14:paraId="143F92B1" w14:textId="77777777" w:rsidR="002B34C2" w:rsidRPr="00BD2CBF" w:rsidRDefault="00BD2CBF" w:rsidP="00817BA3">
            <w:pPr>
              <w:jc w:val="center"/>
              <w:rPr>
                <w:rFonts w:ascii="Times New Roman" w:hAnsi="Times New Roman" w:cs="Times New Roman"/>
              </w:rPr>
            </w:pPr>
            <w:r w:rsidRPr="00BD2CBF">
              <w:rPr>
                <w:rFonts w:ascii="Times New Roman" w:hAnsi="Times New Roman" w:cs="Times New Roman"/>
              </w:rPr>
              <w:t>500</w:t>
            </w:r>
          </w:p>
        </w:tc>
        <w:tc>
          <w:tcPr>
            <w:tcW w:w="1890" w:type="dxa"/>
          </w:tcPr>
          <w:p w14:paraId="65EB523C" w14:textId="77777777" w:rsidR="002B34C2" w:rsidRPr="00BD2CBF" w:rsidRDefault="002B34C2" w:rsidP="00297F93">
            <w:pPr>
              <w:jc w:val="center"/>
              <w:rPr>
                <w:rFonts w:ascii="Times New Roman" w:hAnsi="Times New Roman" w:cs="Times New Roman"/>
              </w:rPr>
            </w:pPr>
            <w:r w:rsidRPr="00BD2CBF">
              <w:rPr>
                <w:rFonts w:ascii="Times New Roman" w:hAnsi="Times New Roman" w:cs="Times New Roman"/>
              </w:rPr>
              <w:t>7.37</w:t>
            </w:r>
            <w:r w:rsidR="005F4345" w:rsidRPr="00BD2CBF">
              <w:rPr>
                <w:rFonts w:ascii="Times New Roman" w:hAnsi="Times New Roman" w:cs="Times New Roman"/>
              </w:rPr>
              <w:t>5</w:t>
            </w:r>
            <w:r w:rsidRPr="00BD2CBF">
              <w:rPr>
                <w:rFonts w:ascii="Times New Roman" w:hAnsi="Times New Roman" w:cs="Times New Roman"/>
              </w:rPr>
              <w:t>%</w:t>
            </w:r>
          </w:p>
        </w:tc>
        <w:tc>
          <w:tcPr>
            <w:tcW w:w="1530" w:type="dxa"/>
          </w:tcPr>
          <w:p w14:paraId="0FBEC202" w14:textId="77777777" w:rsidR="002B34C2" w:rsidRPr="00BD2CBF" w:rsidRDefault="00297F93" w:rsidP="002B34C2">
            <w:pPr>
              <w:jc w:val="center"/>
              <w:rPr>
                <w:rFonts w:ascii="Times New Roman" w:hAnsi="Times New Roman" w:cs="Times New Roman"/>
              </w:rPr>
            </w:pPr>
            <w:r w:rsidRPr="00BD2CBF">
              <w:rPr>
                <w:rFonts w:ascii="Times New Roman" w:hAnsi="Times New Roman" w:cs="Times New Roman"/>
              </w:rPr>
              <w:t>10.0</w:t>
            </w:r>
          </w:p>
        </w:tc>
      </w:tr>
      <w:tr w:rsidR="002B34C2" w:rsidRPr="00F43761" w14:paraId="1121C7BF" w14:textId="77777777" w:rsidTr="002658BC">
        <w:tc>
          <w:tcPr>
            <w:tcW w:w="2965" w:type="dxa"/>
            <w:vMerge/>
          </w:tcPr>
          <w:p w14:paraId="4E467D9F" w14:textId="77777777" w:rsidR="002B34C2" w:rsidRPr="00F43761" w:rsidRDefault="002B34C2" w:rsidP="002B34C2">
            <w:pPr>
              <w:rPr>
                <w:rFonts w:ascii="Times New Roman" w:hAnsi="Times New Roman" w:cs="Times New Roman"/>
              </w:rPr>
            </w:pPr>
          </w:p>
        </w:tc>
        <w:tc>
          <w:tcPr>
            <w:tcW w:w="1800" w:type="dxa"/>
            <w:vMerge/>
          </w:tcPr>
          <w:p w14:paraId="014E1362" w14:textId="77777777" w:rsidR="002B34C2" w:rsidRPr="00F43761" w:rsidRDefault="002B34C2" w:rsidP="002B34C2">
            <w:pPr>
              <w:jc w:val="center"/>
              <w:rPr>
                <w:rFonts w:ascii="Times New Roman" w:hAnsi="Times New Roman" w:cs="Times New Roman"/>
              </w:rPr>
            </w:pPr>
          </w:p>
        </w:tc>
        <w:tc>
          <w:tcPr>
            <w:tcW w:w="1620" w:type="dxa"/>
          </w:tcPr>
          <w:p w14:paraId="2B4A492E" w14:textId="77777777" w:rsidR="002B34C2" w:rsidRPr="002B34C2" w:rsidRDefault="002B34C2" w:rsidP="002B34C2">
            <w:pPr>
              <w:jc w:val="center"/>
              <w:rPr>
                <w:rFonts w:ascii="Times New Roman" w:hAnsi="Times New Roman" w:cs="Times New Roman"/>
              </w:rPr>
            </w:pPr>
            <w:r w:rsidRPr="002B34C2">
              <w:rPr>
                <w:rFonts w:ascii="Times New Roman" w:hAnsi="Times New Roman" w:cs="Times New Roman"/>
              </w:rPr>
              <w:t>750</w:t>
            </w:r>
          </w:p>
        </w:tc>
        <w:tc>
          <w:tcPr>
            <w:tcW w:w="1890" w:type="dxa"/>
          </w:tcPr>
          <w:p w14:paraId="5BE6347D" w14:textId="77777777" w:rsidR="002B34C2" w:rsidRPr="002B34C2" w:rsidRDefault="00D81EDF" w:rsidP="002B34C2">
            <w:pPr>
              <w:jc w:val="center"/>
              <w:rPr>
                <w:rFonts w:ascii="Times New Roman" w:hAnsi="Times New Roman" w:cs="Times New Roman"/>
              </w:rPr>
            </w:pPr>
            <w:r>
              <w:rPr>
                <w:rFonts w:ascii="Times New Roman" w:hAnsi="Times New Roman" w:cs="Times New Roman"/>
              </w:rPr>
              <w:t>6.60</w:t>
            </w:r>
            <w:r w:rsidR="002B34C2" w:rsidRPr="002B34C2">
              <w:rPr>
                <w:rFonts w:ascii="Times New Roman" w:hAnsi="Times New Roman" w:cs="Times New Roman"/>
              </w:rPr>
              <w:t>%</w:t>
            </w:r>
          </w:p>
        </w:tc>
        <w:tc>
          <w:tcPr>
            <w:tcW w:w="1530" w:type="dxa"/>
          </w:tcPr>
          <w:p w14:paraId="29788F64" w14:textId="77777777" w:rsidR="002B34C2" w:rsidRPr="00F43761" w:rsidRDefault="002B34C2" w:rsidP="002B34C2">
            <w:pPr>
              <w:jc w:val="center"/>
              <w:rPr>
                <w:rFonts w:ascii="Times New Roman" w:hAnsi="Times New Roman" w:cs="Times New Roman"/>
              </w:rPr>
            </w:pPr>
            <w:r>
              <w:rPr>
                <w:rFonts w:ascii="Times New Roman" w:hAnsi="Times New Roman" w:cs="Times New Roman"/>
              </w:rPr>
              <w:t>5.0</w:t>
            </w:r>
          </w:p>
        </w:tc>
      </w:tr>
      <w:tr w:rsidR="002B34C2" w:rsidRPr="00F43761" w14:paraId="5EA5C466" w14:textId="77777777" w:rsidTr="002658BC">
        <w:tc>
          <w:tcPr>
            <w:tcW w:w="2965" w:type="dxa"/>
            <w:vMerge/>
          </w:tcPr>
          <w:p w14:paraId="57F8AAC0" w14:textId="77777777" w:rsidR="002B34C2" w:rsidRPr="00F43761" w:rsidRDefault="002B34C2" w:rsidP="002B34C2">
            <w:pPr>
              <w:rPr>
                <w:rFonts w:ascii="Times New Roman" w:hAnsi="Times New Roman" w:cs="Times New Roman"/>
              </w:rPr>
            </w:pPr>
          </w:p>
        </w:tc>
        <w:tc>
          <w:tcPr>
            <w:tcW w:w="1800" w:type="dxa"/>
            <w:vMerge/>
          </w:tcPr>
          <w:p w14:paraId="79BB62B6" w14:textId="77777777" w:rsidR="002B34C2" w:rsidRPr="00F43761" w:rsidRDefault="002B34C2" w:rsidP="002B34C2">
            <w:pPr>
              <w:jc w:val="center"/>
              <w:rPr>
                <w:rFonts w:ascii="Times New Roman" w:hAnsi="Times New Roman" w:cs="Times New Roman"/>
              </w:rPr>
            </w:pPr>
          </w:p>
        </w:tc>
        <w:tc>
          <w:tcPr>
            <w:tcW w:w="1620" w:type="dxa"/>
          </w:tcPr>
          <w:p w14:paraId="24C6CD97" w14:textId="77777777" w:rsidR="002B34C2" w:rsidRDefault="002B34C2" w:rsidP="002B34C2">
            <w:pPr>
              <w:jc w:val="center"/>
              <w:rPr>
                <w:rFonts w:ascii="Times New Roman" w:hAnsi="Times New Roman" w:cs="Times New Roman"/>
              </w:rPr>
            </w:pPr>
            <w:r>
              <w:rPr>
                <w:rFonts w:ascii="Times New Roman" w:hAnsi="Times New Roman" w:cs="Times New Roman"/>
              </w:rPr>
              <w:t>750</w:t>
            </w:r>
          </w:p>
        </w:tc>
        <w:tc>
          <w:tcPr>
            <w:tcW w:w="1890" w:type="dxa"/>
          </w:tcPr>
          <w:p w14:paraId="79C9DBDD" w14:textId="77777777" w:rsidR="002B34C2" w:rsidRPr="00F43761" w:rsidRDefault="002B34C2" w:rsidP="002B34C2">
            <w:pPr>
              <w:jc w:val="center"/>
              <w:rPr>
                <w:rFonts w:ascii="Times New Roman" w:hAnsi="Times New Roman" w:cs="Times New Roman"/>
              </w:rPr>
            </w:pPr>
            <w:r>
              <w:rPr>
                <w:rFonts w:ascii="Times New Roman" w:hAnsi="Times New Roman" w:cs="Times New Roman"/>
              </w:rPr>
              <w:t>8.10%</w:t>
            </w:r>
          </w:p>
        </w:tc>
        <w:tc>
          <w:tcPr>
            <w:tcW w:w="1530" w:type="dxa"/>
          </w:tcPr>
          <w:p w14:paraId="5004AE76" w14:textId="77777777" w:rsidR="002B34C2" w:rsidRDefault="002B34C2" w:rsidP="002B34C2">
            <w:pPr>
              <w:jc w:val="center"/>
              <w:rPr>
                <w:rFonts w:ascii="Times New Roman" w:hAnsi="Times New Roman" w:cs="Times New Roman"/>
              </w:rPr>
            </w:pPr>
            <w:r>
              <w:rPr>
                <w:rFonts w:ascii="Times New Roman" w:hAnsi="Times New Roman" w:cs="Times New Roman"/>
              </w:rPr>
              <w:t>10.0</w:t>
            </w:r>
          </w:p>
        </w:tc>
      </w:tr>
      <w:tr w:rsidR="002B34C2" w:rsidRPr="00F43761" w14:paraId="6F27C3A8" w14:textId="77777777" w:rsidTr="002658BC">
        <w:tc>
          <w:tcPr>
            <w:tcW w:w="2965" w:type="dxa"/>
          </w:tcPr>
          <w:p w14:paraId="186C6D9A" w14:textId="77777777" w:rsidR="002B34C2" w:rsidRDefault="002B34C2" w:rsidP="00045356">
            <w:pPr>
              <w:rPr>
                <w:rFonts w:ascii="Times New Roman" w:hAnsi="Times New Roman" w:cs="Times New Roman"/>
              </w:rPr>
            </w:pPr>
            <w:r>
              <w:rPr>
                <w:rFonts w:ascii="Times New Roman" w:hAnsi="Times New Roman" w:cs="Times New Roman"/>
              </w:rPr>
              <w:t>Chaco Province</w:t>
            </w:r>
            <w:r w:rsidR="00045356">
              <w:rPr>
                <w:rFonts w:ascii="Times New Roman" w:hAnsi="Times New Roman" w:cs="Times New Roman"/>
                <w:vertAlign w:val="superscript"/>
              </w:rPr>
              <w:t xml:space="preserve"> </w:t>
            </w:r>
          </w:p>
        </w:tc>
        <w:tc>
          <w:tcPr>
            <w:tcW w:w="1800" w:type="dxa"/>
          </w:tcPr>
          <w:p w14:paraId="12B559AE" w14:textId="77777777" w:rsidR="002B34C2" w:rsidRDefault="002B34C2" w:rsidP="002B34C2">
            <w:pPr>
              <w:tabs>
                <w:tab w:val="center" w:pos="387"/>
              </w:tabs>
              <w:jc w:val="center"/>
              <w:rPr>
                <w:rFonts w:ascii="Times New Roman" w:hAnsi="Times New Roman" w:cs="Times New Roman"/>
              </w:rPr>
            </w:pPr>
            <w:r>
              <w:rPr>
                <w:rFonts w:ascii="Times New Roman" w:hAnsi="Times New Roman" w:cs="Times New Roman"/>
              </w:rPr>
              <w:t>Caa1</w:t>
            </w:r>
          </w:p>
        </w:tc>
        <w:tc>
          <w:tcPr>
            <w:tcW w:w="1620" w:type="dxa"/>
          </w:tcPr>
          <w:p w14:paraId="523E2C8B" w14:textId="77777777" w:rsidR="002B34C2" w:rsidRDefault="002B34C2" w:rsidP="002B34C2">
            <w:pPr>
              <w:jc w:val="center"/>
              <w:rPr>
                <w:rFonts w:ascii="Times New Roman" w:hAnsi="Times New Roman" w:cs="Times New Roman"/>
              </w:rPr>
            </w:pPr>
            <w:r>
              <w:rPr>
                <w:rFonts w:ascii="Times New Roman" w:hAnsi="Times New Roman" w:cs="Times New Roman"/>
              </w:rPr>
              <w:t>250</w:t>
            </w:r>
          </w:p>
        </w:tc>
        <w:tc>
          <w:tcPr>
            <w:tcW w:w="1890" w:type="dxa"/>
          </w:tcPr>
          <w:p w14:paraId="363FC383" w14:textId="77777777" w:rsidR="002B34C2" w:rsidRPr="00F43761" w:rsidRDefault="00297F93" w:rsidP="002B34C2">
            <w:pPr>
              <w:jc w:val="center"/>
              <w:rPr>
                <w:rFonts w:ascii="Times New Roman" w:hAnsi="Times New Roman" w:cs="Times New Roman"/>
              </w:rPr>
            </w:pPr>
            <w:r>
              <w:rPr>
                <w:rFonts w:ascii="Times New Roman" w:hAnsi="Times New Roman" w:cs="Times New Roman"/>
              </w:rPr>
              <w:t>9.37</w:t>
            </w:r>
            <w:r w:rsidR="002B34C2">
              <w:rPr>
                <w:rFonts w:ascii="Times New Roman" w:hAnsi="Times New Roman" w:cs="Times New Roman"/>
              </w:rPr>
              <w:t>%</w:t>
            </w:r>
          </w:p>
        </w:tc>
        <w:tc>
          <w:tcPr>
            <w:tcW w:w="1530" w:type="dxa"/>
          </w:tcPr>
          <w:p w14:paraId="473C4B76" w14:textId="77777777" w:rsidR="002B34C2" w:rsidRPr="00F43761" w:rsidRDefault="002B34C2" w:rsidP="002B34C2">
            <w:pPr>
              <w:jc w:val="center"/>
              <w:rPr>
                <w:rFonts w:ascii="Times New Roman" w:hAnsi="Times New Roman" w:cs="Times New Roman"/>
              </w:rPr>
            </w:pPr>
            <w:r>
              <w:rPr>
                <w:rFonts w:ascii="Times New Roman" w:hAnsi="Times New Roman" w:cs="Times New Roman"/>
              </w:rPr>
              <w:t>8.0</w:t>
            </w:r>
          </w:p>
        </w:tc>
      </w:tr>
      <w:tr w:rsidR="002B34C2" w:rsidRPr="00F43761" w14:paraId="5FA3F073" w14:textId="77777777" w:rsidTr="002658BC">
        <w:tc>
          <w:tcPr>
            <w:tcW w:w="2965" w:type="dxa"/>
          </w:tcPr>
          <w:p w14:paraId="638A0368" w14:textId="77777777" w:rsidR="002B34C2" w:rsidRDefault="002B34C2" w:rsidP="002B34C2">
            <w:pPr>
              <w:rPr>
                <w:rFonts w:ascii="Times New Roman" w:hAnsi="Times New Roman" w:cs="Times New Roman"/>
              </w:rPr>
            </w:pPr>
            <w:r>
              <w:rPr>
                <w:rFonts w:ascii="Times New Roman" w:hAnsi="Times New Roman" w:cs="Times New Roman"/>
              </w:rPr>
              <w:t>Chubut Province</w:t>
            </w:r>
          </w:p>
        </w:tc>
        <w:tc>
          <w:tcPr>
            <w:tcW w:w="1800" w:type="dxa"/>
          </w:tcPr>
          <w:p w14:paraId="40B1A4E4" w14:textId="77777777" w:rsidR="002B34C2" w:rsidRDefault="00045356" w:rsidP="002B34C2">
            <w:pPr>
              <w:jc w:val="center"/>
              <w:rPr>
                <w:rFonts w:ascii="Times New Roman" w:hAnsi="Times New Roman" w:cs="Times New Roman"/>
              </w:rPr>
            </w:pPr>
            <w:r>
              <w:rPr>
                <w:rFonts w:ascii="Times New Roman" w:hAnsi="Times New Roman" w:cs="Times New Roman"/>
              </w:rPr>
              <w:t>Caa1</w:t>
            </w:r>
          </w:p>
        </w:tc>
        <w:tc>
          <w:tcPr>
            <w:tcW w:w="1620" w:type="dxa"/>
          </w:tcPr>
          <w:p w14:paraId="7A0F9F2F" w14:textId="77777777" w:rsidR="002B34C2" w:rsidRDefault="002B34C2" w:rsidP="002B34C2">
            <w:pPr>
              <w:jc w:val="center"/>
              <w:rPr>
                <w:rFonts w:ascii="Times New Roman" w:hAnsi="Times New Roman" w:cs="Times New Roman"/>
              </w:rPr>
            </w:pPr>
            <w:r>
              <w:rPr>
                <w:rFonts w:ascii="Times New Roman" w:hAnsi="Times New Roman" w:cs="Times New Roman"/>
              </w:rPr>
              <w:t xml:space="preserve"> 650</w:t>
            </w:r>
          </w:p>
        </w:tc>
        <w:tc>
          <w:tcPr>
            <w:tcW w:w="1890" w:type="dxa"/>
          </w:tcPr>
          <w:p w14:paraId="445ABE8B" w14:textId="77777777" w:rsidR="002B34C2" w:rsidRDefault="002B34C2" w:rsidP="002B34C2">
            <w:pPr>
              <w:jc w:val="center"/>
              <w:rPr>
                <w:rFonts w:ascii="Times New Roman" w:hAnsi="Times New Roman" w:cs="Times New Roman"/>
              </w:rPr>
            </w:pPr>
            <w:r>
              <w:rPr>
                <w:rFonts w:ascii="Times New Roman" w:hAnsi="Times New Roman" w:cs="Times New Roman"/>
              </w:rPr>
              <w:t>7.75%</w:t>
            </w:r>
          </w:p>
        </w:tc>
        <w:tc>
          <w:tcPr>
            <w:tcW w:w="1530" w:type="dxa"/>
          </w:tcPr>
          <w:p w14:paraId="684CA6B2" w14:textId="77777777" w:rsidR="002B34C2" w:rsidRDefault="002B34C2" w:rsidP="002B34C2">
            <w:pPr>
              <w:jc w:val="center"/>
              <w:rPr>
                <w:rFonts w:ascii="Times New Roman" w:hAnsi="Times New Roman" w:cs="Times New Roman"/>
              </w:rPr>
            </w:pPr>
            <w:r>
              <w:rPr>
                <w:rFonts w:ascii="Times New Roman" w:hAnsi="Times New Roman" w:cs="Times New Roman"/>
              </w:rPr>
              <w:t>10.0</w:t>
            </w:r>
          </w:p>
        </w:tc>
      </w:tr>
      <w:tr w:rsidR="002B34C2" w:rsidRPr="00F43761" w14:paraId="27BC9275" w14:textId="77777777" w:rsidTr="002658BC">
        <w:tc>
          <w:tcPr>
            <w:tcW w:w="2965" w:type="dxa"/>
          </w:tcPr>
          <w:p w14:paraId="2F4C5A4C" w14:textId="77777777" w:rsidR="002B34C2" w:rsidRDefault="002B34C2" w:rsidP="002B34C2">
            <w:pPr>
              <w:rPr>
                <w:rFonts w:ascii="Times New Roman" w:hAnsi="Times New Roman" w:cs="Times New Roman"/>
              </w:rPr>
            </w:pPr>
            <w:r>
              <w:rPr>
                <w:rFonts w:ascii="Times New Roman" w:hAnsi="Times New Roman" w:cs="Times New Roman"/>
              </w:rPr>
              <w:t>Cordoba Province</w:t>
            </w:r>
          </w:p>
        </w:tc>
        <w:tc>
          <w:tcPr>
            <w:tcW w:w="1800" w:type="dxa"/>
          </w:tcPr>
          <w:p w14:paraId="1F30EC61" w14:textId="77777777" w:rsidR="002B34C2" w:rsidRPr="00F43761" w:rsidRDefault="002B34C2" w:rsidP="002B34C2">
            <w:pPr>
              <w:jc w:val="center"/>
              <w:rPr>
                <w:rFonts w:ascii="Times New Roman" w:hAnsi="Times New Roman" w:cs="Times New Roman"/>
              </w:rPr>
            </w:pPr>
            <w:r>
              <w:rPr>
                <w:rFonts w:ascii="Times New Roman" w:hAnsi="Times New Roman" w:cs="Times New Roman"/>
              </w:rPr>
              <w:t>B3 Stable</w:t>
            </w:r>
          </w:p>
        </w:tc>
        <w:tc>
          <w:tcPr>
            <w:tcW w:w="1620" w:type="dxa"/>
          </w:tcPr>
          <w:p w14:paraId="32E905C1" w14:textId="77777777" w:rsidR="002B34C2" w:rsidRPr="00F43761" w:rsidRDefault="002B34C2" w:rsidP="002B34C2">
            <w:pPr>
              <w:jc w:val="center"/>
              <w:rPr>
                <w:rFonts w:ascii="Times New Roman" w:hAnsi="Times New Roman" w:cs="Times New Roman"/>
              </w:rPr>
            </w:pPr>
            <w:r>
              <w:rPr>
                <w:rFonts w:ascii="Times New Roman" w:hAnsi="Times New Roman" w:cs="Times New Roman"/>
              </w:rPr>
              <w:t>725</w:t>
            </w:r>
          </w:p>
        </w:tc>
        <w:tc>
          <w:tcPr>
            <w:tcW w:w="1890" w:type="dxa"/>
          </w:tcPr>
          <w:p w14:paraId="308E7FA7" w14:textId="77777777" w:rsidR="002B34C2" w:rsidRPr="00F43761" w:rsidRDefault="002B34C2" w:rsidP="002B34C2">
            <w:pPr>
              <w:jc w:val="center"/>
              <w:rPr>
                <w:rFonts w:ascii="Times New Roman" w:hAnsi="Times New Roman" w:cs="Times New Roman"/>
              </w:rPr>
            </w:pPr>
            <w:r>
              <w:rPr>
                <w:rFonts w:ascii="Times New Roman" w:hAnsi="Times New Roman" w:cs="Times New Roman"/>
              </w:rPr>
              <w:t>7.15%</w:t>
            </w:r>
          </w:p>
        </w:tc>
        <w:tc>
          <w:tcPr>
            <w:tcW w:w="1530" w:type="dxa"/>
          </w:tcPr>
          <w:p w14:paraId="65C3E888" w14:textId="77777777" w:rsidR="002B34C2" w:rsidRPr="00F43761" w:rsidRDefault="002B34C2" w:rsidP="002B34C2">
            <w:pPr>
              <w:jc w:val="center"/>
              <w:rPr>
                <w:rFonts w:ascii="Times New Roman" w:hAnsi="Times New Roman" w:cs="Times New Roman"/>
              </w:rPr>
            </w:pPr>
            <w:r>
              <w:rPr>
                <w:rFonts w:ascii="Times New Roman" w:hAnsi="Times New Roman" w:cs="Times New Roman"/>
              </w:rPr>
              <w:t>5.0</w:t>
            </w:r>
          </w:p>
        </w:tc>
      </w:tr>
      <w:tr w:rsidR="002B34C2" w:rsidRPr="00F43761" w14:paraId="350E68C1" w14:textId="77777777" w:rsidTr="002658BC">
        <w:trPr>
          <w:trHeight w:val="233"/>
        </w:trPr>
        <w:tc>
          <w:tcPr>
            <w:tcW w:w="2965" w:type="dxa"/>
          </w:tcPr>
          <w:p w14:paraId="084B5F4F" w14:textId="77777777" w:rsidR="002B34C2" w:rsidRDefault="002B34C2" w:rsidP="002B34C2">
            <w:pPr>
              <w:rPr>
                <w:rFonts w:ascii="Times New Roman" w:hAnsi="Times New Roman" w:cs="Times New Roman"/>
              </w:rPr>
            </w:pPr>
            <w:r>
              <w:rPr>
                <w:rFonts w:ascii="Times New Roman" w:hAnsi="Times New Roman" w:cs="Times New Roman"/>
              </w:rPr>
              <w:t>Entre Rios Province</w:t>
            </w:r>
          </w:p>
        </w:tc>
        <w:tc>
          <w:tcPr>
            <w:tcW w:w="1800" w:type="dxa"/>
          </w:tcPr>
          <w:p w14:paraId="4E941425" w14:textId="77777777" w:rsidR="002B34C2" w:rsidRDefault="002B34C2" w:rsidP="002B34C2">
            <w:pPr>
              <w:tabs>
                <w:tab w:val="center" w:pos="387"/>
              </w:tabs>
              <w:jc w:val="center"/>
              <w:rPr>
                <w:rFonts w:ascii="Times New Roman" w:hAnsi="Times New Roman" w:cs="Times New Roman"/>
              </w:rPr>
            </w:pPr>
            <w:r>
              <w:rPr>
                <w:rFonts w:ascii="Times New Roman" w:hAnsi="Times New Roman" w:cs="Times New Roman"/>
              </w:rPr>
              <w:t>B3</w:t>
            </w:r>
          </w:p>
        </w:tc>
        <w:tc>
          <w:tcPr>
            <w:tcW w:w="1620" w:type="dxa"/>
          </w:tcPr>
          <w:p w14:paraId="21D59CFF" w14:textId="77777777" w:rsidR="002B34C2" w:rsidRDefault="002B34C2" w:rsidP="002B34C2">
            <w:pPr>
              <w:jc w:val="center"/>
              <w:rPr>
                <w:rFonts w:ascii="Times New Roman" w:hAnsi="Times New Roman" w:cs="Times New Roman"/>
              </w:rPr>
            </w:pPr>
            <w:r>
              <w:rPr>
                <w:rFonts w:ascii="Times New Roman" w:hAnsi="Times New Roman" w:cs="Times New Roman"/>
              </w:rPr>
              <w:t>350</w:t>
            </w:r>
          </w:p>
        </w:tc>
        <w:tc>
          <w:tcPr>
            <w:tcW w:w="1890" w:type="dxa"/>
          </w:tcPr>
          <w:p w14:paraId="1AF4960A" w14:textId="77777777" w:rsidR="002B34C2" w:rsidRDefault="002B34C2" w:rsidP="002B34C2">
            <w:pPr>
              <w:jc w:val="center"/>
              <w:rPr>
                <w:rFonts w:ascii="Times New Roman" w:hAnsi="Times New Roman" w:cs="Times New Roman"/>
              </w:rPr>
            </w:pPr>
            <w:r>
              <w:rPr>
                <w:rFonts w:ascii="Times New Roman" w:hAnsi="Times New Roman" w:cs="Times New Roman"/>
              </w:rPr>
              <w:t>8.75%</w:t>
            </w:r>
          </w:p>
        </w:tc>
        <w:tc>
          <w:tcPr>
            <w:tcW w:w="1530" w:type="dxa"/>
          </w:tcPr>
          <w:p w14:paraId="342CC856" w14:textId="77777777" w:rsidR="002B34C2" w:rsidRDefault="002B34C2" w:rsidP="002B34C2">
            <w:pPr>
              <w:jc w:val="center"/>
              <w:rPr>
                <w:rFonts w:ascii="Times New Roman" w:hAnsi="Times New Roman" w:cs="Times New Roman"/>
              </w:rPr>
            </w:pPr>
            <w:r>
              <w:rPr>
                <w:rFonts w:ascii="Times New Roman" w:hAnsi="Times New Roman" w:cs="Times New Roman"/>
              </w:rPr>
              <w:t>8.0</w:t>
            </w:r>
          </w:p>
        </w:tc>
      </w:tr>
      <w:tr w:rsidR="002B34C2" w:rsidRPr="00F43761" w14:paraId="5B3DBEDD" w14:textId="77777777" w:rsidTr="002658BC">
        <w:tc>
          <w:tcPr>
            <w:tcW w:w="2965" w:type="dxa"/>
          </w:tcPr>
          <w:p w14:paraId="04D581F8" w14:textId="77777777" w:rsidR="002B34C2" w:rsidRDefault="002B34C2" w:rsidP="002B34C2">
            <w:pPr>
              <w:rPr>
                <w:rFonts w:ascii="Times New Roman" w:hAnsi="Times New Roman" w:cs="Times New Roman"/>
              </w:rPr>
            </w:pPr>
            <w:r>
              <w:rPr>
                <w:rFonts w:ascii="Times New Roman" w:hAnsi="Times New Roman" w:cs="Times New Roman"/>
              </w:rPr>
              <w:t>La Rioja Province</w:t>
            </w:r>
          </w:p>
        </w:tc>
        <w:tc>
          <w:tcPr>
            <w:tcW w:w="1800" w:type="dxa"/>
          </w:tcPr>
          <w:p w14:paraId="0DE7B002" w14:textId="77777777" w:rsidR="002B34C2" w:rsidRPr="00F43761" w:rsidRDefault="002B34C2" w:rsidP="002B34C2">
            <w:pPr>
              <w:tabs>
                <w:tab w:val="center" w:pos="387"/>
              </w:tabs>
              <w:jc w:val="center"/>
              <w:rPr>
                <w:rFonts w:ascii="Times New Roman" w:hAnsi="Times New Roman" w:cs="Times New Roman"/>
              </w:rPr>
            </w:pPr>
            <w:r>
              <w:rPr>
                <w:rFonts w:ascii="Times New Roman" w:hAnsi="Times New Roman" w:cs="Times New Roman"/>
              </w:rPr>
              <w:t>B3 Positive</w:t>
            </w:r>
          </w:p>
        </w:tc>
        <w:tc>
          <w:tcPr>
            <w:tcW w:w="1620" w:type="dxa"/>
          </w:tcPr>
          <w:p w14:paraId="0C57F6F3" w14:textId="77777777" w:rsidR="002B34C2" w:rsidRDefault="002B34C2" w:rsidP="002B34C2">
            <w:pPr>
              <w:jc w:val="center"/>
              <w:rPr>
                <w:rFonts w:ascii="Times New Roman" w:hAnsi="Times New Roman" w:cs="Times New Roman"/>
              </w:rPr>
            </w:pPr>
            <w:r>
              <w:rPr>
                <w:rFonts w:ascii="Times New Roman" w:hAnsi="Times New Roman" w:cs="Times New Roman"/>
              </w:rPr>
              <w:t>200</w:t>
            </w:r>
          </w:p>
        </w:tc>
        <w:tc>
          <w:tcPr>
            <w:tcW w:w="1890" w:type="dxa"/>
          </w:tcPr>
          <w:p w14:paraId="25A980ED" w14:textId="77777777" w:rsidR="002B34C2" w:rsidRDefault="002B34C2" w:rsidP="002B34C2">
            <w:pPr>
              <w:jc w:val="center"/>
              <w:rPr>
                <w:rFonts w:ascii="Times New Roman" w:hAnsi="Times New Roman" w:cs="Times New Roman"/>
              </w:rPr>
            </w:pPr>
            <w:r>
              <w:rPr>
                <w:rFonts w:ascii="Times New Roman" w:hAnsi="Times New Roman" w:cs="Times New Roman"/>
              </w:rPr>
              <w:t>9.75%</w:t>
            </w:r>
          </w:p>
        </w:tc>
        <w:tc>
          <w:tcPr>
            <w:tcW w:w="1530" w:type="dxa"/>
          </w:tcPr>
          <w:p w14:paraId="72C3C3DC" w14:textId="77777777" w:rsidR="002B34C2" w:rsidRDefault="002B34C2" w:rsidP="002B34C2">
            <w:pPr>
              <w:jc w:val="center"/>
              <w:rPr>
                <w:rFonts w:ascii="Times New Roman" w:hAnsi="Times New Roman" w:cs="Times New Roman"/>
              </w:rPr>
            </w:pPr>
            <w:r>
              <w:rPr>
                <w:rFonts w:ascii="Times New Roman" w:hAnsi="Times New Roman" w:cs="Times New Roman"/>
              </w:rPr>
              <w:t>6.5</w:t>
            </w:r>
          </w:p>
        </w:tc>
      </w:tr>
      <w:tr w:rsidR="002B34C2" w:rsidRPr="00F43761" w14:paraId="2B948713" w14:textId="77777777" w:rsidTr="002658BC">
        <w:tc>
          <w:tcPr>
            <w:tcW w:w="2965" w:type="dxa"/>
          </w:tcPr>
          <w:p w14:paraId="6AD00C82" w14:textId="77777777" w:rsidR="002B34C2" w:rsidRDefault="002B34C2" w:rsidP="002B34C2">
            <w:pPr>
              <w:rPr>
                <w:rFonts w:ascii="Times New Roman" w:hAnsi="Times New Roman" w:cs="Times New Roman"/>
              </w:rPr>
            </w:pPr>
            <w:r>
              <w:rPr>
                <w:rFonts w:ascii="Times New Roman" w:hAnsi="Times New Roman" w:cs="Times New Roman"/>
              </w:rPr>
              <w:t>Mendoza Province</w:t>
            </w:r>
          </w:p>
        </w:tc>
        <w:tc>
          <w:tcPr>
            <w:tcW w:w="1800" w:type="dxa"/>
          </w:tcPr>
          <w:p w14:paraId="4A7CCA77" w14:textId="77777777" w:rsidR="002B34C2" w:rsidRPr="00F43761" w:rsidRDefault="002B34C2" w:rsidP="002B34C2">
            <w:pPr>
              <w:jc w:val="center"/>
              <w:rPr>
                <w:rFonts w:ascii="Times New Roman" w:hAnsi="Times New Roman" w:cs="Times New Roman"/>
              </w:rPr>
            </w:pPr>
            <w:r>
              <w:rPr>
                <w:rFonts w:ascii="Times New Roman" w:hAnsi="Times New Roman" w:cs="Times New Roman"/>
              </w:rPr>
              <w:t>B3 Stable</w:t>
            </w:r>
          </w:p>
        </w:tc>
        <w:tc>
          <w:tcPr>
            <w:tcW w:w="1620" w:type="dxa"/>
          </w:tcPr>
          <w:p w14:paraId="30701F28" w14:textId="77777777" w:rsidR="002B34C2" w:rsidRDefault="002B34C2" w:rsidP="002B34C2">
            <w:pPr>
              <w:jc w:val="center"/>
              <w:rPr>
                <w:rFonts w:ascii="Times New Roman" w:hAnsi="Times New Roman" w:cs="Times New Roman"/>
              </w:rPr>
            </w:pPr>
            <w:r>
              <w:rPr>
                <w:rFonts w:ascii="Times New Roman" w:hAnsi="Times New Roman" w:cs="Times New Roman"/>
              </w:rPr>
              <w:t>500</w:t>
            </w:r>
          </w:p>
        </w:tc>
        <w:tc>
          <w:tcPr>
            <w:tcW w:w="1890" w:type="dxa"/>
          </w:tcPr>
          <w:p w14:paraId="586818E5" w14:textId="77777777" w:rsidR="002B34C2" w:rsidRDefault="002B34C2" w:rsidP="00297F93">
            <w:pPr>
              <w:jc w:val="center"/>
              <w:rPr>
                <w:rFonts w:ascii="Times New Roman" w:hAnsi="Times New Roman" w:cs="Times New Roman"/>
              </w:rPr>
            </w:pPr>
            <w:r>
              <w:rPr>
                <w:rFonts w:ascii="Times New Roman" w:hAnsi="Times New Roman" w:cs="Times New Roman"/>
              </w:rPr>
              <w:t>8.37%</w:t>
            </w:r>
          </w:p>
        </w:tc>
        <w:tc>
          <w:tcPr>
            <w:tcW w:w="1530" w:type="dxa"/>
          </w:tcPr>
          <w:p w14:paraId="2C900174" w14:textId="77777777" w:rsidR="002B34C2" w:rsidRDefault="002B34C2" w:rsidP="002B34C2">
            <w:pPr>
              <w:jc w:val="center"/>
              <w:rPr>
                <w:rFonts w:ascii="Times New Roman" w:hAnsi="Times New Roman" w:cs="Times New Roman"/>
              </w:rPr>
            </w:pPr>
            <w:r>
              <w:rPr>
                <w:rFonts w:ascii="Times New Roman" w:hAnsi="Times New Roman" w:cs="Times New Roman"/>
              </w:rPr>
              <w:t>8.0</w:t>
            </w:r>
          </w:p>
        </w:tc>
      </w:tr>
      <w:tr w:rsidR="002B34C2" w:rsidRPr="00F43761" w14:paraId="46422453" w14:textId="77777777" w:rsidTr="002658BC">
        <w:tc>
          <w:tcPr>
            <w:tcW w:w="2965" w:type="dxa"/>
          </w:tcPr>
          <w:p w14:paraId="7C0EA5C3" w14:textId="77777777" w:rsidR="002B34C2" w:rsidRDefault="002B34C2" w:rsidP="002B34C2">
            <w:pPr>
              <w:rPr>
                <w:rFonts w:ascii="Times New Roman" w:hAnsi="Times New Roman" w:cs="Times New Roman"/>
              </w:rPr>
            </w:pPr>
            <w:r>
              <w:rPr>
                <w:rFonts w:ascii="Times New Roman" w:hAnsi="Times New Roman" w:cs="Times New Roman"/>
              </w:rPr>
              <w:t>Neuquén Province</w:t>
            </w:r>
            <w:r w:rsidR="00045356" w:rsidRPr="00045356">
              <w:rPr>
                <w:rFonts w:ascii="Times New Roman" w:hAnsi="Times New Roman" w:cs="Times New Roman"/>
                <w:vertAlign w:val="superscript"/>
              </w:rPr>
              <w:t>1</w:t>
            </w:r>
          </w:p>
        </w:tc>
        <w:tc>
          <w:tcPr>
            <w:tcW w:w="1800" w:type="dxa"/>
          </w:tcPr>
          <w:p w14:paraId="58FA1D14" w14:textId="77777777" w:rsidR="002B34C2" w:rsidRDefault="00045356" w:rsidP="002B34C2">
            <w:pPr>
              <w:tabs>
                <w:tab w:val="center" w:pos="387"/>
              </w:tabs>
              <w:jc w:val="center"/>
              <w:rPr>
                <w:rFonts w:ascii="Times New Roman" w:hAnsi="Times New Roman" w:cs="Times New Roman"/>
              </w:rPr>
            </w:pPr>
            <w:r>
              <w:rPr>
                <w:rFonts w:ascii="Times New Roman" w:hAnsi="Times New Roman" w:cs="Times New Roman"/>
              </w:rPr>
              <w:t>CCC+</w:t>
            </w:r>
          </w:p>
        </w:tc>
        <w:tc>
          <w:tcPr>
            <w:tcW w:w="1620" w:type="dxa"/>
          </w:tcPr>
          <w:p w14:paraId="0E3A7032" w14:textId="77777777" w:rsidR="002B34C2" w:rsidRDefault="002B34C2" w:rsidP="002B34C2">
            <w:pPr>
              <w:jc w:val="center"/>
              <w:rPr>
                <w:rFonts w:ascii="Times New Roman" w:hAnsi="Times New Roman" w:cs="Times New Roman"/>
              </w:rPr>
            </w:pPr>
            <w:r>
              <w:rPr>
                <w:rFonts w:ascii="Times New Roman" w:hAnsi="Times New Roman" w:cs="Times New Roman"/>
              </w:rPr>
              <w:t>235</w:t>
            </w:r>
          </w:p>
        </w:tc>
        <w:tc>
          <w:tcPr>
            <w:tcW w:w="1890" w:type="dxa"/>
          </w:tcPr>
          <w:p w14:paraId="72EEDF2A" w14:textId="77777777" w:rsidR="002B34C2" w:rsidRDefault="00800C20" w:rsidP="002B34C2">
            <w:pPr>
              <w:jc w:val="center"/>
              <w:rPr>
                <w:rFonts w:ascii="Times New Roman" w:hAnsi="Times New Roman" w:cs="Times New Roman"/>
              </w:rPr>
            </w:pPr>
            <w:r>
              <w:rPr>
                <w:rFonts w:ascii="Times New Roman" w:hAnsi="Times New Roman" w:cs="Times New Roman"/>
              </w:rPr>
              <w:t>8.625%</w:t>
            </w:r>
          </w:p>
        </w:tc>
        <w:tc>
          <w:tcPr>
            <w:tcW w:w="1530" w:type="dxa"/>
          </w:tcPr>
          <w:p w14:paraId="50F44684" w14:textId="77777777" w:rsidR="002B34C2" w:rsidRDefault="002B34C2" w:rsidP="002B34C2">
            <w:pPr>
              <w:jc w:val="center"/>
              <w:rPr>
                <w:rFonts w:ascii="Times New Roman" w:hAnsi="Times New Roman" w:cs="Times New Roman"/>
              </w:rPr>
            </w:pPr>
            <w:r>
              <w:rPr>
                <w:rFonts w:ascii="Times New Roman" w:hAnsi="Times New Roman" w:cs="Times New Roman"/>
              </w:rPr>
              <w:t>12.0</w:t>
            </w:r>
          </w:p>
        </w:tc>
      </w:tr>
      <w:tr w:rsidR="002B34C2" w:rsidRPr="00F43761" w14:paraId="6D147D97" w14:textId="77777777" w:rsidTr="002658BC">
        <w:trPr>
          <w:trHeight w:val="70"/>
        </w:trPr>
        <w:tc>
          <w:tcPr>
            <w:tcW w:w="2965" w:type="dxa"/>
          </w:tcPr>
          <w:p w14:paraId="72784CFB" w14:textId="77777777" w:rsidR="002B34C2" w:rsidRDefault="002B34C2" w:rsidP="002B34C2">
            <w:pPr>
              <w:rPr>
                <w:rFonts w:ascii="Times New Roman" w:hAnsi="Times New Roman" w:cs="Times New Roman"/>
              </w:rPr>
            </w:pPr>
            <w:r>
              <w:rPr>
                <w:rFonts w:ascii="Times New Roman" w:hAnsi="Times New Roman" w:cs="Times New Roman"/>
              </w:rPr>
              <w:t>Salta Province</w:t>
            </w:r>
            <w:r w:rsidR="00045356" w:rsidRPr="00045356">
              <w:rPr>
                <w:rFonts w:ascii="Times New Roman" w:hAnsi="Times New Roman" w:cs="Times New Roman"/>
                <w:vertAlign w:val="superscript"/>
              </w:rPr>
              <w:t>1</w:t>
            </w:r>
          </w:p>
        </w:tc>
        <w:tc>
          <w:tcPr>
            <w:tcW w:w="1800" w:type="dxa"/>
          </w:tcPr>
          <w:p w14:paraId="0C2E284E" w14:textId="77777777" w:rsidR="002B34C2" w:rsidRDefault="00045356" w:rsidP="002B34C2">
            <w:pPr>
              <w:tabs>
                <w:tab w:val="center" w:pos="387"/>
              </w:tabs>
              <w:jc w:val="center"/>
              <w:rPr>
                <w:rFonts w:ascii="Times New Roman" w:hAnsi="Times New Roman" w:cs="Times New Roman"/>
              </w:rPr>
            </w:pPr>
            <w:r>
              <w:rPr>
                <w:rFonts w:ascii="Times New Roman" w:hAnsi="Times New Roman" w:cs="Times New Roman"/>
              </w:rPr>
              <w:t>CCC+</w:t>
            </w:r>
          </w:p>
        </w:tc>
        <w:tc>
          <w:tcPr>
            <w:tcW w:w="1620" w:type="dxa"/>
          </w:tcPr>
          <w:p w14:paraId="61CCFA32" w14:textId="77777777" w:rsidR="002B34C2" w:rsidRDefault="002B34C2" w:rsidP="002B34C2">
            <w:pPr>
              <w:jc w:val="center"/>
              <w:rPr>
                <w:rFonts w:ascii="Times New Roman" w:hAnsi="Times New Roman" w:cs="Times New Roman"/>
              </w:rPr>
            </w:pPr>
            <w:r>
              <w:rPr>
                <w:rFonts w:ascii="Times New Roman" w:hAnsi="Times New Roman" w:cs="Times New Roman"/>
              </w:rPr>
              <w:t>300</w:t>
            </w:r>
          </w:p>
        </w:tc>
        <w:tc>
          <w:tcPr>
            <w:tcW w:w="1890" w:type="dxa"/>
          </w:tcPr>
          <w:p w14:paraId="0FA74368" w14:textId="3FBE2A6E" w:rsidR="002B34C2" w:rsidRDefault="00297F93" w:rsidP="00297F93">
            <w:pPr>
              <w:jc w:val="center"/>
              <w:rPr>
                <w:rFonts w:ascii="Times New Roman" w:hAnsi="Times New Roman" w:cs="Times New Roman"/>
              </w:rPr>
            </w:pPr>
            <w:r>
              <w:rPr>
                <w:rFonts w:ascii="Times New Roman" w:hAnsi="Times New Roman" w:cs="Times New Roman"/>
              </w:rPr>
              <w:t>9.1</w:t>
            </w:r>
            <w:r w:rsidR="00AA58C4">
              <w:rPr>
                <w:rFonts w:ascii="Times New Roman" w:hAnsi="Times New Roman" w:cs="Times New Roman"/>
              </w:rPr>
              <w:t>0</w:t>
            </w:r>
            <w:r w:rsidR="002B34C2">
              <w:rPr>
                <w:rFonts w:ascii="Times New Roman" w:hAnsi="Times New Roman" w:cs="Times New Roman"/>
              </w:rPr>
              <w:t>%</w:t>
            </w:r>
          </w:p>
        </w:tc>
        <w:tc>
          <w:tcPr>
            <w:tcW w:w="1530" w:type="dxa"/>
          </w:tcPr>
          <w:p w14:paraId="1ED1AE32" w14:textId="77777777" w:rsidR="002B34C2" w:rsidRDefault="002B34C2" w:rsidP="002B34C2">
            <w:pPr>
              <w:jc w:val="center"/>
              <w:rPr>
                <w:rFonts w:ascii="Times New Roman" w:hAnsi="Times New Roman" w:cs="Times New Roman"/>
              </w:rPr>
            </w:pPr>
            <w:r>
              <w:rPr>
                <w:rFonts w:ascii="Times New Roman" w:hAnsi="Times New Roman" w:cs="Times New Roman"/>
              </w:rPr>
              <w:t>7.0</w:t>
            </w:r>
          </w:p>
        </w:tc>
      </w:tr>
      <w:tr w:rsidR="002B34C2" w:rsidRPr="00F43761" w14:paraId="549B2BE3" w14:textId="77777777" w:rsidTr="002658BC">
        <w:tc>
          <w:tcPr>
            <w:tcW w:w="2965" w:type="dxa"/>
          </w:tcPr>
          <w:p w14:paraId="46230A5C" w14:textId="77777777" w:rsidR="002B34C2" w:rsidRDefault="002B34C2" w:rsidP="002B34C2">
            <w:pPr>
              <w:rPr>
                <w:rFonts w:ascii="Times New Roman" w:hAnsi="Times New Roman" w:cs="Times New Roman"/>
              </w:rPr>
            </w:pPr>
            <w:r>
              <w:rPr>
                <w:rFonts w:ascii="Times New Roman" w:hAnsi="Times New Roman" w:cs="Times New Roman"/>
              </w:rPr>
              <w:t>Santa Fe Province</w:t>
            </w:r>
          </w:p>
        </w:tc>
        <w:tc>
          <w:tcPr>
            <w:tcW w:w="1800" w:type="dxa"/>
          </w:tcPr>
          <w:p w14:paraId="495132AE" w14:textId="77777777" w:rsidR="002B34C2" w:rsidRPr="00F43761" w:rsidRDefault="002B34C2" w:rsidP="002B34C2">
            <w:pPr>
              <w:tabs>
                <w:tab w:val="center" w:pos="387"/>
              </w:tabs>
              <w:jc w:val="center"/>
              <w:rPr>
                <w:rFonts w:ascii="Times New Roman" w:hAnsi="Times New Roman" w:cs="Times New Roman"/>
              </w:rPr>
            </w:pPr>
            <w:r>
              <w:rPr>
                <w:rFonts w:ascii="Times New Roman" w:hAnsi="Times New Roman" w:cs="Times New Roman"/>
              </w:rPr>
              <w:t>B3 Positive</w:t>
            </w:r>
          </w:p>
        </w:tc>
        <w:tc>
          <w:tcPr>
            <w:tcW w:w="1620" w:type="dxa"/>
          </w:tcPr>
          <w:p w14:paraId="4B120D16" w14:textId="77777777" w:rsidR="002B34C2" w:rsidRPr="00F43761" w:rsidRDefault="002B34C2" w:rsidP="002B34C2">
            <w:pPr>
              <w:jc w:val="center"/>
              <w:rPr>
                <w:rFonts w:ascii="Times New Roman" w:hAnsi="Times New Roman" w:cs="Times New Roman"/>
              </w:rPr>
            </w:pPr>
            <w:r>
              <w:rPr>
                <w:rFonts w:ascii="Times New Roman" w:hAnsi="Times New Roman" w:cs="Times New Roman"/>
              </w:rPr>
              <w:t>250</w:t>
            </w:r>
          </w:p>
        </w:tc>
        <w:tc>
          <w:tcPr>
            <w:tcW w:w="1890" w:type="dxa"/>
          </w:tcPr>
          <w:p w14:paraId="0E8CD099" w14:textId="77777777" w:rsidR="002B34C2" w:rsidRPr="00F43761" w:rsidRDefault="002B34C2" w:rsidP="002B34C2">
            <w:pPr>
              <w:jc w:val="center"/>
              <w:rPr>
                <w:rFonts w:ascii="Times New Roman" w:hAnsi="Times New Roman" w:cs="Times New Roman"/>
              </w:rPr>
            </w:pPr>
            <w:r>
              <w:rPr>
                <w:rFonts w:ascii="Times New Roman" w:hAnsi="Times New Roman" w:cs="Times New Roman"/>
              </w:rPr>
              <w:t>6.90%</w:t>
            </w:r>
          </w:p>
        </w:tc>
        <w:tc>
          <w:tcPr>
            <w:tcW w:w="1530" w:type="dxa"/>
          </w:tcPr>
          <w:p w14:paraId="4B2B3B9F" w14:textId="77777777" w:rsidR="002B34C2" w:rsidRPr="00F43761" w:rsidRDefault="002B34C2" w:rsidP="002B34C2">
            <w:pPr>
              <w:jc w:val="center"/>
              <w:rPr>
                <w:rFonts w:ascii="Times New Roman" w:hAnsi="Times New Roman" w:cs="Times New Roman"/>
              </w:rPr>
            </w:pPr>
            <w:r>
              <w:rPr>
                <w:rFonts w:ascii="Times New Roman" w:hAnsi="Times New Roman" w:cs="Times New Roman"/>
              </w:rPr>
              <w:t xml:space="preserve">10.0 </w:t>
            </w:r>
          </w:p>
        </w:tc>
      </w:tr>
      <w:tr w:rsidR="002B34C2" w:rsidRPr="00F43761" w14:paraId="207A4EF2" w14:textId="77777777" w:rsidTr="002658BC">
        <w:tc>
          <w:tcPr>
            <w:tcW w:w="2965" w:type="dxa"/>
          </w:tcPr>
          <w:p w14:paraId="5FEF773C" w14:textId="77777777" w:rsidR="002B34C2" w:rsidRDefault="002B34C2" w:rsidP="002B34C2">
            <w:pPr>
              <w:rPr>
                <w:rFonts w:ascii="Times New Roman" w:hAnsi="Times New Roman" w:cs="Times New Roman"/>
              </w:rPr>
            </w:pPr>
            <w:r>
              <w:rPr>
                <w:rFonts w:ascii="Times New Roman" w:hAnsi="Times New Roman" w:cs="Times New Roman"/>
              </w:rPr>
              <w:t>Santa Cruz</w:t>
            </w:r>
          </w:p>
        </w:tc>
        <w:tc>
          <w:tcPr>
            <w:tcW w:w="1800" w:type="dxa"/>
          </w:tcPr>
          <w:p w14:paraId="00BE157D" w14:textId="77777777" w:rsidR="002B34C2" w:rsidRDefault="002B34C2" w:rsidP="002B34C2">
            <w:pPr>
              <w:tabs>
                <w:tab w:val="center" w:pos="387"/>
              </w:tabs>
              <w:jc w:val="center"/>
              <w:rPr>
                <w:rFonts w:ascii="Times New Roman" w:hAnsi="Times New Roman" w:cs="Times New Roman"/>
              </w:rPr>
            </w:pPr>
            <w:r>
              <w:rPr>
                <w:rFonts w:ascii="Times New Roman" w:hAnsi="Times New Roman" w:cs="Times New Roman"/>
              </w:rPr>
              <w:t>N/A</w:t>
            </w:r>
          </w:p>
        </w:tc>
        <w:tc>
          <w:tcPr>
            <w:tcW w:w="1620" w:type="dxa"/>
          </w:tcPr>
          <w:p w14:paraId="174B03FA" w14:textId="77777777" w:rsidR="002B34C2" w:rsidRDefault="002B34C2" w:rsidP="002B34C2">
            <w:pPr>
              <w:jc w:val="center"/>
              <w:rPr>
                <w:rFonts w:ascii="Times New Roman" w:hAnsi="Times New Roman" w:cs="Times New Roman"/>
              </w:rPr>
            </w:pPr>
            <w:r>
              <w:rPr>
                <w:rFonts w:ascii="Times New Roman" w:hAnsi="Times New Roman" w:cs="Times New Roman"/>
              </w:rPr>
              <w:t>350 (pending)</w:t>
            </w:r>
          </w:p>
        </w:tc>
        <w:tc>
          <w:tcPr>
            <w:tcW w:w="1890" w:type="dxa"/>
          </w:tcPr>
          <w:p w14:paraId="33E43DB4" w14:textId="77777777" w:rsidR="002B34C2" w:rsidRDefault="00EC31DC" w:rsidP="002B34C2">
            <w:pPr>
              <w:jc w:val="center"/>
              <w:rPr>
                <w:rFonts w:ascii="Times New Roman" w:hAnsi="Times New Roman" w:cs="Times New Roman"/>
              </w:rPr>
            </w:pPr>
            <w:r>
              <w:rPr>
                <w:rFonts w:ascii="Times New Roman" w:hAnsi="Times New Roman" w:cs="Times New Roman"/>
              </w:rPr>
              <w:t>TBD</w:t>
            </w:r>
          </w:p>
        </w:tc>
        <w:tc>
          <w:tcPr>
            <w:tcW w:w="1530" w:type="dxa"/>
          </w:tcPr>
          <w:p w14:paraId="561FE3FD" w14:textId="77777777" w:rsidR="002B34C2" w:rsidRDefault="00EC31DC" w:rsidP="002B34C2">
            <w:pPr>
              <w:jc w:val="center"/>
              <w:rPr>
                <w:rFonts w:ascii="Times New Roman" w:hAnsi="Times New Roman" w:cs="Times New Roman"/>
              </w:rPr>
            </w:pPr>
            <w:r>
              <w:rPr>
                <w:rFonts w:ascii="Times New Roman" w:hAnsi="Times New Roman" w:cs="Times New Roman"/>
              </w:rPr>
              <w:t>TBD</w:t>
            </w:r>
          </w:p>
        </w:tc>
      </w:tr>
      <w:tr w:rsidR="002B34C2" w:rsidRPr="00F43761" w14:paraId="63CA3013" w14:textId="77777777" w:rsidTr="002658BC">
        <w:tc>
          <w:tcPr>
            <w:tcW w:w="2965" w:type="dxa"/>
          </w:tcPr>
          <w:p w14:paraId="0F33569C" w14:textId="77777777" w:rsidR="002B34C2" w:rsidRDefault="002B34C2" w:rsidP="002B34C2">
            <w:pPr>
              <w:rPr>
                <w:rFonts w:ascii="Times New Roman" w:hAnsi="Times New Roman" w:cs="Times New Roman"/>
              </w:rPr>
            </w:pPr>
            <w:r>
              <w:rPr>
                <w:rFonts w:ascii="Times New Roman" w:hAnsi="Times New Roman" w:cs="Times New Roman"/>
              </w:rPr>
              <w:t>Tierra del Fuego</w:t>
            </w:r>
            <w:r>
              <w:rPr>
                <w:rStyle w:val="FootnoteReference"/>
                <w:rFonts w:ascii="Times New Roman" w:hAnsi="Times New Roman" w:cs="Times New Roman"/>
              </w:rPr>
              <w:footnoteReference w:id="8"/>
            </w:r>
          </w:p>
        </w:tc>
        <w:tc>
          <w:tcPr>
            <w:tcW w:w="1800" w:type="dxa"/>
          </w:tcPr>
          <w:p w14:paraId="3F8E5718" w14:textId="77777777" w:rsidR="002B34C2" w:rsidRDefault="002B34C2" w:rsidP="002B34C2">
            <w:pPr>
              <w:tabs>
                <w:tab w:val="center" w:pos="387"/>
              </w:tabs>
              <w:jc w:val="center"/>
              <w:rPr>
                <w:rFonts w:ascii="Times New Roman" w:hAnsi="Times New Roman" w:cs="Times New Roman"/>
              </w:rPr>
            </w:pPr>
            <w:r>
              <w:rPr>
                <w:rFonts w:ascii="Times New Roman" w:hAnsi="Times New Roman" w:cs="Times New Roman"/>
              </w:rPr>
              <w:t>N/A</w:t>
            </w:r>
          </w:p>
        </w:tc>
        <w:tc>
          <w:tcPr>
            <w:tcW w:w="1620" w:type="dxa"/>
          </w:tcPr>
          <w:p w14:paraId="52B004F1" w14:textId="77777777" w:rsidR="002B34C2" w:rsidRDefault="002B34C2" w:rsidP="002B34C2">
            <w:pPr>
              <w:jc w:val="center"/>
              <w:rPr>
                <w:rFonts w:ascii="Times New Roman" w:hAnsi="Times New Roman" w:cs="Times New Roman"/>
              </w:rPr>
            </w:pPr>
            <w:r>
              <w:rPr>
                <w:rFonts w:ascii="Times New Roman" w:hAnsi="Times New Roman" w:cs="Times New Roman"/>
              </w:rPr>
              <w:t>150 (pending)</w:t>
            </w:r>
          </w:p>
        </w:tc>
        <w:tc>
          <w:tcPr>
            <w:tcW w:w="1890" w:type="dxa"/>
          </w:tcPr>
          <w:p w14:paraId="45BA677E" w14:textId="77777777" w:rsidR="002B34C2" w:rsidRDefault="00EC31DC" w:rsidP="002B34C2">
            <w:pPr>
              <w:jc w:val="center"/>
              <w:rPr>
                <w:rFonts w:ascii="Times New Roman" w:hAnsi="Times New Roman" w:cs="Times New Roman"/>
              </w:rPr>
            </w:pPr>
            <w:r>
              <w:rPr>
                <w:rFonts w:ascii="Times New Roman" w:hAnsi="Times New Roman" w:cs="Times New Roman"/>
              </w:rPr>
              <w:t>TBD</w:t>
            </w:r>
          </w:p>
        </w:tc>
        <w:tc>
          <w:tcPr>
            <w:tcW w:w="1530" w:type="dxa"/>
          </w:tcPr>
          <w:p w14:paraId="1B2133BA" w14:textId="77777777" w:rsidR="002B34C2" w:rsidRDefault="00EC31DC" w:rsidP="002B34C2">
            <w:pPr>
              <w:jc w:val="center"/>
              <w:rPr>
                <w:rFonts w:ascii="Times New Roman" w:hAnsi="Times New Roman" w:cs="Times New Roman"/>
              </w:rPr>
            </w:pPr>
            <w:r>
              <w:rPr>
                <w:rFonts w:ascii="Times New Roman" w:hAnsi="Times New Roman" w:cs="Times New Roman"/>
              </w:rPr>
              <w:t>TBD</w:t>
            </w:r>
          </w:p>
        </w:tc>
      </w:tr>
    </w:tbl>
    <w:p w14:paraId="3DC022CF" w14:textId="77777777" w:rsidR="009428DF" w:rsidRPr="004406FE" w:rsidRDefault="009428DF" w:rsidP="009428DF">
      <w:pPr>
        <w:spacing w:after="0" w:line="240" w:lineRule="auto"/>
        <w:rPr>
          <w:rFonts w:ascii="Times New Roman" w:hAnsi="Times New Roman" w:cs="Times New Roman"/>
          <w:sz w:val="20"/>
          <w:szCs w:val="20"/>
        </w:rPr>
      </w:pPr>
      <w:r w:rsidRPr="004406FE">
        <w:rPr>
          <w:rFonts w:ascii="Times New Roman" w:hAnsi="Times New Roman" w:cs="Times New Roman"/>
          <w:sz w:val="20"/>
          <w:szCs w:val="20"/>
        </w:rPr>
        <w:t>Source</w:t>
      </w:r>
      <w:r>
        <w:rPr>
          <w:rFonts w:ascii="Times New Roman" w:hAnsi="Times New Roman" w:cs="Times New Roman"/>
          <w:sz w:val="20"/>
          <w:szCs w:val="20"/>
        </w:rPr>
        <w:t>s</w:t>
      </w:r>
      <w:r w:rsidRPr="004406FE">
        <w:rPr>
          <w:rFonts w:ascii="Times New Roman" w:hAnsi="Times New Roman" w:cs="Times New Roman"/>
          <w:sz w:val="20"/>
          <w:szCs w:val="20"/>
        </w:rPr>
        <w:t xml:space="preserve">: Moody’s, </w:t>
      </w:r>
      <w:r w:rsidRPr="002658BC">
        <w:rPr>
          <w:rFonts w:ascii="Times New Roman" w:hAnsi="Times New Roman" w:cs="Times New Roman"/>
          <w:sz w:val="20"/>
          <w:szCs w:val="20"/>
        </w:rPr>
        <w:t xml:space="preserve">Infrastructure Journal, </w:t>
      </w:r>
      <w:r>
        <w:rPr>
          <w:rFonts w:ascii="Times New Roman" w:hAnsi="Times New Roman" w:cs="Times New Roman"/>
          <w:sz w:val="20"/>
          <w:szCs w:val="20"/>
        </w:rPr>
        <w:t xml:space="preserve">Global Capital, </w:t>
      </w:r>
      <w:r w:rsidRPr="004406FE">
        <w:rPr>
          <w:rFonts w:ascii="Times New Roman" w:hAnsi="Times New Roman" w:cs="Times New Roman"/>
          <w:sz w:val="20"/>
          <w:szCs w:val="20"/>
        </w:rPr>
        <w:t>and World Bank staff</w:t>
      </w:r>
    </w:p>
    <w:p w14:paraId="0F042975" w14:textId="77777777" w:rsidR="009428DF" w:rsidRDefault="009428DF" w:rsidP="009428DF">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1. Standard &amp; Poor’s ratings as Moody’s rating not available </w:t>
      </w:r>
    </w:p>
    <w:p w14:paraId="1D61B1CE" w14:textId="77777777" w:rsidR="007C516B" w:rsidRPr="00D027F4" w:rsidRDefault="007C516B" w:rsidP="00C62581">
      <w:pPr>
        <w:spacing w:after="0" w:line="240" w:lineRule="auto"/>
        <w:rPr>
          <w:rFonts w:ascii="Times New Roman" w:hAnsi="Times New Roman" w:cs="Times New Roman"/>
          <w:sz w:val="20"/>
          <w:szCs w:val="20"/>
        </w:rPr>
      </w:pPr>
    </w:p>
    <w:p w14:paraId="6AD3C03B" w14:textId="77777777" w:rsidR="005E6A7C" w:rsidRPr="005F38FC" w:rsidRDefault="005E6A7C" w:rsidP="00D6024F">
      <w:pPr>
        <w:pStyle w:val="NormalWeb"/>
        <w:numPr>
          <w:ilvl w:val="0"/>
          <w:numId w:val="2"/>
        </w:numPr>
        <w:shd w:val="clear" w:color="auto" w:fill="FFFFFF"/>
        <w:ind w:left="0" w:firstLine="0"/>
        <w:jc w:val="both"/>
        <w:rPr>
          <w:b/>
        </w:rPr>
      </w:pPr>
      <w:r w:rsidRPr="005F38FC">
        <w:rPr>
          <w:b/>
        </w:rPr>
        <w:t xml:space="preserve">Collateral, reserve accounts, and trigger events helped to provide investor comfort.  </w:t>
      </w:r>
      <w:r w:rsidRPr="005F38FC">
        <w:t xml:space="preserve">Collateral includes royalties from hydrocarbons concessions and first priority security interest from the reserve accounts—a Collateral Account, Argentine Dollar Debt Service Reserve Account, Argentine Peso Debt Service Reserve Account, and an Argentine Trigger Event Prepayment Account. </w:t>
      </w:r>
      <w:r>
        <w:t xml:space="preserve">Since the </w:t>
      </w:r>
      <w:r w:rsidRPr="005F38FC">
        <w:t>Province of Chubut also draws revenues from taxes and royalties from hydrocarbon</w:t>
      </w:r>
      <w:r>
        <w:t>s</w:t>
      </w:r>
      <w:r w:rsidRPr="005F38FC">
        <w:t>, there is also an Argentine Extraordinary Royalties Prepayment Account. The event trigger is if the debt service coverage ratio (DSCR) falls below 1.35</w:t>
      </w:r>
      <w:r>
        <w:t xml:space="preserve"> times.</w:t>
      </w:r>
      <w:r w:rsidRPr="005F38FC">
        <w:t xml:space="preserve"> </w:t>
      </w:r>
    </w:p>
    <w:p w14:paraId="58828700" w14:textId="77777777" w:rsidR="005E6A7C" w:rsidRPr="00F36CB0" w:rsidRDefault="005E6A7C" w:rsidP="00D6024F">
      <w:pPr>
        <w:pStyle w:val="NormalWeb"/>
        <w:numPr>
          <w:ilvl w:val="0"/>
          <w:numId w:val="2"/>
        </w:numPr>
        <w:shd w:val="clear" w:color="auto" w:fill="FFFFFF"/>
        <w:ind w:left="0" w:firstLine="0"/>
        <w:jc w:val="both"/>
        <w:rPr>
          <w:b/>
        </w:rPr>
      </w:pPr>
      <w:r>
        <w:rPr>
          <w:b/>
        </w:rPr>
        <w:t xml:space="preserve">Terms have tended to be better for larger issues. </w:t>
      </w:r>
      <w:r w:rsidRPr="00343A3B">
        <w:t xml:space="preserve">Market participants reported that the Province of Santa Fe had to pay a “liquidity premium” of approximately 40 basis points, since its bond issue was below USD 300 million.  In contrast, the </w:t>
      </w:r>
      <w:r>
        <w:t xml:space="preserve">Province of Buenos Aires’ issue had a yield of 6.5 percent of an issuance of 750 million. </w:t>
      </w:r>
      <w:r>
        <w:rPr>
          <w:b/>
        </w:rPr>
        <w:t xml:space="preserve"> </w:t>
      </w:r>
    </w:p>
    <w:p w14:paraId="47EEFC29" w14:textId="1875EDF8" w:rsidR="00A437F8" w:rsidRPr="001F2FDD" w:rsidRDefault="007012FE" w:rsidP="00D6024F">
      <w:pPr>
        <w:pStyle w:val="NormalWeb"/>
        <w:numPr>
          <w:ilvl w:val="0"/>
          <w:numId w:val="2"/>
        </w:numPr>
        <w:shd w:val="clear" w:color="auto" w:fill="FFFFFF"/>
        <w:ind w:left="0" w:firstLine="0"/>
        <w:jc w:val="both"/>
        <w:rPr>
          <w:b/>
        </w:rPr>
      </w:pPr>
      <w:r>
        <w:rPr>
          <w:b/>
        </w:rPr>
        <w:t xml:space="preserve">Most </w:t>
      </w:r>
      <w:r w:rsidR="00A437F8">
        <w:rPr>
          <w:b/>
        </w:rPr>
        <w:t>sub-sovereign entities are relatively new to the international capital markets</w:t>
      </w:r>
      <w:r w:rsidR="00A437F8" w:rsidRPr="00A437F8">
        <w:t xml:space="preserve">. </w:t>
      </w:r>
      <w:r w:rsidR="00AA58C4">
        <w:t>D</w:t>
      </w:r>
      <w:r w:rsidR="00AA58C4" w:rsidRPr="00A437F8">
        <w:t>ebt management policies tend to vary</w:t>
      </w:r>
      <w:r w:rsidR="00AA58C4">
        <w:t xml:space="preserve"> considerably among local governments depending on experience. While the Province of Buenos Aires and Municipality of Buenos Aires </w:t>
      </w:r>
      <w:r>
        <w:t xml:space="preserve">have historical experience with issuing debt, </w:t>
      </w:r>
      <w:r w:rsidR="00A437F8">
        <w:t xml:space="preserve">the provinces of Tierra del Fuego, Entre Rios and Santa Cruz </w:t>
      </w:r>
      <w:r>
        <w:t xml:space="preserve">have </w:t>
      </w:r>
      <w:r w:rsidR="00A437F8">
        <w:t xml:space="preserve">limited experience.  Standard and </w:t>
      </w:r>
      <w:proofErr w:type="gramStart"/>
      <w:r w:rsidR="00A437F8">
        <w:t>Poor’s</w:t>
      </w:r>
      <w:proofErr w:type="gramEnd"/>
      <w:r w:rsidR="00A437F8">
        <w:t xml:space="preserve"> noted that the Province of Entre Rios </w:t>
      </w:r>
      <w:r w:rsidR="00A57597">
        <w:t>sold</w:t>
      </w:r>
      <w:r w:rsidR="00A437F8">
        <w:t xml:space="preserve"> its foreign </w:t>
      </w:r>
      <w:r w:rsidR="00A437F8">
        <w:lastRenderedPageBreak/>
        <w:t>currency denominated debt despite lacking a formal debt policy or debt office. These bonds were 250 b</w:t>
      </w:r>
      <w:r w:rsidR="00A57597">
        <w:t xml:space="preserve">asis </w:t>
      </w:r>
      <w:r w:rsidR="00A437F8">
        <w:t>p</w:t>
      </w:r>
      <w:r w:rsidR="00A57597">
        <w:t>oints</w:t>
      </w:r>
      <w:r w:rsidR="00A437F8">
        <w:t xml:space="preserve"> higher than the sovereign reference curve. </w:t>
      </w:r>
    </w:p>
    <w:p w14:paraId="364C7FF2" w14:textId="7D305318" w:rsidR="00AA4284" w:rsidRPr="00CB65DC" w:rsidRDefault="00F36CB0" w:rsidP="00D6024F">
      <w:pPr>
        <w:pStyle w:val="NormalWeb"/>
        <w:numPr>
          <w:ilvl w:val="0"/>
          <w:numId w:val="2"/>
        </w:numPr>
        <w:shd w:val="clear" w:color="auto" w:fill="FFFFFF"/>
        <w:ind w:left="0" w:firstLine="0"/>
        <w:jc w:val="both"/>
        <w:rPr>
          <w:b/>
        </w:rPr>
      </w:pPr>
      <w:r>
        <w:rPr>
          <w:b/>
        </w:rPr>
        <w:t>Better t</w:t>
      </w:r>
      <w:r w:rsidR="00E628D6">
        <w:rPr>
          <w:b/>
        </w:rPr>
        <w:t xml:space="preserve">erms were offered for foreign currency bonds for the Provinces </w:t>
      </w:r>
      <w:r>
        <w:rPr>
          <w:b/>
        </w:rPr>
        <w:t>that are less reliant on Federal revenues</w:t>
      </w:r>
      <w:r>
        <w:t xml:space="preserve">. </w:t>
      </w:r>
      <w:r w:rsidRPr="00C74AD5">
        <w:t xml:space="preserve">The </w:t>
      </w:r>
      <w:r w:rsidR="007E640D">
        <w:t>Province</w:t>
      </w:r>
      <w:r w:rsidRPr="00C74AD5">
        <w:t xml:space="preserve"> of Buenos Aires, which obtains </w:t>
      </w:r>
      <w:r w:rsidR="00C74AD5" w:rsidRPr="00C74AD5">
        <w:t>12</w:t>
      </w:r>
      <w:r w:rsidRPr="00C74AD5">
        <w:t xml:space="preserve"> percent</w:t>
      </w:r>
      <w:r>
        <w:t xml:space="preserve"> of its financial resources from locally generated revenues </w:t>
      </w:r>
      <w:r w:rsidR="00E628D6">
        <w:t>obtain</w:t>
      </w:r>
      <w:r w:rsidR="00A57597">
        <w:t>ed a</w:t>
      </w:r>
      <w:r w:rsidR="00E628D6">
        <w:t xml:space="preserve"> </w:t>
      </w:r>
      <w:r w:rsidR="007E640D">
        <w:t>7.87 p</w:t>
      </w:r>
      <w:r w:rsidR="00E628D6">
        <w:t>ercent coupon for</w:t>
      </w:r>
      <w:r w:rsidR="007E640D">
        <w:t xml:space="preserve"> the bond issued in June 2016 with roughly similar maturities</w:t>
      </w:r>
      <w:r w:rsidR="00E628D6">
        <w:t xml:space="preserve">. On the other end, the bond issued by the Province of Chaco, which derives over 80 percent of its revenues from the Federal government and has among the lowest per capita income, had a coupon of 9.375 percent.  </w:t>
      </w:r>
      <w:r w:rsidR="00734B83">
        <w:t>These bonds were rated Caa1 by Moody’s</w:t>
      </w:r>
      <w:r w:rsidR="00AA4284">
        <w:t>.</w:t>
      </w:r>
    </w:p>
    <w:p w14:paraId="42444086" w14:textId="7E27711A" w:rsidR="00CB65DC" w:rsidRDefault="00CB65DC" w:rsidP="00CB65DC">
      <w:pPr>
        <w:pStyle w:val="NormalWeb"/>
        <w:numPr>
          <w:ilvl w:val="0"/>
          <w:numId w:val="2"/>
        </w:numPr>
        <w:shd w:val="clear" w:color="auto" w:fill="FFFFFF"/>
        <w:ind w:left="0" w:firstLine="0"/>
        <w:jc w:val="both"/>
      </w:pPr>
      <w:r>
        <w:rPr>
          <w:b/>
        </w:rPr>
        <w:t>Although currency risk remains an issue, this risk appears to be relatively manageable given that over 93 percent of the issued debt has been denominated in foreign currency</w:t>
      </w:r>
      <w:r w:rsidRPr="002921A0">
        <w:t>.</w:t>
      </w:r>
      <w:r>
        <w:rPr>
          <w:b/>
        </w:rPr>
        <w:t xml:space="preserve"> </w:t>
      </w:r>
      <w:r w:rsidRPr="002921A0">
        <w:t>This risk also varies at the local level as some sub-sovereign governments</w:t>
      </w:r>
      <w:r>
        <w:t xml:space="preserve">, e.g. </w:t>
      </w:r>
      <w:r w:rsidRPr="002921A0">
        <w:t xml:space="preserve"> Neuquén, Salta, Santa Cruz, Mendoza, and Chubut generate revenues in foreign c</w:t>
      </w:r>
      <w:r>
        <w:t xml:space="preserve">urrency, which reduces the potential risk of currency mismatches. However, this risk is greater in other provinces, </w:t>
      </w:r>
      <w:r w:rsidRPr="002921A0">
        <w:t xml:space="preserve">such as Santa Fe and Cordoba, which do not </w:t>
      </w:r>
      <w:r>
        <w:t>generate</w:t>
      </w:r>
      <w:r w:rsidRPr="002921A0">
        <w:t xml:space="preserve"> income directly in dollars.</w:t>
      </w:r>
    </w:p>
    <w:p w14:paraId="43180FA5" w14:textId="17CA1C65" w:rsidR="007361C2" w:rsidRDefault="007361C2" w:rsidP="00D6024F">
      <w:pPr>
        <w:pStyle w:val="NormalWeb"/>
        <w:numPr>
          <w:ilvl w:val="0"/>
          <w:numId w:val="2"/>
        </w:numPr>
        <w:shd w:val="clear" w:color="auto" w:fill="FFFFFF"/>
        <w:ind w:left="0" w:firstLine="0"/>
        <w:jc w:val="both"/>
      </w:pPr>
      <w:r w:rsidRPr="000C4C0A">
        <w:rPr>
          <w:b/>
        </w:rPr>
        <w:t xml:space="preserve">Despite the activity and interest in foreign currency </w:t>
      </w:r>
      <w:r w:rsidR="008E2410" w:rsidRPr="000C4C0A">
        <w:rPr>
          <w:b/>
        </w:rPr>
        <w:t xml:space="preserve">denominated </w:t>
      </w:r>
      <w:r w:rsidRPr="000C4C0A">
        <w:rPr>
          <w:b/>
        </w:rPr>
        <w:t>bonds, l</w:t>
      </w:r>
      <w:r w:rsidR="00E9691E" w:rsidRPr="008552F0">
        <w:rPr>
          <w:b/>
        </w:rPr>
        <w:t>ocal currency</w:t>
      </w:r>
      <w:r w:rsidRPr="000C4C0A">
        <w:rPr>
          <w:b/>
        </w:rPr>
        <w:t xml:space="preserve"> bonds represent </w:t>
      </w:r>
      <w:r w:rsidR="008E2410" w:rsidRPr="000C4C0A">
        <w:rPr>
          <w:b/>
        </w:rPr>
        <w:t>the next growth</w:t>
      </w:r>
      <w:r w:rsidRPr="000C4C0A">
        <w:rPr>
          <w:b/>
        </w:rPr>
        <w:t xml:space="preserve"> area for capital markets development</w:t>
      </w:r>
      <w:r w:rsidR="008E2410">
        <w:rPr>
          <w:b/>
        </w:rPr>
        <w:t xml:space="preserve">. </w:t>
      </w:r>
      <w:r w:rsidR="008E2410">
        <w:t>A positive starting point are the local currency bonds issued by t</w:t>
      </w:r>
      <w:r w:rsidRPr="000C4C0A">
        <w:t>he Municipality of Buenos Aires and the Province of Misiones</w:t>
      </w:r>
      <w:r w:rsidRPr="00957EE6">
        <w:t>.</w:t>
      </w:r>
      <w:r w:rsidRPr="002658BC">
        <w:t xml:space="preserve"> T</w:t>
      </w:r>
      <w:r>
        <w:t xml:space="preserve">he </w:t>
      </w:r>
      <w:r w:rsidRPr="00F36CB0">
        <w:t>Municipality of Buenos Aires</w:t>
      </w:r>
      <w:r>
        <w:t xml:space="preserve"> issued ARS 5,085 million </w:t>
      </w:r>
      <w:r w:rsidRPr="00F36CB0">
        <w:t>(</w:t>
      </w:r>
      <w:r>
        <w:t xml:space="preserve">USD 331 </w:t>
      </w:r>
      <w:r w:rsidRPr="00F36CB0">
        <w:t xml:space="preserve">million) </w:t>
      </w:r>
      <w:r>
        <w:t xml:space="preserve">and ARS 3,708 million </w:t>
      </w:r>
      <w:r w:rsidRPr="00215EB8">
        <w:t xml:space="preserve">(USD </w:t>
      </w:r>
      <w:r w:rsidRPr="002658BC">
        <w:t xml:space="preserve">235 million </w:t>
      </w:r>
      <w:r w:rsidRPr="00215EB8">
        <w:t>bond in March 2017).</w:t>
      </w:r>
      <w:r w:rsidRPr="00F36CB0">
        <w:t xml:space="preserve"> </w:t>
      </w:r>
      <w:r w:rsidR="008E2410">
        <w:t xml:space="preserve">However, these bonds were characterized by relatively high interest rates and short maturities. </w:t>
      </w:r>
      <w:r>
        <w:t xml:space="preserve">The interest rate on the bonds were BADLAR + 3.25 percent (approximately 23 percent in nominal terms) and BADLAR + 5.0 percent (approximately 24.75 percent), respectively. The higher interest rate on the latter bond reflected the longer maturity of 5.0 years compared to 1.5 years for the lower priced bond. </w:t>
      </w:r>
      <w:r w:rsidRPr="00F36CB0">
        <w:t xml:space="preserve">The Municipality, which has a </w:t>
      </w:r>
      <w:r>
        <w:t xml:space="preserve">Moody’s </w:t>
      </w:r>
      <w:r w:rsidRPr="00F36CB0">
        <w:t xml:space="preserve">credit rating of </w:t>
      </w:r>
      <w:r>
        <w:t>Baa for local currency debt</w:t>
      </w:r>
      <w:r w:rsidRPr="00F36CB0">
        <w:t xml:space="preserve"> and a per capita GDP of </w:t>
      </w:r>
      <w:r>
        <w:t>USD 23,600</w:t>
      </w:r>
      <w:r w:rsidRPr="00F36CB0">
        <w:t xml:space="preserve">, was </w:t>
      </w:r>
      <w:r>
        <w:t xml:space="preserve">one of the few public entities </w:t>
      </w:r>
      <w:r w:rsidRPr="00F36CB0">
        <w:t>along with t</w:t>
      </w:r>
      <w:r>
        <w:t>he Province of Tierra del Fuego</w:t>
      </w:r>
      <w:r w:rsidRPr="00F36CB0">
        <w:t xml:space="preserve"> that did not default on its debt after 2001. The Municipality </w:t>
      </w:r>
      <w:r>
        <w:t xml:space="preserve">of Buenos Aires </w:t>
      </w:r>
      <w:r w:rsidRPr="00F36CB0">
        <w:t xml:space="preserve">is attempting to reduce its reliance on foreign currency debt from 95 percent of total debt to roughly 50 percent of total debt </w:t>
      </w:r>
      <w:r>
        <w:t>over the next few years. The bonds issued by Misiones represented a debt restructuring, was facilitated by ANSES, the public pension and social security scheme.</w:t>
      </w:r>
      <w:r w:rsidR="008E2410">
        <w:t xml:space="preserve"> The medium to long-term goal is for the market to provide more attract terms and longer maturities for these instruments. </w:t>
      </w:r>
    </w:p>
    <w:p w14:paraId="0A91B67F" w14:textId="1482B6E9" w:rsidR="00E9691E" w:rsidRPr="00820436" w:rsidRDefault="00E9691E" w:rsidP="00801AD1">
      <w:pPr>
        <w:pStyle w:val="NormalWeb"/>
        <w:shd w:val="clear" w:color="auto" w:fill="FFFFFF"/>
        <w:spacing w:after="0"/>
        <w:jc w:val="both"/>
        <w:rPr>
          <w:b/>
        </w:rPr>
      </w:pPr>
      <w:bookmarkStart w:id="86" w:name="_Toc485722824"/>
      <w:r w:rsidRPr="00820436">
        <w:rPr>
          <w:b/>
        </w:rPr>
        <w:t xml:space="preserve">Table </w:t>
      </w:r>
      <w:r w:rsidRPr="00820436">
        <w:rPr>
          <w:b/>
        </w:rPr>
        <w:fldChar w:fldCharType="begin"/>
      </w:r>
      <w:r w:rsidRPr="00820436">
        <w:rPr>
          <w:b/>
        </w:rPr>
        <w:instrText xml:space="preserve"> SEQ Table \* ARABIC </w:instrText>
      </w:r>
      <w:r w:rsidRPr="00820436">
        <w:rPr>
          <w:b/>
        </w:rPr>
        <w:fldChar w:fldCharType="separate"/>
      </w:r>
      <w:r w:rsidR="00906547">
        <w:rPr>
          <w:b/>
          <w:noProof/>
        </w:rPr>
        <w:t>6</w:t>
      </w:r>
      <w:r w:rsidRPr="00820436">
        <w:rPr>
          <w:b/>
        </w:rPr>
        <w:fldChar w:fldCharType="end"/>
      </w:r>
      <w:r w:rsidRPr="00820436">
        <w:rPr>
          <w:b/>
        </w:rPr>
        <w:t xml:space="preserve">: </w:t>
      </w:r>
      <w:r>
        <w:rPr>
          <w:b/>
        </w:rPr>
        <w:t xml:space="preserve">Argentine </w:t>
      </w:r>
      <w:r w:rsidRPr="00820436">
        <w:rPr>
          <w:b/>
        </w:rPr>
        <w:t xml:space="preserve">Sub-Sovereign </w:t>
      </w:r>
      <w:r w:rsidR="008343B9">
        <w:rPr>
          <w:b/>
        </w:rPr>
        <w:t xml:space="preserve">Local Currency </w:t>
      </w:r>
      <w:r>
        <w:rPr>
          <w:b/>
        </w:rPr>
        <w:t>Bonds Issued</w:t>
      </w:r>
      <w:r w:rsidRPr="00820436">
        <w:rPr>
          <w:b/>
        </w:rPr>
        <w:t xml:space="preserve"> from May 2</w:t>
      </w:r>
      <w:r>
        <w:rPr>
          <w:b/>
        </w:rPr>
        <w:t>016 to May 2017</w:t>
      </w:r>
      <w:bookmarkEnd w:id="86"/>
    </w:p>
    <w:tbl>
      <w:tblPr>
        <w:tblStyle w:val="TableGrid"/>
        <w:tblW w:w="9355" w:type="dxa"/>
        <w:tblLayout w:type="fixed"/>
        <w:tblLook w:val="04A0" w:firstRow="1" w:lastRow="0" w:firstColumn="1" w:lastColumn="0" w:noHBand="0" w:noVBand="1"/>
      </w:tblPr>
      <w:tblGrid>
        <w:gridCol w:w="2965"/>
        <w:gridCol w:w="1170"/>
        <w:gridCol w:w="1620"/>
        <w:gridCol w:w="2070"/>
        <w:gridCol w:w="1530"/>
      </w:tblGrid>
      <w:tr w:rsidR="00E9691E" w:rsidRPr="00F43761" w14:paraId="0A0BBFAB" w14:textId="77777777" w:rsidTr="00841350">
        <w:tc>
          <w:tcPr>
            <w:tcW w:w="2965" w:type="dxa"/>
            <w:shd w:val="clear" w:color="auto" w:fill="002060"/>
          </w:tcPr>
          <w:p w14:paraId="1312E561" w14:textId="1350D724" w:rsidR="00E9691E" w:rsidRDefault="00A1657F" w:rsidP="00005FAF">
            <w:pPr>
              <w:rPr>
                <w:rFonts w:ascii="Times New Roman" w:hAnsi="Times New Roman" w:cs="Times New Roman"/>
                <w:b/>
              </w:rPr>
            </w:pPr>
            <w:r>
              <w:rPr>
                <w:rFonts w:ascii="Times New Roman" w:hAnsi="Times New Roman" w:cs="Times New Roman"/>
                <w:b/>
              </w:rPr>
              <w:t>Local Government</w:t>
            </w:r>
          </w:p>
        </w:tc>
        <w:tc>
          <w:tcPr>
            <w:tcW w:w="1170" w:type="dxa"/>
            <w:shd w:val="clear" w:color="auto" w:fill="002060"/>
          </w:tcPr>
          <w:p w14:paraId="56F67967" w14:textId="77777777" w:rsidR="00E9691E" w:rsidRPr="00F43761" w:rsidRDefault="00E9691E" w:rsidP="00737418">
            <w:pPr>
              <w:jc w:val="center"/>
              <w:rPr>
                <w:rFonts w:ascii="Times New Roman" w:hAnsi="Times New Roman" w:cs="Times New Roman"/>
                <w:b/>
              </w:rPr>
            </w:pPr>
            <w:r w:rsidRPr="00F43761">
              <w:rPr>
                <w:rFonts w:ascii="Times New Roman" w:hAnsi="Times New Roman" w:cs="Times New Roman"/>
                <w:b/>
              </w:rPr>
              <w:t>Moody’s Rating</w:t>
            </w:r>
          </w:p>
        </w:tc>
        <w:tc>
          <w:tcPr>
            <w:tcW w:w="1620" w:type="dxa"/>
            <w:shd w:val="clear" w:color="auto" w:fill="002060"/>
          </w:tcPr>
          <w:p w14:paraId="489C42FA" w14:textId="77777777" w:rsidR="00E9691E" w:rsidRPr="00F43761" w:rsidRDefault="00E9691E" w:rsidP="00737418">
            <w:pPr>
              <w:jc w:val="center"/>
              <w:rPr>
                <w:rFonts w:ascii="Times New Roman" w:hAnsi="Times New Roman" w:cs="Times New Roman"/>
                <w:b/>
              </w:rPr>
            </w:pPr>
            <w:r>
              <w:rPr>
                <w:rFonts w:ascii="Times New Roman" w:hAnsi="Times New Roman" w:cs="Times New Roman"/>
                <w:b/>
              </w:rPr>
              <w:t>ARS Million</w:t>
            </w:r>
          </w:p>
        </w:tc>
        <w:tc>
          <w:tcPr>
            <w:tcW w:w="2070" w:type="dxa"/>
            <w:shd w:val="clear" w:color="auto" w:fill="002060"/>
          </w:tcPr>
          <w:p w14:paraId="2DC25381" w14:textId="77777777" w:rsidR="00E9691E" w:rsidRPr="00F43761" w:rsidRDefault="00E9691E" w:rsidP="00737418">
            <w:pPr>
              <w:jc w:val="center"/>
              <w:rPr>
                <w:rFonts w:ascii="Times New Roman" w:hAnsi="Times New Roman" w:cs="Times New Roman"/>
                <w:b/>
              </w:rPr>
            </w:pPr>
            <w:r>
              <w:rPr>
                <w:rFonts w:ascii="Times New Roman" w:hAnsi="Times New Roman" w:cs="Times New Roman"/>
                <w:b/>
              </w:rPr>
              <w:t>Coupon</w:t>
            </w:r>
          </w:p>
        </w:tc>
        <w:tc>
          <w:tcPr>
            <w:tcW w:w="1530" w:type="dxa"/>
            <w:shd w:val="clear" w:color="auto" w:fill="002060"/>
          </w:tcPr>
          <w:p w14:paraId="130A37CF" w14:textId="77777777" w:rsidR="00E9691E" w:rsidRDefault="00E9691E" w:rsidP="00737418">
            <w:pPr>
              <w:jc w:val="center"/>
              <w:rPr>
                <w:rFonts w:ascii="Times New Roman" w:hAnsi="Times New Roman" w:cs="Times New Roman"/>
                <w:b/>
              </w:rPr>
            </w:pPr>
            <w:r>
              <w:rPr>
                <w:rFonts w:ascii="Times New Roman" w:hAnsi="Times New Roman" w:cs="Times New Roman"/>
                <w:b/>
              </w:rPr>
              <w:t xml:space="preserve">Maturity </w:t>
            </w:r>
          </w:p>
        </w:tc>
      </w:tr>
      <w:tr w:rsidR="00E9691E" w:rsidRPr="00F43761" w14:paraId="4E198D0E" w14:textId="77777777" w:rsidTr="00841350">
        <w:tc>
          <w:tcPr>
            <w:tcW w:w="2965" w:type="dxa"/>
            <w:vMerge w:val="restart"/>
          </w:tcPr>
          <w:p w14:paraId="7FC4B0D3" w14:textId="77777777" w:rsidR="00E9691E" w:rsidRPr="00AA4284" w:rsidRDefault="00E9691E" w:rsidP="00737418">
            <w:pPr>
              <w:rPr>
                <w:rFonts w:ascii="Times New Roman" w:hAnsi="Times New Roman" w:cs="Times New Roman"/>
              </w:rPr>
            </w:pPr>
            <w:r w:rsidRPr="00AA4284">
              <w:rPr>
                <w:rFonts w:ascii="Times New Roman" w:hAnsi="Times New Roman" w:cs="Times New Roman"/>
              </w:rPr>
              <w:t>Buenos Aires, Municipality</w:t>
            </w:r>
          </w:p>
        </w:tc>
        <w:tc>
          <w:tcPr>
            <w:tcW w:w="1170" w:type="dxa"/>
            <w:vMerge w:val="restart"/>
          </w:tcPr>
          <w:p w14:paraId="37C08736" w14:textId="77777777" w:rsidR="00E9691E" w:rsidRPr="00AA4284" w:rsidRDefault="00E9691E" w:rsidP="00737418">
            <w:pPr>
              <w:tabs>
                <w:tab w:val="center" w:pos="387"/>
              </w:tabs>
              <w:jc w:val="center"/>
              <w:rPr>
                <w:rFonts w:ascii="Times New Roman" w:hAnsi="Times New Roman" w:cs="Times New Roman"/>
              </w:rPr>
            </w:pPr>
            <w:r w:rsidRPr="00AA4284">
              <w:rPr>
                <w:rFonts w:ascii="Times New Roman" w:hAnsi="Times New Roman" w:cs="Times New Roman"/>
              </w:rPr>
              <w:t>Baa3</w:t>
            </w:r>
          </w:p>
        </w:tc>
        <w:tc>
          <w:tcPr>
            <w:tcW w:w="1620" w:type="dxa"/>
          </w:tcPr>
          <w:p w14:paraId="7010067E" w14:textId="77777777" w:rsidR="00E9691E" w:rsidRPr="00AA4284" w:rsidRDefault="00E9691E" w:rsidP="00737418">
            <w:pPr>
              <w:jc w:val="center"/>
              <w:rPr>
                <w:rFonts w:ascii="Times New Roman" w:hAnsi="Times New Roman" w:cs="Times New Roman"/>
              </w:rPr>
            </w:pPr>
            <w:r>
              <w:rPr>
                <w:rFonts w:ascii="Times New Roman" w:hAnsi="Times New Roman" w:cs="Times New Roman"/>
              </w:rPr>
              <w:t>5,085</w:t>
            </w:r>
          </w:p>
        </w:tc>
        <w:tc>
          <w:tcPr>
            <w:tcW w:w="2070" w:type="dxa"/>
          </w:tcPr>
          <w:p w14:paraId="31D614D9" w14:textId="77777777" w:rsidR="00E9691E" w:rsidRPr="00AA4284" w:rsidRDefault="00E9691E" w:rsidP="00737418">
            <w:pPr>
              <w:jc w:val="center"/>
              <w:rPr>
                <w:rFonts w:ascii="Times New Roman" w:hAnsi="Times New Roman" w:cs="Times New Roman"/>
              </w:rPr>
            </w:pPr>
            <w:r>
              <w:rPr>
                <w:rFonts w:ascii="Times New Roman" w:hAnsi="Times New Roman" w:cs="Times New Roman"/>
              </w:rPr>
              <w:t>BADLAR +3.25%</w:t>
            </w:r>
          </w:p>
        </w:tc>
        <w:tc>
          <w:tcPr>
            <w:tcW w:w="1530" w:type="dxa"/>
          </w:tcPr>
          <w:p w14:paraId="7CEA9315" w14:textId="77777777" w:rsidR="00E9691E" w:rsidRPr="00AA4284" w:rsidRDefault="00E9691E" w:rsidP="00737418">
            <w:pPr>
              <w:jc w:val="center"/>
              <w:rPr>
                <w:rFonts w:ascii="Times New Roman" w:hAnsi="Times New Roman" w:cs="Times New Roman"/>
              </w:rPr>
            </w:pPr>
            <w:r>
              <w:rPr>
                <w:rFonts w:ascii="Times New Roman" w:hAnsi="Times New Roman" w:cs="Times New Roman"/>
              </w:rPr>
              <w:t>1.5</w:t>
            </w:r>
          </w:p>
        </w:tc>
      </w:tr>
      <w:tr w:rsidR="00E9691E" w:rsidRPr="00F43761" w14:paraId="77729F52" w14:textId="77777777" w:rsidTr="00841350">
        <w:tc>
          <w:tcPr>
            <w:tcW w:w="2965" w:type="dxa"/>
            <w:vMerge/>
          </w:tcPr>
          <w:p w14:paraId="454538D0" w14:textId="77777777" w:rsidR="00E9691E" w:rsidRPr="00AA4284" w:rsidRDefault="00E9691E" w:rsidP="00737418">
            <w:pPr>
              <w:rPr>
                <w:rFonts w:ascii="Times New Roman" w:hAnsi="Times New Roman" w:cs="Times New Roman"/>
              </w:rPr>
            </w:pPr>
          </w:p>
        </w:tc>
        <w:tc>
          <w:tcPr>
            <w:tcW w:w="1170" w:type="dxa"/>
            <w:vMerge/>
          </w:tcPr>
          <w:p w14:paraId="0BA15E87" w14:textId="77777777" w:rsidR="00E9691E" w:rsidRPr="00AA4284" w:rsidRDefault="00E9691E" w:rsidP="00737418">
            <w:pPr>
              <w:tabs>
                <w:tab w:val="center" w:pos="387"/>
              </w:tabs>
              <w:jc w:val="center"/>
              <w:rPr>
                <w:rFonts w:ascii="Times New Roman" w:hAnsi="Times New Roman" w:cs="Times New Roman"/>
              </w:rPr>
            </w:pPr>
          </w:p>
        </w:tc>
        <w:tc>
          <w:tcPr>
            <w:tcW w:w="1620" w:type="dxa"/>
          </w:tcPr>
          <w:p w14:paraId="48B42826" w14:textId="77777777" w:rsidR="00E9691E" w:rsidRPr="00AA4284" w:rsidRDefault="00E9691E" w:rsidP="00737418">
            <w:pPr>
              <w:jc w:val="center"/>
              <w:rPr>
                <w:rFonts w:ascii="Times New Roman" w:hAnsi="Times New Roman" w:cs="Times New Roman"/>
              </w:rPr>
            </w:pPr>
            <w:r>
              <w:rPr>
                <w:rFonts w:ascii="Times New Roman" w:hAnsi="Times New Roman" w:cs="Times New Roman"/>
              </w:rPr>
              <w:t>3,708</w:t>
            </w:r>
          </w:p>
        </w:tc>
        <w:tc>
          <w:tcPr>
            <w:tcW w:w="2070" w:type="dxa"/>
          </w:tcPr>
          <w:p w14:paraId="4275221B" w14:textId="77777777" w:rsidR="00E9691E" w:rsidRPr="00AA4284" w:rsidRDefault="00E9691E" w:rsidP="00737418">
            <w:pPr>
              <w:jc w:val="center"/>
              <w:rPr>
                <w:rFonts w:ascii="Times New Roman" w:hAnsi="Times New Roman" w:cs="Times New Roman"/>
              </w:rPr>
            </w:pPr>
            <w:r>
              <w:rPr>
                <w:rFonts w:ascii="Times New Roman" w:hAnsi="Times New Roman" w:cs="Times New Roman"/>
              </w:rPr>
              <w:t>BADLAR +5.0%</w:t>
            </w:r>
          </w:p>
        </w:tc>
        <w:tc>
          <w:tcPr>
            <w:tcW w:w="1530" w:type="dxa"/>
          </w:tcPr>
          <w:p w14:paraId="22AA39A8" w14:textId="77777777" w:rsidR="00E9691E" w:rsidRPr="00AA4284" w:rsidRDefault="00E9691E" w:rsidP="00737418">
            <w:pPr>
              <w:jc w:val="center"/>
              <w:rPr>
                <w:rFonts w:ascii="Times New Roman" w:hAnsi="Times New Roman" w:cs="Times New Roman"/>
              </w:rPr>
            </w:pPr>
            <w:r>
              <w:rPr>
                <w:rFonts w:ascii="Times New Roman" w:hAnsi="Times New Roman" w:cs="Times New Roman"/>
              </w:rPr>
              <w:t>5.0</w:t>
            </w:r>
          </w:p>
        </w:tc>
      </w:tr>
      <w:tr w:rsidR="00E9691E" w:rsidRPr="00F43761" w14:paraId="36466D8B" w14:textId="77777777" w:rsidTr="00841350">
        <w:tc>
          <w:tcPr>
            <w:tcW w:w="2965" w:type="dxa"/>
          </w:tcPr>
          <w:p w14:paraId="0356FCF6" w14:textId="77777777" w:rsidR="00E9691E" w:rsidRPr="00AA4284" w:rsidRDefault="00E9691E" w:rsidP="00737418">
            <w:pPr>
              <w:rPr>
                <w:rFonts w:ascii="Times New Roman" w:hAnsi="Times New Roman" w:cs="Times New Roman"/>
              </w:rPr>
            </w:pPr>
            <w:r w:rsidRPr="00AA4284">
              <w:rPr>
                <w:rFonts w:ascii="Times New Roman" w:hAnsi="Times New Roman" w:cs="Times New Roman"/>
              </w:rPr>
              <w:t>Misiones Province</w:t>
            </w:r>
          </w:p>
        </w:tc>
        <w:tc>
          <w:tcPr>
            <w:tcW w:w="1170" w:type="dxa"/>
          </w:tcPr>
          <w:p w14:paraId="3B3319B2" w14:textId="77777777" w:rsidR="00E9691E" w:rsidRPr="00AA4284" w:rsidRDefault="00E9691E" w:rsidP="00737418">
            <w:pPr>
              <w:tabs>
                <w:tab w:val="center" w:pos="387"/>
              </w:tabs>
              <w:jc w:val="center"/>
              <w:rPr>
                <w:rFonts w:ascii="Times New Roman" w:hAnsi="Times New Roman" w:cs="Times New Roman"/>
              </w:rPr>
            </w:pPr>
            <w:r w:rsidRPr="00AA4284">
              <w:rPr>
                <w:rFonts w:ascii="Times New Roman" w:hAnsi="Times New Roman" w:cs="Times New Roman"/>
              </w:rPr>
              <w:t>Baa3</w:t>
            </w:r>
          </w:p>
        </w:tc>
        <w:tc>
          <w:tcPr>
            <w:tcW w:w="1620" w:type="dxa"/>
          </w:tcPr>
          <w:p w14:paraId="326DA193" w14:textId="77777777" w:rsidR="00E9691E" w:rsidRPr="00AA4284" w:rsidRDefault="00E9691E" w:rsidP="00737418">
            <w:pPr>
              <w:jc w:val="center"/>
              <w:rPr>
                <w:rFonts w:ascii="Times New Roman" w:hAnsi="Times New Roman" w:cs="Times New Roman"/>
              </w:rPr>
            </w:pPr>
            <w:r w:rsidRPr="00AA4284">
              <w:rPr>
                <w:rFonts w:ascii="Times New Roman" w:hAnsi="Times New Roman" w:cs="Times New Roman"/>
              </w:rPr>
              <w:t>1,015</w:t>
            </w:r>
          </w:p>
        </w:tc>
        <w:tc>
          <w:tcPr>
            <w:tcW w:w="2070" w:type="dxa"/>
          </w:tcPr>
          <w:p w14:paraId="32DC4B10" w14:textId="77777777" w:rsidR="00E9691E" w:rsidRPr="00AA4284" w:rsidRDefault="00E9691E" w:rsidP="00737418">
            <w:pPr>
              <w:jc w:val="center"/>
              <w:rPr>
                <w:rFonts w:ascii="Times New Roman" w:hAnsi="Times New Roman" w:cs="Times New Roman"/>
              </w:rPr>
            </w:pPr>
            <w:r>
              <w:rPr>
                <w:rFonts w:ascii="Times New Roman" w:hAnsi="Times New Roman" w:cs="Times New Roman"/>
              </w:rPr>
              <w:t>N/A</w:t>
            </w:r>
          </w:p>
        </w:tc>
        <w:tc>
          <w:tcPr>
            <w:tcW w:w="1530" w:type="dxa"/>
          </w:tcPr>
          <w:p w14:paraId="4838634D" w14:textId="77777777" w:rsidR="00E9691E" w:rsidRPr="00AA4284" w:rsidRDefault="00E9691E" w:rsidP="00737418">
            <w:pPr>
              <w:jc w:val="center"/>
              <w:rPr>
                <w:rFonts w:ascii="Times New Roman" w:hAnsi="Times New Roman" w:cs="Times New Roman"/>
              </w:rPr>
            </w:pPr>
            <w:r>
              <w:rPr>
                <w:rFonts w:ascii="Times New Roman" w:hAnsi="Times New Roman" w:cs="Times New Roman"/>
              </w:rPr>
              <w:t>N/A</w:t>
            </w:r>
          </w:p>
        </w:tc>
      </w:tr>
    </w:tbl>
    <w:p w14:paraId="46E54EE7" w14:textId="129B20FD" w:rsidR="00E9691E" w:rsidRDefault="00E9691E" w:rsidP="00801AD1">
      <w:pPr>
        <w:spacing w:after="0" w:line="240" w:lineRule="auto"/>
        <w:rPr>
          <w:rFonts w:ascii="Times New Roman" w:hAnsi="Times New Roman" w:cs="Times New Roman"/>
          <w:sz w:val="20"/>
          <w:szCs w:val="20"/>
        </w:rPr>
      </w:pPr>
      <w:r w:rsidRPr="00801AD1">
        <w:rPr>
          <w:rFonts w:ascii="Times New Roman" w:hAnsi="Times New Roman" w:cs="Times New Roman"/>
          <w:sz w:val="20"/>
          <w:szCs w:val="20"/>
        </w:rPr>
        <w:t>Sources: Moody’s, Infrastructure Journal, Global Capital, and World Bank staff</w:t>
      </w:r>
    </w:p>
    <w:p w14:paraId="644D37D7" w14:textId="77777777" w:rsidR="00A90E99" w:rsidRPr="00801AD1" w:rsidRDefault="00A90E99" w:rsidP="00801AD1">
      <w:pPr>
        <w:spacing w:after="0" w:line="240" w:lineRule="auto"/>
        <w:rPr>
          <w:rFonts w:ascii="Times New Roman" w:hAnsi="Times New Roman" w:cs="Times New Roman"/>
          <w:sz w:val="20"/>
          <w:szCs w:val="20"/>
        </w:rPr>
      </w:pPr>
    </w:p>
    <w:p w14:paraId="18A310A2" w14:textId="4AD87FBC" w:rsidR="00044F8E" w:rsidRPr="008343B9" w:rsidRDefault="007361C2" w:rsidP="004435C5">
      <w:pPr>
        <w:pStyle w:val="NormalWeb"/>
        <w:numPr>
          <w:ilvl w:val="0"/>
          <w:numId w:val="2"/>
        </w:numPr>
        <w:shd w:val="clear" w:color="auto" w:fill="FFFFFF"/>
        <w:ind w:left="0" w:firstLine="0"/>
        <w:jc w:val="both"/>
      </w:pPr>
      <w:r w:rsidRPr="008343B9">
        <w:rPr>
          <w:b/>
        </w:rPr>
        <w:t>Finally, there not have been any recent issuances of infrastructure project bonds</w:t>
      </w:r>
      <w:r w:rsidRPr="000C4C0A">
        <w:t xml:space="preserve">. </w:t>
      </w:r>
      <w:r w:rsidR="008E2410" w:rsidRPr="000C4C0A">
        <w:t xml:space="preserve"> </w:t>
      </w:r>
      <w:r w:rsidR="008E2410">
        <w:t xml:space="preserve">This market remains underdeveloped for </w:t>
      </w:r>
      <w:r w:rsidR="00D90F99">
        <w:t xml:space="preserve">foreign and local currency </w:t>
      </w:r>
      <w:r w:rsidR="008E2410">
        <w:t xml:space="preserve">bonds. </w:t>
      </w:r>
      <w:r w:rsidR="00D90F99">
        <w:t>M</w:t>
      </w:r>
      <w:r w:rsidR="008E2410">
        <w:t xml:space="preserve">acroeconomic risks and structural issues, such as the absence of a PPP project pipeline, are some of the barriers that have precluded the issuance of project bonds. </w:t>
      </w:r>
      <w:r w:rsidR="00044F8E">
        <w:br w:type="page"/>
      </w:r>
    </w:p>
    <w:p w14:paraId="0015B414" w14:textId="375D2DF0" w:rsidR="00C62581" w:rsidRPr="00D6024F" w:rsidRDefault="00C62581" w:rsidP="00D6024F">
      <w:pPr>
        <w:pStyle w:val="NormalWeb"/>
        <w:numPr>
          <w:ilvl w:val="1"/>
          <w:numId w:val="27"/>
        </w:numPr>
        <w:shd w:val="clear" w:color="auto" w:fill="FFFFFF"/>
        <w:spacing w:after="0"/>
        <w:ind w:left="540" w:hanging="540"/>
        <w:jc w:val="both"/>
        <w:outlineLvl w:val="1"/>
        <w:rPr>
          <w:b/>
        </w:rPr>
      </w:pPr>
      <w:bookmarkStart w:id="87" w:name="_Toc486069356"/>
      <w:r w:rsidRPr="00D6024F">
        <w:rPr>
          <w:b/>
        </w:rPr>
        <w:lastRenderedPageBreak/>
        <w:t xml:space="preserve">Institutional </w:t>
      </w:r>
      <w:r w:rsidR="00E81C43" w:rsidRPr="00D6024F">
        <w:rPr>
          <w:b/>
        </w:rPr>
        <w:t>I</w:t>
      </w:r>
      <w:r w:rsidRPr="00D6024F">
        <w:rPr>
          <w:b/>
        </w:rPr>
        <w:t>nvestors</w:t>
      </w:r>
      <w:bookmarkEnd w:id="87"/>
      <w:r w:rsidRPr="00D6024F">
        <w:rPr>
          <w:b/>
        </w:rPr>
        <w:t xml:space="preserve"> </w:t>
      </w:r>
    </w:p>
    <w:p w14:paraId="5BAA110C" w14:textId="77777777" w:rsidR="008E4966" w:rsidRPr="008E4966" w:rsidRDefault="0092109C" w:rsidP="00A557B5">
      <w:pPr>
        <w:pStyle w:val="Heading2"/>
        <w:numPr>
          <w:ilvl w:val="3"/>
          <w:numId w:val="27"/>
        </w:numPr>
        <w:spacing w:after="120"/>
        <w:ind w:left="1440" w:hanging="720"/>
        <w:rPr>
          <w:rFonts w:ascii="Times New Roman" w:hAnsi="Times New Roman" w:cs="Times New Roman"/>
          <w:b/>
          <w:color w:val="auto"/>
          <w:sz w:val="24"/>
          <w:szCs w:val="24"/>
        </w:rPr>
      </w:pPr>
      <w:bookmarkStart w:id="88" w:name="_Toc486069357"/>
      <w:r w:rsidRPr="00721AF1">
        <w:rPr>
          <w:rFonts w:ascii="Times New Roman" w:hAnsi="Times New Roman" w:cs="Times New Roman"/>
          <w:b/>
          <w:color w:val="auto"/>
          <w:sz w:val="24"/>
          <w:szCs w:val="24"/>
        </w:rPr>
        <w:t>Insurance Companies</w:t>
      </w:r>
      <w:bookmarkEnd w:id="88"/>
      <w:r w:rsidRPr="00721AF1">
        <w:rPr>
          <w:rFonts w:ascii="Times New Roman" w:hAnsi="Times New Roman" w:cs="Times New Roman"/>
          <w:b/>
          <w:color w:val="auto"/>
          <w:sz w:val="24"/>
          <w:szCs w:val="24"/>
        </w:rPr>
        <w:t xml:space="preserve"> </w:t>
      </w:r>
    </w:p>
    <w:p w14:paraId="265CD287" w14:textId="677636A5" w:rsidR="00FB6132" w:rsidRPr="00FB6132" w:rsidRDefault="00FB6132" w:rsidP="00D6024F">
      <w:pPr>
        <w:pStyle w:val="NormalWeb"/>
        <w:numPr>
          <w:ilvl w:val="0"/>
          <w:numId w:val="2"/>
        </w:numPr>
        <w:shd w:val="clear" w:color="auto" w:fill="FFFFFF"/>
        <w:spacing w:after="0"/>
        <w:ind w:left="0" w:firstLine="0"/>
        <w:jc w:val="both"/>
        <w:rPr>
          <w:b/>
        </w:rPr>
      </w:pPr>
      <w:r w:rsidRPr="00FB6132">
        <w:rPr>
          <w:b/>
        </w:rPr>
        <w:t xml:space="preserve">Despite recent reforms, </w:t>
      </w:r>
      <w:r w:rsidR="006C0C57">
        <w:rPr>
          <w:b/>
        </w:rPr>
        <w:t xml:space="preserve">the </w:t>
      </w:r>
      <w:r w:rsidRPr="00FB6132">
        <w:rPr>
          <w:b/>
        </w:rPr>
        <w:t>financing</w:t>
      </w:r>
      <w:r>
        <w:rPr>
          <w:b/>
        </w:rPr>
        <w:t xml:space="preserve"> of infrastructure</w:t>
      </w:r>
      <w:r w:rsidRPr="00FB6132">
        <w:rPr>
          <w:b/>
        </w:rPr>
        <w:t xml:space="preserve"> </w:t>
      </w:r>
      <w:r>
        <w:rPr>
          <w:b/>
        </w:rPr>
        <w:t xml:space="preserve">from institutional investors </w:t>
      </w:r>
      <w:r w:rsidRPr="00FB6132">
        <w:rPr>
          <w:b/>
        </w:rPr>
        <w:t xml:space="preserve">faces </w:t>
      </w:r>
      <w:r>
        <w:rPr>
          <w:b/>
        </w:rPr>
        <w:t xml:space="preserve">several </w:t>
      </w:r>
      <w:r w:rsidRPr="00FB6132">
        <w:rPr>
          <w:b/>
        </w:rPr>
        <w:t>challenges</w:t>
      </w:r>
      <w:r w:rsidRPr="00FB6132">
        <w:t xml:space="preserve">.  In contrast with other countries in the region, Argentina lacks </w:t>
      </w:r>
      <w:r w:rsidR="006C0C57">
        <w:t>the</w:t>
      </w:r>
      <w:r w:rsidR="006C0C57" w:rsidRPr="00FB6132">
        <w:t xml:space="preserve"> </w:t>
      </w:r>
      <w:r w:rsidRPr="00FB6132">
        <w:t xml:space="preserve">institutional investor base with </w:t>
      </w:r>
      <w:r w:rsidR="00A57597">
        <w:t>sufficient</w:t>
      </w:r>
      <w:r w:rsidRPr="00FB6132">
        <w:t xml:space="preserve"> assets under management </w:t>
      </w:r>
      <w:r w:rsidR="00A57597">
        <w:t xml:space="preserve">(AUM) </w:t>
      </w:r>
      <w:r w:rsidRPr="00FB6132">
        <w:t>to anchor infrastructure financing. Thus, in the short to medium term, any financing via the capital markets would</w:t>
      </w:r>
      <w:r>
        <w:t xml:space="preserve"> likely</w:t>
      </w:r>
      <w:r w:rsidRPr="00FB6132">
        <w:t xml:space="preserve"> require the participation of foreign</w:t>
      </w:r>
      <w:r w:rsidR="006C0C57">
        <w:t>-based</w:t>
      </w:r>
      <w:r w:rsidRPr="00FB6132">
        <w:t xml:space="preserve"> institutional investors. </w:t>
      </w:r>
    </w:p>
    <w:p w14:paraId="52054C00" w14:textId="77777777" w:rsidR="00C62581" w:rsidRPr="00C62581" w:rsidRDefault="00C62581" w:rsidP="000C4C0A">
      <w:pPr>
        <w:pStyle w:val="ListParagraph"/>
        <w:spacing w:after="0" w:line="240" w:lineRule="auto"/>
        <w:ind w:left="0"/>
        <w:contextualSpacing w:val="0"/>
        <w:rPr>
          <w:rFonts w:ascii="Times New Roman" w:hAnsi="Times New Roman" w:cs="Times New Roman"/>
          <w:b/>
          <w:sz w:val="24"/>
          <w:szCs w:val="24"/>
        </w:rPr>
      </w:pPr>
    </w:p>
    <w:p w14:paraId="3041765D" w14:textId="5D997703" w:rsidR="00BC6563" w:rsidRPr="00EC7F3B" w:rsidRDefault="00970AAF" w:rsidP="00D6024F">
      <w:pPr>
        <w:pStyle w:val="NormalWeb"/>
        <w:numPr>
          <w:ilvl w:val="0"/>
          <w:numId w:val="2"/>
        </w:numPr>
        <w:shd w:val="clear" w:color="auto" w:fill="FFFFFF"/>
        <w:ind w:left="0" w:firstLine="0"/>
        <w:jc w:val="both"/>
      </w:pPr>
      <w:r w:rsidRPr="00EC7F3B">
        <w:rPr>
          <w:b/>
        </w:rPr>
        <w:t xml:space="preserve">The private insurance market is underdeveloped and </w:t>
      </w:r>
      <w:r w:rsidR="00BC6563" w:rsidRPr="00EC7F3B">
        <w:rPr>
          <w:b/>
        </w:rPr>
        <w:t>with an outmoded legal and regulatory framework</w:t>
      </w:r>
      <w:r w:rsidR="00BC6563" w:rsidRPr="002658BC">
        <w:t>.</w:t>
      </w:r>
      <w:r w:rsidR="00BC6563" w:rsidRPr="00EC7F3B">
        <w:rPr>
          <w:b/>
        </w:rPr>
        <w:t xml:space="preserve"> </w:t>
      </w:r>
      <w:r w:rsidR="00BC6563" w:rsidRPr="00EC7F3B">
        <w:t xml:space="preserve">The insurance sector comprises approximately 2 to 3 percent of GDP. The law that governs insurance activities was enacted in the 1950s, amended during 1970s, and needs to be updated to meet current conditions in the international market as well as to diversify the types of products </w:t>
      </w:r>
      <w:r w:rsidR="006C0C57">
        <w:t xml:space="preserve">that can be </w:t>
      </w:r>
      <w:r w:rsidR="00BC6563" w:rsidRPr="00EC7F3B">
        <w:t>offered</w:t>
      </w:r>
      <w:r w:rsidR="006C0C57">
        <w:t xml:space="preserve">. </w:t>
      </w:r>
      <w:r w:rsidR="006D19A2" w:rsidRPr="00EC7F3B">
        <w:t>I</w:t>
      </w:r>
      <w:r w:rsidR="00BC6563" w:rsidRPr="00EC7F3B">
        <w:t xml:space="preserve">nsurance companies </w:t>
      </w:r>
      <w:r w:rsidR="00664F93" w:rsidRPr="00EC7F3B">
        <w:t>have historically been</w:t>
      </w:r>
      <w:r w:rsidR="00BC6563" w:rsidRPr="00EC7F3B">
        <w:t xml:space="preserve"> prohibited from the following: (i) investing outside of Argentina;</w:t>
      </w:r>
      <w:r w:rsidR="00664F93" w:rsidRPr="00EC7F3B">
        <w:t xml:space="preserve"> and (ii) </w:t>
      </w:r>
      <w:r w:rsidR="00846855" w:rsidRPr="00EC7F3B">
        <w:t>the type of investment</w:t>
      </w:r>
      <w:r w:rsidR="006C0C57">
        <w:t xml:space="preserve"> product</w:t>
      </w:r>
      <w:r w:rsidR="00846855" w:rsidRPr="00EC7F3B">
        <w:t xml:space="preserve">s, e.g. </w:t>
      </w:r>
      <w:r w:rsidR="00664F93" w:rsidRPr="00EC7F3B">
        <w:t>closed funds.</w:t>
      </w:r>
      <w:r w:rsidR="00BC6563" w:rsidRPr="00EC7F3B">
        <w:t xml:space="preserve"> </w:t>
      </w:r>
      <w:r w:rsidR="00664F93" w:rsidRPr="00EC7F3B">
        <w:t xml:space="preserve">These restrictions </w:t>
      </w:r>
      <w:r w:rsidR="00AE5904" w:rsidRPr="00EC7F3B">
        <w:t xml:space="preserve">have resulted in the overall poor quality of investments made by insurance companies as well as restricted the ability to </w:t>
      </w:r>
      <w:r w:rsidR="00664F93" w:rsidRPr="00EC7F3B">
        <w:t xml:space="preserve">diversify risk. </w:t>
      </w:r>
      <w:r w:rsidR="0043553F">
        <w:t>A</w:t>
      </w:r>
      <w:r w:rsidR="00AA1383" w:rsidRPr="00EC7F3B">
        <w:t>dditional issue</w:t>
      </w:r>
      <w:r w:rsidR="006C0C57">
        <w:t>s</w:t>
      </w:r>
      <w:r w:rsidR="00AA1383" w:rsidRPr="00EC7F3B">
        <w:t xml:space="preserve"> </w:t>
      </w:r>
      <w:r w:rsidR="006C0C57">
        <w:t>include</w:t>
      </w:r>
      <w:r w:rsidR="006C0C57" w:rsidRPr="00EC7F3B">
        <w:t xml:space="preserve"> </w:t>
      </w:r>
      <w:r w:rsidR="00AA1383" w:rsidRPr="00EC7F3B">
        <w:t xml:space="preserve">the accounting rules for </w:t>
      </w:r>
      <w:r w:rsidR="00846855" w:rsidRPr="00EC7F3B">
        <w:t>sector investments</w:t>
      </w:r>
      <w:r w:rsidR="006C0C57">
        <w:t xml:space="preserve"> and investment strategies</w:t>
      </w:r>
      <w:r w:rsidR="00846855" w:rsidRPr="00EC7F3B">
        <w:t xml:space="preserve">. </w:t>
      </w:r>
      <w:r w:rsidR="004B095F" w:rsidRPr="00EC7F3B">
        <w:t xml:space="preserve">As of this writing, there has been almost no investment by insurance companies in infrastructure. </w:t>
      </w:r>
    </w:p>
    <w:p w14:paraId="5A66A9DF" w14:textId="596C9825" w:rsidR="00F36CB0" w:rsidRDefault="00BC6563" w:rsidP="00D6024F">
      <w:pPr>
        <w:pStyle w:val="NormalWeb"/>
        <w:numPr>
          <w:ilvl w:val="0"/>
          <w:numId w:val="2"/>
        </w:numPr>
        <w:shd w:val="clear" w:color="auto" w:fill="FFFFFF"/>
        <w:ind w:left="0" w:firstLine="0"/>
        <w:jc w:val="both"/>
      </w:pPr>
      <w:r w:rsidRPr="00EC7F3B">
        <w:rPr>
          <w:b/>
        </w:rPr>
        <w:t xml:space="preserve">The private insurance market is highly </w:t>
      </w:r>
      <w:r w:rsidR="00970AAF" w:rsidRPr="00EC7F3B">
        <w:rPr>
          <w:b/>
        </w:rPr>
        <w:t>fragmented with a strong concentration on a few insurance products</w:t>
      </w:r>
      <w:r w:rsidR="00970AAF" w:rsidRPr="00EC7F3B">
        <w:t xml:space="preserve">. The primarily focus </w:t>
      </w:r>
      <w:r w:rsidR="00AA1383" w:rsidRPr="00EC7F3B">
        <w:t>has been</w:t>
      </w:r>
      <w:r w:rsidR="00970AAF" w:rsidRPr="00EC7F3B">
        <w:t xml:space="preserve"> the provision of insurance for automobiles and workers</w:t>
      </w:r>
      <w:r w:rsidR="006C0C57">
        <w:t>’</w:t>
      </w:r>
      <w:r w:rsidR="00970AAF" w:rsidRPr="00EC7F3B">
        <w:t xml:space="preserve"> compensation which comprises an estimated </w:t>
      </w:r>
      <w:r w:rsidR="00AA1383" w:rsidRPr="00EC7F3B">
        <w:t>60 to 8</w:t>
      </w:r>
      <w:r w:rsidR="00970AAF" w:rsidRPr="00EC7F3B">
        <w:t xml:space="preserve">0 percent of the market in terms of market value. Of the estimated 180 insurance companies operating in Argentina, </w:t>
      </w:r>
      <w:r w:rsidR="0004152E" w:rsidRPr="00EC7F3B">
        <w:t>30 provide only workers</w:t>
      </w:r>
      <w:r w:rsidR="00983CCB">
        <w:t>’</w:t>
      </w:r>
      <w:r w:rsidR="0004152E" w:rsidRPr="00EC7F3B">
        <w:t xml:space="preserve"> compensation, 30 provide reinsurance products, and 120 companies are general insurers offering </w:t>
      </w:r>
      <w:r w:rsidR="00983CCB">
        <w:t>a limited range of</w:t>
      </w:r>
      <w:r w:rsidR="00983CCB" w:rsidRPr="00EC7F3B">
        <w:t xml:space="preserve"> </w:t>
      </w:r>
      <w:r w:rsidR="0004152E" w:rsidRPr="00EC7F3B">
        <w:t xml:space="preserve">products. </w:t>
      </w:r>
      <w:r w:rsidR="006D19A2" w:rsidRPr="00EC7F3B">
        <w:t xml:space="preserve">However, approximately </w:t>
      </w:r>
      <w:r w:rsidR="0004152E" w:rsidRPr="00EC7F3B">
        <w:t xml:space="preserve">75 percent of the general insurance companies </w:t>
      </w:r>
      <w:r w:rsidRPr="00EC7F3B">
        <w:t>tend to be small, niche firms</w:t>
      </w:r>
      <w:r w:rsidR="004B095F" w:rsidRPr="00EC7F3B">
        <w:t xml:space="preserve">. The </w:t>
      </w:r>
      <w:r w:rsidR="005F2401">
        <w:t xml:space="preserve">national </w:t>
      </w:r>
      <w:r w:rsidR="005E4AA0">
        <w:t xml:space="preserve">insurance </w:t>
      </w:r>
      <w:proofErr w:type="spellStart"/>
      <w:r w:rsidR="005E4AA0">
        <w:t>superintendency</w:t>
      </w:r>
      <w:proofErr w:type="spellEnd"/>
      <w:r w:rsidR="005E4AA0">
        <w:t xml:space="preserve">, </w:t>
      </w:r>
      <w:proofErr w:type="spellStart"/>
      <w:r w:rsidR="00983CCB" w:rsidRPr="002658BC">
        <w:rPr>
          <w:i/>
        </w:rPr>
        <w:t>Superindencia</w:t>
      </w:r>
      <w:proofErr w:type="spellEnd"/>
      <w:r w:rsidR="00983CCB" w:rsidRPr="002658BC">
        <w:rPr>
          <w:i/>
        </w:rPr>
        <w:t xml:space="preserve"> de </w:t>
      </w:r>
      <w:proofErr w:type="spellStart"/>
      <w:r w:rsidR="00983CCB" w:rsidRPr="002658BC">
        <w:rPr>
          <w:i/>
        </w:rPr>
        <w:t>Seguros</w:t>
      </w:r>
      <w:proofErr w:type="spellEnd"/>
      <w:r w:rsidR="00983CCB" w:rsidRPr="002658BC">
        <w:rPr>
          <w:i/>
        </w:rPr>
        <w:t xml:space="preserve"> de la </w:t>
      </w:r>
      <w:proofErr w:type="spellStart"/>
      <w:r w:rsidR="00983CCB" w:rsidRPr="002658BC">
        <w:rPr>
          <w:i/>
        </w:rPr>
        <w:t>Nación</w:t>
      </w:r>
      <w:proofErr w:type="spellEnd"/>
      <w:r w:rsidR="005F2401">
        <w:rPr>
          <w:i/>
        </w:rPr>
        <w:t xml:space="preserve"> </w:t>
      </w:r>
      <w:r w:rsidR="001070AC" w:rsidRPr="002658BC">
        <w:t xml:space="preserve">or </w:t>
      </w:r>
      <w:r w:rsidR="001070AC" w:rsidRPr="002658BC">
        <w:rPr>
          <w:i/>
        </w:rPr>
        <w:t>SSN</w:t>
      </w:r>
      <w:r w:rsidR="005E4AA0">
        <w:t>,</w:t>
      </w:r>
      <w:r w:rsidR="004B095F" w:rsidRPr="00EC7F3B">
        <w:t xml:space="preserve"> is also conducting a market analysis of the sector with the objective of attracting larger market players that can offer a wider range of products at competitive market rates. </w:t>
      </w:r>
    </w:p>
    <w:p w14:paraId="2F8FB2EB" w14:textId="3D1B4A35" w:rsidR="00946FAD" w:rsidRPr="00500C2C" w:rsidRDefault="00946FAD" w:rsidP="0092109C">
      <w:pPr>
        <w:spacing w:after="0"/>
        <w:rPr>
          <w:rFonts w:ascii="Times New Roman" w:hAnsi="Times New Roman" w:cs="Times New Roman"/>
          <w:b/>
          <w:sz w:val="24"/>
          <w:szCs w:val="24"/>
        </w:rPr>
      </w:pPr>
      <w:bookmarkStart w:id="89" w:name="_Toc485722825"/>
      <w:r w:rsidRPr="00500C2C">
        <w:rPr>
          <w:rFonts w:ascii="Times New Roman" w:hAnsi="Times New Roman" w:cs="Times New Roman"/>
          <w:b/>
          <w:sz w:val="24"/>
          <w:szCs w:val="24"/>
        </w:rPr>
        <w:t xml:space="preserve">Table </w:t>
      </w:r>
      <w:r w:rsidRPr="00500C2C">
        <w:rPr>
          <w:rFonts w:ascii="Times New Roman" w:hAnsi="Times New Roman" w:cs="Times New Roman"/>
          <w:b/>
          <w:sz w:val="24"/>
          <w:szCs w:val="24"/>
        </w:rPr>
        <w:fldChar w:fldCharType="begin"/>
      </w:r>
      <w:r w:rsidRPr="00500C2C">
        <w:rPr>
          <w:rFonts w:ascii="Times New Roman" w:hAnsi="Times New Roman" w:cs="Times New Roman"/>
          <w:b/>
          <w:sz w:val="24"/>
          <w:szCs w:val="24"/>
        </w:rPr>
        <w:instrText xml:space="preserve"> SEQ Table \* ARABIC </w:instrText>
      </w:r>
      <w:r w:rsidRPr="00500C2C">
        <w:rPr>
          <w:rFonts w:ascii="Times New Roman" w:hAnsi="Times New Roman" w:cs="Times New Roman"/>
          <w:b/>
          <w:sz w:val="24"/>
          <w:szCs w:val="24"/>
        </w:rPr>
        <w:fldChar w:fldCharType="separate"/>
      </w:r>
      <w:r w:rsidR="00906547">
        <w:rPr>
          <w:rFonts w:ascii="Times New Roman" w:hAnsi="Times New Roman" w:cs="Times New Roman"/>
          <w:b/>
          <w:noProof/>
          <w:sz w:val="24"/>
          <w:szCs w:val="24"/>
        </w:rPr>
        <w:t>7</w:t>
      </w:r>
      <w:r w:rsidRPr="00500C2C">
        <w:rPr>
          <w:rFonts w:ascii="Times New Roman" w:hAnsi="Times New Roman" w:cs="Times New Roman"/>
          <w:b/>
          <w:sz w:val="24"/>
          <w:szCs w:val="24"/>
        </w:rPr>
        <w:fldChar w:fldCharType="end"/>
      </w:r>
      <w:r w:rsidRPr="00500C2C">
        <w:rPr>
          <w:rFonts w:ascii="Times New Roman" w:hAnsi="Times New Roman" w:cs="Times New Roman"/>
          <w:b/>
          <w:sz w:val="24"/>
          <w:szCs w:val="24"/>
        </w:rPr>
        <w:t>: Insurance Company Assets as Percent of GDP, 2000-15</w:t>
      </w:r>
      <w:bookmarkEnd w:id="89"/>
    </w:p>
    <w:tbl>
      <w:tblPr>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2007"/>
        <w:gridCol w:w="1188"/>
        <w:gridCol w:w="1188"/>
        <w:gridCol w:w="1313"/>
        <w:gridCol w:w="1188"/>
        <w:gridCol w:w="1188"/>
      </w:tblGrid>
      <w:tr w:rsidR="00946FAD" w:rsidRPr="008E6493" w14:paraId="73AD8DF3" w14:textId="77777777" w:rsidTr="00820436">
        <w:trPr>
          <w:trHeight w:val="197"/>
          <w:tblHeader/>
        </w:trPr>
        <w:tc>
          <w:tcPr>
            <w:tcW w:w="1525" w:type="dxa"/>
            <w:shd w:val="clear" w:color="auto" w:fill="002060"/>
            <w:hideMark/>
          </w:tcPr>
          <w:p w14:paraId="36CFB238" w14:textId="77777777" w:rsidR="00946FAD" w:rsidRPr="008E6493" w:rsidRDefault="00946FAD" w:rsidP="0092109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Year</w:t>
            </w:r>
          </w:p>
        </w:tc>
        <w:tc>
          <w:tcPr>
            <w:tcW w:w="2007" w:type="dxa"/>
            <w:shd w:val="clear" w:color="auto" w:fill="002060"/>
            <w:noWrap/>
            <w:hideMark/>
          </w:tcPr>
          <w:p w14:paraId="58F4E7CF" w14:textId="77777777" w:rsidR="00946FAD" w:rsidRPr="008E6493" w:rsidRDefault="00946FAD" w:rsidP="0092109C">
            <w:pPr>
              <w:spacing w:after="0" w:line="240" w:lineRule="auto"/>
              <w:rPr>
                <w:rFonts w:ascii="Times New Roman" w:eastAsia="Times New Roman" w:hAnsi="Times New Roman" w:cs="Times New Roman"/>
              </w:rPr>
            </w:pPr>
            <w:r w:rsidRPr="008E6493">
              <w:rPr>
                <w:rFonts w:ascii="Times New Roman" w:eastAsia="Times New Roman" w:hAnsi="Times New Roman" w:cs="Times New Roman"/>
              </w:rPr>
              <w:t>Argentina</w:t>
            </w:r>
          </w:p>
        </w:tc>
        <w:tc>
          <w:tcPr>
            <w:tcW w:w="1188" w:type="dxa"/>
            <w:shd w:val="clear" w:color="auto" w:fill="002060"/>
            <w:noWrap/>
            <w:hideMark/>
          </w:tcPr>
          <w:p w14:paraId="466DC565" w14:textId="77777777" w:rsidR="00946FAD" w:rsidRPr="008E6493" w:rsidRDefault="00946FAD" w:rsidP="0092109C">
            <w:pPr>
              <w:spacing w:after="0" w:line="240" w:lineRule="auto"/>
              <w:rPr>
                <w:rFonts w:ascii="Times New Roman" w:eastAsia="Times New Roman" w:hAnsi="Times New Roman" w:cs="Times New Roman"/>
              </w:rPr>
            </w:pPr>
            <w:r w:rsidRPr="008E6493">
              <w:rPr>
                <w:rFonts w:ascii="Times New Roman" w:eastAsia="Times New Roman" w:hAnsi="Times New Roman" w:cs="Times New Roman"/>
              </w:rPr>
              <w:t>Brazil</w:t>
            </w:r>
          </w:p>
        </w:tc>
        <w:tc>
          <w:tcPr>
            <w:tcW w:w="1188" w:type="dxa"/>
            <w:shd w:val="clear" w:color="auto" w:fill="002060"/>
            <w:noWrap/>
            <w:hideMark/>
          </w:tcPr>
          <w:p w14:paraId="7C3A7B52" w14:textId="77777777" w:rsidR="00946FAD" w:rsidRPr="008E6493" w:rsidRDefault="00946FAD" w:rsidP="0092109C">
            <w:pPr>
              <w:spacing w:after="0" w:line="240" w:lineRule="auto"/>
              <w:rPr>
                <w:rFonts w:ascii="Times New Roman" w:eastAsia="Times New Roman" w:hAnsi="Times New Roman" w:cs="Times New Roman"/>
              </w:rPr>
            </w:pPr>
            <w:r w:rsidRPr="008E6493">
              <w:rPr>
                <w:rFonts w:ascii="Times New Roman" w:eastAsia="Times New Roman" w:hAnsi="Times New Roman" w:cs="Times New Roman"/>
              </w:rPr>
              <w:t>Chile</w:t>
            </w:r>
          </w:p>
        </w:tc>
        <w:tc>
          <w:tcPr>
            <w:tcW w:w="1313" w:type="dxa"/>
            <w:shd w:val="clear" w:color="auto" w:fill="002060"/>
            <w:noWrap/>
            <w:hideMark/>
          </w:tcPr>
          <w:p w14:paraId="6A99EB81" w14:textId="77777777" w:rsidR="00946FAD" w:rsidRPr="008E6493" w:rsidRDefault="00946FAD" w:rsidP="0092109C">
            <w:pPr>
              <w:spacing w:after="0" w:line="240" w:lineRule="auto"/>
              <w:rPr>
                <w:rFonts w:ascii="Times New Roman" w:eastAsia="Times New Roman" w:hAnsi="Times New Roman" w:cs="Times New Roman"/>
              </w:rPr>
            </w:pPr>
            <w:r w:rsidRPr="008E6493">
              <w:rPr>
                <w:rFonts w:ascii="Times New Roman" w:eastAsia="Times New Roman" w:hAnsi="Times New Roman" w:cs="Times New Roman"/>
              </w:rPr>
              <w:t>Colombia</w:t>
            </w:r>
          </w:p>
        </w:tc>
        <w:tc>
          <w:tcPr>
            <w:tcW w:w="1188" w:type="dxa"/>
            <w:shd w:val="clear" w:color="auto" w:fill="002060"/>
            <w:noWrap/>
            <w:hideMark/>
          </w:tcPr>
          <w:p w14:paraId="2DEC914D" w14:textId="77777777" w:rsidR="00946FAD" w:rsidRPr="008E6493" w:rsidRDefault="00946FAD" w:rsidP="0092109C">
            <w:pPr>
              <w:spacing w:after="0" w:line="240" w:lineRule="auto"/>
              <w:rPr>
                <w:rFonts w:ascii="Times New Roman" w:eastAsia="Times New Roman" w:hAnsi="Times New Roman" w:cs="Times New Roman"/>
              </w:rPr>
            </w:pPr>
            <w:r w:rsidRPr="008E6493">
              <w:rPr>
                <w:rFonts w:ascii="Times New Roman" w:eastAsia="Times New Roman" w:hAnsi="Times New Roman" w:cs="Times New Roman"/>
              </w:rPr>
              <w:t>Mexico</w:t>
            </w:r>
          </w:p>
        </w:tc>
        <w:tc>
          <w:tcPr>
            <w:tcW w:w="1188" w:type="dxa"/>
            <w:shd w:val="clear" w:color="auto" w:fill="002060"/>
            <w:noWrap/>
            <w:hideMark/>
          </w:tcPr>
          <w:p w14:paraId="678EFDDA" w14:textId="77777777" w:rsidR="00946FAD" w:rsidRPr="008E6493" w:rsidRDefault="00946FAD" w:rsidP="0092109C">
            <w:pPr>
              <w:spacing w:after="0" w:line="240" w:lineRule="auto"/>
              <w:rPr>
                <w:rFonts w:ascii="Times New Roman" w:eastAsia="Times New Roman" w:hAnsi="Times New Roman" w:cs="Times New Roman"/>
              </w:rPr>
            </w:pPr>
            <w:r w:rsidRPr="008E6493">
              <w:rPr>
                <w:rFonts w:ascii="Times New Roman" w:eastAsia="Times New Roman" w:hAnsi="Times New Roman" w:cs="Times New Roman"/>
              </w:rPr>
              <w:t>Peru</w:t>
            </w:r>
          </w:p>
        </w:tc>
      </w:tr>
      <w:tr w:rsidR="00946FAD" w:rsidRPr="008E6493" w14:paraId="4F7A787A" w14:textId="77777777" w:rsidTr="00676EE5">
        <w:trPr>
          <w:trHeight w:val="246"/>
        </w:trPr>
        <w:tc>
          <w:tcPr>
            <w:tcW w:w="1525" w:type="dxa"/>
            <w:shd w:val="clear" w:color="000000" w:fill="FFFFFF"/>
            <w:noWrap/>
            <w:vAlign w:val="bottom"/>
            <w:hideMark/>
          </w:tcPr>
          <w:p w14:paraId="642BA9D9"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2005</w:t>
            </w:r>
          </w:p>
        </w:tc>
        <w:tc>
          <w:tcPr>
            <w:tcW w:w="2007" w:type="dxa"/>
            <w:shd w:val="clear" w:color="000000" w:fill="FFFFFF"/>
            <w:noWrap/>
            <w:vAlign w:val="bottom"/>
            <w:hideMark/>
          </w:tcPr>
          <w:p w14:paraId="7A1FCC5C"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2.77</w:t>
            </w:r>
          </w:p>
        </w:tc>
        <w:tc>
          <w:tcPr>
            <w:tcW w:w="1188" w:type="dxa"/>
            <w:shd w:val="clear" w:color="000000" w:fill="FFFFFF"/>
            <w:noWrap/>
            <w:vAlign w:val="bottom"/>
            <w:hideMark/>
          </w:tcPr>
          <w:p w14:paraId="30EFE028"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6.23</w:t>
            </w:r>
          </w:p>
        </w:tc>
        <w:tc>
          <w:tcPr>
            <w:tcW w:w="1188" w:type="dxa"/>
            <w:shd w:val="clear" w:color="000000" w:fill="FFFFFF"/>
            <w:noWrap/>
            <w:vAlign w:val="bottom"/>
            <w:hideMark/>
          </w:tcPr>
          <w:p w14:paraId="7D772662"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19.61</w:t>
            </w:r>
          </w:p>
        </w:tc>
        <w:tc>
          <w:tcPr>
            <w:tcW w:w="1313" w:type="dxa"/>
            <w:shd w:val="clear" w:color="000000" w:fill="FFFFFF"/>
            <w:noWrap/>
            <w:vAlign w:val="bottom"/>
            <w:hideMark/>
          </w:tcPr>
          <w:p w14:paraId="5F088538"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4.08</w:t>
            </w:r>
          </w:p>
        </w:tc>
        <w:tc>
          <w:tcPr>
            <w:tcW w:w="1188" w:type="dxa"/>
            <w:shd w:val="clear" w:color="000000" w:fill="FFFFFF"/>
            <w:noWrap/>
            <w:vAlign w:val="bottom"/>
            <w:hideMark/>
          </w:tcPr>
          <w:p w14:paraId="64EBACDA"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3.62</w:t>
            </w:r>
          </w:p>
        </w:tc>
        <w:tc>
          <w:tcPr>
            <w:tcW w:w="1188" w:type="dxa"/>
            <w:shd w:val="clear" w:color="000000" w:fill="FFFFFF"/>
            <w:noWrap/>
            <w:vAlign w:val="bottom"/>
            <w:hideMark/>
          </w:tcPr>
          <w:p w14:paraId="40531C89"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3.56</w:t>
            </w:r>
          </w:p>
        </w:tc>
      </w:tr>
      <w:tr w:rsidR="00946FAD" w:rsidRPr="008E6493" w14:paraId="27C1FF49" w14:textId="77777777" w:rsidTr="00676EE5">
        <w:trPr>
          <w:trHeight w:val="246"/>
        </w:trPr>
        <w:tc>
          <w:tcPr>
            <w:tcW w:w="1525" w:type="dxa"/>
            <w:shd w:val="clear" w:color="000000" w:fill="FFFFFF"/>
            <w:noWrap/>
            <w:vAlign w:val="bottom"/>
            <w:hideMark/>
          </w:tcPr>
          <w:p w14:paraId="286CCFD1"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2006</w:t>
            </w:r>
          </w:p>
        </w:tc>
        <w:tc>
          <w:tcPr>
            <w:tcW w:w="2007" w:type="dxa"/>
            <w:shd w:val="clear" w:color="000000" w:fill="FFFFFF"/>
            <w:noWrap/>
            <w:vAlign w:val="bottom"/>
            <w:hideMark/>
          </w:tcPr>
          <w:p w14:paraId="716D4330"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2.54</w:t>
            </w:r>
          </w:p>
        </w:tc>
        <w:tc>
          <w:tcPr>
            <w:tcW w:w="1188" w:type="dxa"/>
            <w:shd w:val="clear" w:color="000000" w:fill="FFFFFF"/>
            <w:noWrap/>
            <w:vAlign w:val="bottom"/>
            <w:hideMark/>
          </w:tcPr>
          <w:p w14:paraId="07B78678"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7.00</w:t>
            </w:r>
          </w:p>
        </w:tc>
        <w:tc>
          <w:tcPr>
            <w:tcW w:w="1188" w:type="dxa"/>
            <w:shd w:val="clear" w:color="000000" w:fill="FFFFFF"/>
            <w:noWrap/>
            <w:vAlign w:val="bottom"/>
            <w:hideMark/>
          </w:tcPr>
          <w:p w14:paraId="26AE7127"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16.45</w:t>
            </w:r>
          </w:p>
        </w:tc>
        <w:tc>
          <w:tcPr>
            <w:tcW w:w="1313" w:type="dxa"/>
            <w:shd w:val="clear" w:color="000000" w:fill="FFFFFF"/>
            <w:noWrap/>
            <w:vAlign w:val="bottom"/>
            <w:hideMark/>
          </w:tcPr>
          <w:p w14:paraId="0D37AA8E"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3.78</w:t>
            </w:r>
          </w:p>
        </w:tc>
        <w:tc>
          <w:tcPr>
            <w:tcW w:w="1188" w:type="dxa"/>
            <w:shd w:val="clear" w:color="000000" w:fill="FFFFFF"/>
            <w:noWrap/>
            <w:vAlign w:val="bottom"/>
            <w:hideMark/>
          </w:tcPr>
          <w:p w14:paraId="2B96C4B5"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3.60</w:t>
            </w:r>
          </w:p>
        </w:tc>
        <w:tc>
          <w:tcPr>
            <w:tcW w:w="1188" w:type="dxa"/>
            <w:shd w:val="clear" w:color="000000" w:fill="FFFFFF"/>
            <w:noWrap/>
            <w:vAlign w:val="bottom"/>
            <w:hideMark/>
          </w:tcPr>
          <w:p w14:paraId="5205134B"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3.41</w:t>
            </w:r>
          </w:p>
        </w:tc>
      </w:tr>
      <w:tr w:rsidR="00946FAD" w:rsidRPr="008E6493" w14:paraId="22E55CE6" w14:textId="77777777" w:rsidTr="00676EE5">
        <w:trPr>
          <w:trHeight w:val="246"/>
        </w:trPr>
        <w:tc>
          <w:tcPr>
            <w:tcW w:w="1525" w:type="dxa"/>
            <w:shd w:val="clear" w:color="000000" w:fill="FFFFFF"/>
            <w:noWrap/>
            <w:vAlign w:val="bottom"/>
            <w:hideMark/>
          </w:tcPr>
          <w:p w14:paraId="586B6198"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2007</w:t>
            </w:r>
          </w:p>
        </w:tc>
        <w:tc>
          <w:tcPr>
            <w:tcW w:w="2007" w:type="dxa"/>
            <w:shd w:val="clear" w:color="000000" w:fill="FFFFFF"/>
            <w:noWrap/>
            <w:vAlign w:val="bottom"/>
            <w:hideMark/>
          </w:tcPr>
          <w:p w14:paraId="2A8BE866"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2.36</w:t>
            </w:r>
          </w:p>
        </w:tc>
        <w:tc>
          <w:tcPr>
            <w:tcW w:w="1188" w:type="dxa"/>
            <w:shd w:val="clear" w:color="000000" w:fill="FFFFFF"/>
            <w:noWrap/>
            <w:vAlign w:val="bottom"/>
            <w:hideMark/>
          </w:tcPr>
          <w:p w14:paraId="545F6546"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7.70</w:t>
            </w:r>
          </w:p>
        </w:tc>
        <w:tc>
          <w:tcPr>
            <w:tcW w:w="1188" w:type="dxa"/>
            <w:shd w:val="clear" w:color="000000" w:fill="FFFFFF"/>
            <w:noWrap/>
            <w:vAlign w:val="bottom"/>
            <w:hideMark/>
          </w:tcPr>
          <w:p w14:paraId="6ABD0E8F"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17.84</w:t>
            </w:r>
          </w:p>
        </w:tc>
        <w:tc>
          <w:tcPr>
            <w:tcW w:w="1313" w:type="dxa"/>
            <w:shd w:val="clear" w:color="000000" w:fill="FFFFFF"/>
            <w:noWrap/>
            <w:vAlign w:val="bottom"/>
            <w:hideMark/>
          </w:tcPr>
          <w:p w14:paraId="71E485DF"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3.78</w:t>
            </w:r>
          </w:p>
        </w:tc>
        <w:tc>
          <w:tcPr>
            <w:tcW w:w="1188" w:type="dxa"/>
            <w:shd w:val="clear" w:color="000000" w:fill="FFFFFF"/>
            <w:noWrap/>
            <w:vAlign w:val="bottom"/>
            <w:hideMark/>
          </w:tcPr>
          <w:p w14:paraId="66F0BADD"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3.93</w:t>
            </w:r>
          </w:p>
        </w:tc>
        <w:tc>
          <w:tcPr>
            <w:tcW w:w="1188" w:type="dxa"/>
            <w:shd w:val="clear" w:color="000000" w:fill="FFFFFF"/>
            <w:noWrap/>
            <w:vAlign w:val="bottom"/>
            <w:hideMark/>
          </w:tcPr>
          <w:p w14:paraId="3C3D9E0E"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3.43</w:t>
            </w:r>
          </w:p>
        </w:tc>
      </w:tr>
      <w:tr w:rsidR="00946FAD" w:rsidRPr="008E6493" w14:paraId="0BF03CD7" w14:textId="77777777" w:rsidTr="00676EE5">
        <w:trPr>
          <w:trHeight w:val="246"/>
        </w:trPr>
        <w:tc>
          <w:tcPr>
            <w:tcW w:w="1525" w:type="dxa"/>
            <w:shd w:val="clear" w:color="000000" w:fill="FFFFFF"/>
            <w:noWrap/>
            <w:vAlign w:val="bottom"/>
            <w:hideMark/>
          </w:tcPr>
          <w:p w14:paraId="5429A6EA"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2008</w:t>
            </w:r>
          </w:p>
        </w:tc>
        <w:tc>
          <w:tcPr>
            <w:tcW w:w="2007" w:type="dxa"/>
            <w:shd w:val="clear" w:color="000000" w:fill="FFFFFF"/>
            <w:noWrap/>
            <w:vAlign w:val="bottom"/>
            <w:hideMark/>
          </w:tcPr>
          <w:p w14:paraId="5CF54429"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2.15</w:t>
            </w:r>
          </w:p>
        </w:tc>
        <w:tc>
          <w:tcPr>
            <w:tcW w:w="1188" w:type="dxa"/>
            <w:shd w:val="clear" w:color="000000" w:fill="FFFFFF"/>
            <w:noWrap/>
            <w:vAlign w:val="bottom"/>
            <w:hideMark/>
          </w:tcPr>
          <w:p w14:paraId="4844BAFA"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7.60</w:t>
            </w:r>
          </w:p>
        </w:tc>
        <w:tc>
          <w:tcPr>
            <w:tcW w:w="1188" w:type="dxa"/>
            <w:shd w:val="clear" w:color="000000" w:fill="FFFFFF"/>
            <w:noWrap/>
            <w:vAlign w:val="bottom"/>
            <w:hideMark/>
          </w:tcPr>
          <w:p w14:paraId="0FC5D9BF"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15.38</w:t>
            </w:r>
          </w:p>
        </w:tc>
        <w:tc>
          <w:tcPr>
            <w:tcW w:w="1313" w:type="dxa"/>
            <w:shd w:val="clear" w:color="000000" w:fill="FFFFFF"/>
            <w:noWrap/>
            <w:vAlign w:val="bottom"/>
            <w:hideMark/>
          </w:tcPr>
          <w:p w14:paraId="343F2E75"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6.01</w:t>
            </w:r>
          </w:p>
        </w:tc>
        <w:tc>
          <w:tcPr>
            <w:tcW w:w="1188" w:type="dxa"/>
            <w:shd w:val="clear" w:color="000000" w:fill="FFFFFF"/>
            <w:noWrap/>
            <w:vAlign w:val="bottom"/>
            <w:hideMark/>
          </w:tcPr>
          <w:p w14:paraId="76E60F93"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4.36</w:t>
            </w:r>
          </w:p>
        </w:tc>
        <w:tc>
          <w:tcPr>
            <w:tcW w:w="1188" w:type="dxa"/>
            <w:shd w:val="clear" w:color="000000" w:fill="FFFFFF"/>
            <w:noWrap/>
            <w:vAlign w:val="bottom"/>
            <w:hideMark/>
          </w:tcPr>
          <w:p w14:paraId="72F068C5"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3.58</w:t>
            </w:r>
          </w:p>
        </w:tc>
      </w:tr>
      <w:tr w:rsidR="00946FAD" w:rsidRPr="008E6493" w14:paraId="5F53B3EE" w14:textId="77777777" w:rsidTr="00676EE5">
        <w:trPr>
          <w:trHeight w:val="246"/>
        </w:trPr>
        <w:tc>
          <w:tcPr>
            <w:tcW w:w="1525" w:type="dxa"/>
            <w:shd w:val="clear" w:color="000000" w:fill="FFFFFF"/>
            <w:noWrap/>
            <w:vAlign w:val="bottom"/>
            <w:hideMark/>
          </w:tcPr>
          <w:p w14:paraId="1A5AAD8B"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2009</w:t>
            </w:r>
          </w:p>
        </w:tc>
        <w:tc>
          <w:tcPr>
            <w:tcW w:w="2007" w:type="dxa"/>
            <w:shd w:val="clear" w:color="000000" w:fill="FFFFFF"/>
            <w:noWrap/>
            <w:vAlign w:val="bottom"/>
            <w:hideMark/>
          </w:tcPr>
          <w:p w14:paraId="23C07222"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2.35</w:t>
            </w:r>
          </w:p>
        </w:tc>
        <w:tc>
          <w:tcPr>
            <w:tcW w:w="1188" w:type="dxa"/>
            <w:shd w:val="clear" w:color="000000" w:fill="FFFFFF"/>
            <w:noWrap/>
            <w:vAlign w:val="bottom"/>
            <w:hideMark/>
          </w:tcPr>
          <w:p w14:paraId="28E74484"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9.00</w:t>
            </w:r>
          </w:p>
        </w:tc>
        <w:tc>
          <w:tcPr>
            <w:tcW w:w="1188" w:type="dxa"/>
            <w:shd w:val="clear" w:color="000000" w:fill="FFFFFF"/>
            <w:noWrap/>
            <w:vAlign w:val="bottom"/>
            <w:hideMark/>
          </w:tcPr>
          <w:p w14:paraId="4B3C3E57"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20.92</w:t>
            </w:r>
          </w:p>
        </w:tc>
        <w:tc>
          <w:tcPr>
            <w:tcW w:w="1313" w:type="dxa"/>
            <w:shd w:val="clear" w:color="000000" w:fill="FFFFFF"/>
            <w:noWrap/>
            <w:vAlign w:val="bottom"/>
            <w:hideMark/>
          </w:tcPr>
          <w:p w14:paraId="613066E5"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6.43</w:t>
            </w:r>
          </w:p>
        </w:tc>
        <w:tc>
          <w:tcPr>
            <w:tcW w:w="1188" w:type="dxa"/>
            <w:shd w:val="clear" w:color="000000" w:fill="FFFFFF"/>
            <w:noWrap/>
            <w:vAlign w:val="bottom"/>
            <w:hideMark/>
          </w:tcPr>
          <w:p w14:paraId="18E8507C"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4.91</w:t>
            </w:r>
          </w:p>
        </w:tc>
        <w:tc>
          <w:tcPr>
            <w:tcW w:w="1188" w:type="dxa"/>
            <w:shd w:val="clear" w:color="000000" w:fill="FFFFFF"/>
            <w:noWrap/>
            <w:vAlign w:val="bottom"/>
            <w:hideMark/>
          </w:tcPr>
          <w:p w14:paraId="2364711A"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3.87</w:t>
            </w:r>
          </w:p>
        </w:tc>
      </w:tr>
      <w:tr w:rsidR="00946FAD" w:rsidRPr="008E6493" w14:paraId="048D1A0B" w14:textId="77777777" w:rsidTr="00676EE5">
        <w:trPr>
          <w:trHeight w:val="246"/>
        </w:trPr>
        <w:tc>
          <w:tcPr>
            <w:tcW w:w="1525" w:type="dxa"/>
            <w:shd w:val="clear" w:color="000000" w:fill="FFFFFF"/>
            <w:noWrap/>
            <w:vAlign w:val="bottom"/>
            <w:hideMark/>
          </w:tcPr>
          <w:p w14:paraId="292AA839"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2010</w:t>
            </w:r>
          </w:p>
        </w:tc>
        <w:tc>
          <w:tcPr>
            <w:tcW w:w="2007" w:type="dxa"/>
            <w:shd w:val="clear" w:color="000000" w:fill="FFFFFF"/>
            <w:noWrap/>
            <w:vAlign w:val="bottom"/>
            <w:hideMark/>
          </w:tcPr>
          <w:p w14:paraId="648468B9"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2.17</w:t>
            </w:r>
          </w:p>
        </w:tc>
        <w:tc>
          <w:tcPr>
            <w:tcW w:w="1188" w:type="dxa"/>
            <w:shd w:val="clear" w:color="000000" w:fill="FFFFFF"/>
            <w:noWrap/>
            <w:vAlign w:val="bottom"/>
            <w:hideMark/>
          </w:tcPr>
          <w:p w14:paraId="46B26F20"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9.17</w:t>
            </w:r>
          </w:p>
        </w:tc>
        <w:tc>
          <w:tcPr>
            <w:tcW w:w="1188" w:type="dxa"/>
            <w:shd w:val="clear" w:color="000000" w:fill="FFFFFF"/>
            <w:noWrap/>
            <w:vAlign w:val="bottom"/>
            <w:hideMark/>
          </w:tcPr>
          <w:p w14:paraId="465E0A5F"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19.62</w:t>
            </w:r>
          </w:p>
        </w:tc>
        <w:tc>
          <w:tcPr>
            <w:tcW w:w="1313" w:type="dxa"/>
            <w:shd w:val="clear" w:color="000000" w:fill="FFFFFF"/>
            <w:noWrap/>
            <w:vAlign w:val="bottom"/>
            <w:hideMark/>
          </w:tcPr>
          <w:p w14:paraId="20C0BFFF"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5.56</w:t>
            </w:r>
          </w:p>
        </w:tc>
        <w:tc>
          <w:tcPr>
            <w:tcW w:w="1188" w:type="dxa"/>
            <w:shd w:val="clear" w:color="000000" w:fill="FFFFFF"/>
            <w:noWrap/>
            <w:vAlign w:val="bottom"/>
            <w:hideMark/>
          </w:tcPr>
          <w:p w14:paraId="1D92592E"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4.94</w:t>
            </w:r>
          </w:p>
        </w:tc>
        <w:tc>
          <w:tcPr>
            <w:tcW w:w="1188" w:type="dxa"/>
            <w:shd w:val="clear" w:color="000000" w:fill="FFFFFF"/>
            <w:noWrap/>
            <w:vAlign w:val="bottom"/>
            <w:hideMark/>
          </w:tcPr>
          <w:p w14:paraId="1273EE63"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4.14</w:t>
            </w:r>
          </w:p>
        </w:tc>
      </w:tr>
      <w:tr w:rsidR="00946FAD" w:rsidRPr="008E6493" w14:paraId="1265856D" w14:textId="77777777" w:rsidTr="00676EE5">
        <w:trPr>
          <w:trHeight w:val="246"/>
        </w:trPr>
        <w:tc>
          <w:tcPr>
            <w:tcW w:w="1525" w:type="dxa"/>
            <w:shd w:val="clear" w:color="000000" w:fill="FFFFFF"/>
            <w:noWrap/>
            <w:vAlign w:val="bottom"/>
            <w:hideMark/>
          </w:tcPr>
          <w:p w14:paraId="342CD5D0"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2011</w:t>
            </w:r>
          </w:p>
        </w:tc>
        <w:tc>
          <w:tcPr>
            <w:tcW w:w="2007" w:type="dxa"/>
            <w:shd w:val="clear" w:color="000000" w:fill="FFFFFF"/>
            <w:noWrap/>
            <w:vAlign w:val="bottom"/>
            <w:hideMark/>
          </w:tcPr>
          <w:p w14:paraId="371360C8"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2.07</w:t>
            </w:r>
          </w:p>
        </w:tc>
        <w:tc>
          <w:tcPr>
            <w:tcW w:w="1188" w:type="dxa"/>
            <w:shd w:val="clear" w:color="000000" w:fill="FFFFFF"/>
            <w:noWrap/>
            <w:vAlign w:val="bottom"/>
            <w:hideMark/>
          </w:tcPr>
          <w:p w14:paraId="7D74B8C9"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9.04</w:t>
            </w:r>
          </w:p>
        </w:tc>
        <w:tc>
          <w:tcPr>
            <w:tcW w:w="1188" w:type="dxa"/>
            <w:shd w:val="clear" w:color="000000" w:fill="FFFFFF"/>
            <w:noWrap/>
            <w:vAlign w:val="bottom"/>
            <w:hideMark/>
          </w:tcPr>
          <w:p w14:paraId="01E1F8F3"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16.82</w:t>
            </w:r>
          </w:p>
        </w:tc>
        <w:tc>
          <w:tcPr>
            <w:tcW w:w="1313" w:type="dxa"/>
            <w:shd w:val="clear" w:color="000000" w:fill="FFFFFF"/>
            <w:noWrap/>
            <w:vAlign w:val="bottom"/>
            <w:hideMark/>
          </w:tcPr>
          <w:p w14:paraId="5518348E"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5.42</w:t>
            </w:r>
          </w:p>
        </w:tc>
        <w:tc>
          <w:tcPr>
            <w:tcW w:w="1188" w:type="dxa"/>
            <w:shd w:val="clear" w:color="000000" w:fill="FFFFFF"/>
            <w:noWrap/>
            <w:vAlign w:val="bottom"/>
            <w:hideMark/>
          </w:tcPr>
          <w:p w14:paraId="1CA500DC"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5.23</w:t>
            </w:r>
          </w:p>
        </w:tc>
        <w:tc>
          <w:tcPr>
            <w:tcW w:w="1188" w:type="dxa"/>
            <w:shd w:val="clear" w:color="000000" w:fill="FFFFFF"/>
            <w:noWrap/>
            <w:vAlign w:val="bottom"/>
            <w:hideMark/>
          </w:tcPr>
          <w:p w14:paraId="011EB72A"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4.21</w:t>
            </w:r>
          </w:p>
        </w:tc>
      </w:tr>
      <w:tr w:rsidR="00946FAD" w:rsidRPr="008E6493" w14:paraId="7EB23526" w14:textId="77777777" w:rsidTr="00676EE5">
        <w:trPr>
          <w:trHeight w:val="246"/>
        </w:trPr>
        <w:tc>
          <w:tcPr>
            <w:tcW w:w="1525" w:type="dxa"/>
            <w:shd w:val="clear" w:color="000000" w:fill="FFFFFF"/>
            <w:noWrap/>
            <w:vAlign w:val="bottom"/>
            <w:hideMark/>
          </w:tcPr>
          <w:p w14:paraId="5BBC5ECB"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2012</w:t>
            </w:r>
          </w:p>
        </w:tc>
        <w:tc>
          <w:tcPr>
            <w:tcW w:w="2007" w:type="dxa"/>
            <w:shd w:val="clear" w:color="000000" w:fill="FFFFFF"/>
            <w:noWrap/>
            <w:vAlign w:val="bottom"/>
            <w:hideMark/>
          </w:tcPr>
          <w:p w14:paraId="648D7FED"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2.26</w:t>
            </w:r>
          </w:p>
        </w:tc>
        <w:tc>
          <w:tcPr>
            <w:tcW w:w="1188" w:type="dxa"/>
            <w:shd w:val="clear" w:color="000000" w:fill="FFFFFF"/>
            <w:noWrap/>
            <w:vAlign w:val="bottom"/>
            <w:hideMark/>
          </w:tcPr>
          <w:p w14:paraId="23719817"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10.43</w:t>
            </w:r>
          </w:p>
        </w:tc>
        <w:tc>
          <w:tcPr>
            <w:tcW w:w="1188" w:type="dxa"/>
            <w:shd w:val="clear" w:color="000000" w:fill="FFFFFF"/>
            <w:noWrap/>
            <w:vAlign w:val="bottom"/>
            <w:hideMark/>
          </w:tcPr>
          <w:p w14:paraId="57E480E6"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18.76</w:t>
            </w:r>
          </w:p>
        </w:tc>
        <w:tc>
          <w:tcPr>
            <w:tcW w:w="1313" w:type="dxa"/>
            <w:shd w:val="clear" w:color="000000" w:fill="FFFFFF"/>
            <w:noWrap/>
            <w:vAlign w:val="bottom"/>
            <w:hideMark/>
          </w:tcPr>
          <w:p w14:paraId="7431C986"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5.72</w:t>
            </w:r>
          </w:p>
        </w:tc>
        <w:tc>
          <w:tcPr>
            <w:tcW w:w="1188" w:type="dxa"/>
            <w:shd w:val="clear" w:color="000000" w:fill="FFFFFF"/>
            <w:noWrap/>
            <w:vAlign w:val="bottom"/>
            <w:hideMark/>
          </w:tcPr>
          <w:p w14:paraId="350D0EF2"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5.35</w:t>
            </w:r>
          </w:p>
        </w:tc>
        <w:tc>
          <w:tcPr>
            <w:tcW w:w="1188" w:type="dxa"/>
            <w:shd w:val="clear" w:color="000000" w:fill="FFFFFF"/>
            <w:noWrap/>
            <w:vAlign w:val="bottom"/>
            <w:hideMark/>
          </w:tcPr>
          <w:p w14:paraId="510317BB"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4.38</w:t>
            </w:r>
          </w:p>
        </w:tc>
      </w:tr>
      <w:tr w:rsidR="00946FAD" w:rsidRPr="008E6493" w14:paraId="3E6C3844" w14:textId="77777777" w:rsidTr="00676EE5">
        <w:trPr>
          <w:trHeight w:val="246"/>
        </w:trPr>
        <w:tc>
          <w:tcPr>
            <w:tcW w:w="1525" w:type="dxa"/>
            <w:shd w:val="clear" w:color="000000" w:fill="FFFFFF"/>
            <w:noWrap/>
            <w:vAlign w:val="bottom"/>
            <w:hideMark/>
          </w:tcPr>
          <w:p w14:paraId="15ADF94E"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2013</w:t>
            </w:r>
          </w:p>
        </w:tc>
        <w:tc>
          <w:tcPr>
            <w:tcW w:w="2007" w:type="dxa"/>
            <w:shd w:val="clear" w:color="000000" w:fill="FFFFFF"/>
            <w:noWrap/>
            <w:vAlign w:val="bottom"/>
            <w:hideMark/>
          </w:tcPr>
          <w:p w14:paraId="4E41DA9C"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2.41</w:t>
            </w:r>
          </w:p>
        </w:tc>
        <w:tc>
          <w:tcPr>
            <w:tcW w:w="1188" w:type="dxa"/>
            <w:shd w:val="clear" w:color="000000" w:fill="FFFFFF"/>
            <w:noWrap/>
            <w:vAlign w:val="bottom"/>
            <w:hideMark/>
          </w:tcPr>
          <w:p w14:paraId="4F6C7221"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10.54</w:t>
            </w:r>
          </w:p>
        </w:tc>
        <w:tc>
          <w:tcPr>
            <w:tcW w:w="1188" w:type="dxa"/>
            <w:shd w:val="clear" w:color="000000" w:fill="FFFFFF"/>
            <w:noWrap/>
            <w:vAlign w:val="bottom"/>
            <w:hideMark/>
          </w:tcPr>
          <w:p w14:paraId="0E634591"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17.86</w:t>
            </w:r>
          </w:p>
        </w:tc>
        <w:tc>
          <w:tcPr>
            <w:tcW w:w="1313" w:type="dxa"/>
            <w:shd w:val="clear" w:color="000000" w:fill="FFFFFF"/>
            <w:noWrap/>
            <w:vAlign w:val="bottom"/>
            <w:hideMark/>
          </w:tcPr>
          <w:p w14:paraId="11707C88"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6.03</w:t>
            </w:r>
          </w:p>
        </w:tc>
        <w:tc>
          <w:tcPr>
            <w:tcW w:w="1188" w:type="dxa"/>
            <w:shd w:val="clear" w:color="000000" w:fill="FFFFFF"/>
            <w:noWrap/>
            <w:vAlign w:val="bottom"/>
            <w:hideMark/>
          </w:tcPr>
          <w:p w14:paraId="2366315E"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5.75</w:t>
            </w:r>
          </w:p>
        </w:tc>
        <w:tc>
          <w:tcPr>
            <w:tcW w:w="1188" w:type="dxa"/>
            <w:shd w:val="clear" w:color="000000" w:fill="FFFFFF"/>
            <w:noWrap/>
            <w:vAlign w:val="bottom"/>
            <w:hideMark/>
          </w:tcPr>
          <w:p w14:paraId="2280B353"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5.15</w:t>
            </w:r>
          </w:p>
        </w:tc>
      </w:tr>
      <w:tr w:rsidR="00946FAD" w:rsidRPr="008E6493" w14:paraId="170DCAE3" w14:textId="77777777" w:rsidTr="00676EE5">
        <w:trPr>
          <w:trHeight w:val="246"/>
        </w:trPr>
        <w:tc>
          <w:tcPr>
            <w:tcW w:w="1525" w:type="dxa"/>
            <w:shd w:val="clear" w:color="000000" w:fill="FFFFFF"/>
            <w:noWrap/>
            <w:vAlign w:val="bottom"/>
            <w:hideMark/>
          </w:tcPr>
          <w:p w14:paraId="58B75C9F"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2014</w:t>
            </w:r>
          </w:p>
        </w:tc>
        <w:tc>
          <w:tcPr>
            <w:tcW w:w="2007" w:type="dxa"/>
            <w:shd w:val="clear" w:color="000000" w:fill="FFFFFF"/>
            <w:noWrap/>
            <w:vAlign w:val="bottom"/>
            <w:hideMark/>
          </w:tcPr>
          <w:p w14:paraId="0D692A63"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2.45</w:t>
            </w:r>
          </w:p>
        </w:tc>
        <w:tc>
          <w:tcPr>
            <w:tcW w:w="1188" w:type="dxa"/>
            <w:shd w:val="clear" w:color="000000" w:fill="FFFFFF"/>
            <w:noWrap/>
            <w:vAlign w:val="bottom"/>
            <w:hideMark/>
          </w:tcPr>
          <w:p w14:paraId="168BDDA7"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10.88</w:t>
            </w:r>
          </w:p>
        </w:tc>
        <w:tc>
          <w:tcPr>
            <w:tcW w:w="1188" w:type="dxa"/>
            <w:shd w:val="clear" w:color="000000" w:fill="FFFFFF"/>
            <w:noWrap/>
            <w:vAlign w:val="bottom"/>
            <w:hideMark/>
          </w:tcPr>
          <w:p w14:paraId="0EC3004D"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18.59</w:t>
            </w:r>
          </w:p>
        </w:tc>
        <w:tc>
          <w:tcPr>
            <w:tcW w:w="1313" w:type="dxa"/>
            <w:shd w:val="clear" w:color="000000" w:fill="FFFFFF"/>
            <w:noWrap/>
            <w:vAlign w:val="bottom"/>
            <w:hideMark/>
          </w:tcPr>
          <w:p w14:paraId="69EF3907"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6.28</w:t>
            </w:r>
          </w:p>
        </w:tc>
        <w:tc>
          <w:tcPr>
            <w:tcW w:w="1188" w:type="dxa"/>
            <w:shd w:val="clear" w:color="000000" w:fill="FFFFFF"/>
            <w:noWrap/>
            <w:vAlign w:val="bottom"/>
            <w:hideMark/>
          </w:tcPr>
          <w:p w14:paraId="196B9E15"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6.02</w:t>
            </w:r>
          </w:p>
        </w:tc>
        <w:tc>
          <w:tcPr>
            <w:tcW w:w="1188" w:type="dxa"/>
            <w:shd w:val="clear" w:color="000000" w:fill="FFFFFF"/>
            <w:noWrap/>
            <w:vAlign w:val="bottom"/>
            <w:hideMark/>
          </w:tcPr>
          <w:p w14:paraId="509C4B9E"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5.79</w:t>
            </w:r>
          </w:p>
        </w:tc>
      </w:tr>
      <w:tr w:rsidR="00946FAD" w:rsidRPr="008E6493" w14:paraId="41AC9041" w14:textId="77777777" w:rsidTr="00676EE5">
        <w:trPr>
          <w:trHeight w:val="246"/>
        </w:trPr>
        <w:tc>
          <w:tcPr>
            <w:tcW w:w="1525" w:type="dxa"/>
            <w:shd w:val="clear" w:color="000000" w:fill="FFFFFF"/>
            <w:noWrap/>
            <w:vAlign w:val="bottom"/>
            <w:hideMark/>
          </w:tcPr>
          <w:p w14:paraId="072D1BD1"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2015</w:t>
            </w:r>
          </w:p>
        </w:tc>
        <w:tc>
          <w:tcPr>
            <w:tcW w:w="2007" w:type="dxa"/>
            <w:shd w:val="clear" w:color="000000" w:fill="FFFFFF"/>
            <w:noWrap/>
            <w:vAlign w:val="bottom"/>
            <w:hideMark/>
          </w:tcPr>
          <w:p w14:paraId="6890E0FD"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2.63</w:t>
            </w:r>
          </w:p>
        </w:tc>
        <w:tc>
          <w:tcPr>
            <w:tcW w:w="1188" w:type="dxa"/>
            <w:shd w:val="clear" w:color="000000" w:fill="FFFFFF"/>
            <w:noWrap/>
            <w:vAlign w:val="bottom"/>
            <w:hideMark/>
          </w:tcPr>
          <w:p w14:paraId="19142F5E"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11.81</w:t>
            </w:r>
          </w:p>
        </w:tc>
        <w:tc>
          <w:tcPr>
            <w:tcW w:w="1188" w:type="dxa"/>
            <w:shd w:val="clear" w:color="000000" w:fill="FFFFFF"/>
            <w:noWrap/>
            <w:vAlign w:val="bottom"/>
            <w:hideMark/>
          </w:tcPr>
          <w:p w14:paraId="3669DA61"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19.29</w:t>
            </w:r>
          </w:p>
        </w:tc>
        <w:tc>
          <w:tcPr>
            <w:tcW w:w="1313" w:type="dxa"/>
            <w:shd w:val="clear" w:color="000000" w:fill="FFFFFF"/>
            <w:noWrap/>
            <w:vAlign w:val="bottom"/>
            <w:hideMark/>
          </w:tcPr>
          <w:p w14:paraId="15EB7BAE"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6.34</w:t>
            </w:r>
          </w:p>
        </w:tc>
        <w:tc>
          <w:tcPr>
            <w:tcW w:w="1188" w:type="dxa"/>
            <w:shd w:val="clear" w:color="000000" w:fill="FFFFFF"/>
            <w:noWrap/>
            <w:vAlign w:val="bottom"/>
            <w:hideMark/>
          </w:tcPr>
          <w:p w14:paraId="05F47DC8"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6.42</w:t>
            </w:r>
          </w:p>
        </w:tc>
        <w:tc>
          <w:tcPr>
            <w:tcW w:w="1188" w:type="dxa"/>
            <w:shd w:val="clear" w:color="000000" w:fill="FFFFFF"/>
            <w:noWrap/>
            <w:vAlign w:val="bottom"/>
            <w:hideMark/>
          </w:tcPr>
          <w:p w14:paraId="0F8A24A5" w14:textId="77777777" w:rsidR="00946FAD" w:rsidRPr="008E6493" w:rsidRDefault="00946FAD" w:rsidP="0092109C">
            <w:pPr>
              <w:spacing w:after="0" w:line="240" w:lineRule="auto"/>
              <w:jc w:val="center"/>
              <w:rPr>
                <w:rFonts w:ascii="Times New Roman" w:eastAsia="Times New Roman" w:hAnsi="Times New Roman" w:cs="Times New Roman"/>
              </w:rPr>
            </w:pPr>
            <w:r w:rsidRPr="008E6493">
              <w:rPr>
                <w:rFonts w:ascii="Times New Roman" w:eastAsia="Times New Roman" w:hAnsi="Times New Roman" w:cs="Times New Roman"/>
              </w:rPr>
              <w:t>6.44</w:t>
            </w:r>
          </w:p>
        </w:tc>
      </w:tr>
    </w:tbl>
    <w:p w14:paraId="1426DDF0" w14:textId="77777777" w:rsidR="00946FAD" w:rsidRDefault="00946FAD" w:rsidP="0092109C">
      <w:pPr>
        <w:pStyle w:val="NormalWeb"/>
        <w:shd w:val="clear" w:color="auto" w:fill="FFFFFF"/>
        <w:spacing w:after="0"/>
        <w:jc w:val="both"/>
        <w:rPr>
          <w:sz w:val="20"/>
          <w:szCs w:val="20"/>
        </w:rPr>
      </w:pPr>
      <w:r w:rsidRPr="008E6493">
        <w:rPr>
          <w:sz w:val="20"/>
          <w:szCs w:val="20"/>
        </w:rPr>
        <w:t xml:space="preserve">Source: </w:t>
      </w:r>
      <w:proofErr w:type="spellStart"/>
      <w:r w:rsidRPr="008E6493">
        <w:rPr>
          <w:sz w:val="20"/>
          <w:szCs w:val="20"/>
        </w:rPr>
        <w:t>Finstats</w:t>
      </w:r>
      <w:proofErr w:type="spellEnd"/>
      <w:r w:rsidRPr="008E6493">
        <w:rPr>
          <w:sz w:val="20"/>
          <w:szCs w:val="20"/>
        </w:rPr>
        <w:t xml:space="preserve"> and World Bank Staff</w:t>
      </w:r>
    </w:p>
    <w:p w14:paraId="321D0F3D" w14:textId="77777777" w:rsidR="0092109C" w:rsidRPr="008E6493" w:rsidRDefault="0092109C" w:rsidP="0092109C">
      <w:pPr>
        <w:pStyle w:val="NormalWeb"/>
        <w:shd w:val="clear" w:color="auto" w:fill="FFFFFF"/>
        <w:spacing w:after="0"/>
        <w:jc w:val="both"/>
        <w:rPr>
          <w:sz w:val="20"/>
          <w:szCs w:val="20"/>
        </w:rPr>
      </w:pPr>
    </w:p>
    <w:p w14:paraId="1FDE62D7" w14:textId="77777777" w:rsidR="00220DC4" w:rsidRDefault="00220DC4" w:rsidP="00D6024F">
      <w:pPr>
        <w:pStyle w:val="NormalWeb"/>
        <w:numPr>
          <w:ilvl w:val="0"/>
          <w:numId w:val="2"/>
        </w:numPr>
        <w:shd w:val="clear" w:color="auto" w:fill="FFFFFF"/>
        <w:ind w:left="0" w:firstLine="0"/>
        <w:jc w:val="both"/>
      </w:pPr>
      <w:r w:rsidRPr="00946FAD">
        <w:rPr>
          <w:b/>
        </w:rPr>
        <w:t>However, the overall size of the insurance sector remains relatively small</w:t>
      </w:r>
      <w:r>
        <w:t xml:space="preserve"> </w:t>
      </w:r>
      <w:r w:rsidRPr="002658BC">
        <w:rPr>
          <w:b/>
        </w:rPr>
        <w:t>and decreased slightly from 2005 to 2015</w:t>
      </w:r>
      <w:r>
        <w:t xml:space="preserve">. In 2005, insurance industry company assets accounted for </w:t>
      </w:r>
      <w:r>
        <w:lastRenderedPageBreak/>
        <w:t xml:space="preserve">2.8 percent of GDP, which </w:t>
      </w:r>
      <w:r w:rsidR="005E4AA0">
        <w:t xml:space="preserve">was </w:t>
      </w:r>
      <w:r>
        <w:t xml:space="preserve">below Brazil (6.2%), Chile (19.6), Colombia (4.1%), Mexico (3.6%), and Peru (3.6%). The size of the insurance sector in relation to GDP has decreased slightly and then rebounded and was 2.6 percent at the end of 2015. In the intervening years, the gap with other countries in the region has grown significantly in relation to other large economies region. The insurance sector accounts for over 6 percent of GDP in Colombia, Mexico, and Peru and nearly 12 percent in Brazil. </w:t>
      </w:r>
    </w:p>
    <w:p w14:paraId="3182971E" w14:textId="77777777" w:rsidR="0092109C" w:rsidRPr="00721AF1" w:rsidRDefault="0092109C" w:rsidP="00A557B5">
      <w:pPr>
        <w:pStyle w:val="Heading2"/>
        <w:numPr>
          <w:ilvl w:val="3"/>
          <w:numId w:val="27"/>
        </w:numPr>
        <w:spacing w:after="120"/>
        <w:ind w:left="1440" w:hanging="720"/>
        <w:rPr>
          <w:rFonts w:ascii="Times New Roman" w:hAnsi="Times New Roman" w:cs="Times New Roman"/>
          <w:b/>
          <w:color w:val="auto"/>
          <w:sz w:val="24"/>
          <w:szCs w:val="24"/>
        </w:rPr>
      </w:pPr>
      <w:bookmarkStart w:id="90" w:name="_Toc486069358"/>
      <w:r w:rsidRPr="00721AF1">
        <w:rPr>
          <w:rFonts w:ascii="Times New Roman" w:hAnsi="Times New Roman" w:cs="Times New Roman"/>
          <w:b/>
          <w:color w:val="auto"/>
          <w:sz w:val="24"/>
          <w:szCs w:val="24"/>
        </w:rPr>
        <w:t>Mutual Funds</w:t>
      </w:r>
      <w:bookmarkEnd w:id="90"/>
      <w:r w:rsidRPr="00721AF1">
        <w:rPr>
          <w:rFonts w:ascii="Times New Roman" w:hAnsi="Times New Roman" w:cs="Times New Roman"/>
          <w:b/>
          <w:color w:val="auto"/>
          <w:sz w:val="24"/>
          <w:szCs w:val="24"/>
        </w:rPr>
        <w:t xml:space="preserve"> </w:t>
      </w:r>
    </w:p>
    <w:p w14:paraId="79EC1889" w14:textId="1978DEDE" w:rsidR="00946FAD" w:rsidRPr="00E96212" w:rsidRDefault="00946FAD" w:rsidP="00946FAD">
      <w:pPr>
        <w:pStyle w:val="Caption"/>
        <w:spacing w:after="0"/>
        <w:rPr>
          <w:rFonts w:ascii="Times New Roman" w:hAnsi="Times New Roman" w:cs="Times New Roman"/>
          <w:b/>
          <w:i w:val="0"/>
          <w:color w:val="auto"/>
          <w:sz w:val="24"/>
          <w:szCs w:val="24"/>
        </w:rPr>
      </w:pPr>
      <w:bookmarkStart w:id="91" w:name="_Toc485722933"/>
      <w:r w:rsidRPr="00E96212">
        <w:rPr>
          <w:rFonts w:ascii="Times New Roman" w:hAnsi="Times New Roman" w:cs="Times New Roman"/>
          <w:b/>
          <w:i w:val="0"/>
          <w:color w:val="auto"/>
          <w:sz w:val="24"/>
          <w:szCs w:val="24"/>
        </w:rPr>
        <w:t xml:space="preserve">Figure </w:t>
      </w:r>
      <w:r w:rsidRPr="00E96212">
        <w:rPr>
          <w:rFonts w:ascii="Times New Roman" w:hAnsi="Times New Roman" w:cs="Times New Roman"/>
          <w:b/>
          <w:i w:val="0"/>
          <w:color w:val="auto"/>
          <w:sz w:val="24"/>
          <w:szCs w:val="24"/>
        </w:rPr>
        <w:fldChar w:fldCharType="begin"/>
      </w:r>
      <w:r w:rsidRPr="00E96212">
        <w:rPr>
          <w:rFonts w:ascii="Times New Roman" w:hAnsi="Times New Roman" w:cs="Times New Roman"/>
          <w:b/>
          <w:i w:val="0"/>
          <w:color w:val="auto"/>
          <w:sz w:val="24"/>
          <w:szCs w:val="24"/>
        </w:rPr>
        <w:instrText xml:space="preserve"> SEQ Figure \* ARABIC </w:instrText>
      </w:r>
      <w:r w:rsidRPr="00E96212">
        <w:rPr>
          <w:rFonts w:ascii="Times New Roman" w:hAnsi="Times New Roman" w:cs="Times New Roman"/>
          <w:b/>
          <w:i w:val="0"/>
          <w:color w:val="auto"/>
          <w:sz w:val="24"/>
          <w:szCs w:val="24"/>
        </w:rPr>
        <w:fldChar w:fldCharType="separate"/>
      </w:r>
      <w:r w:rsidR="00906547">
        <w:rPr>
          <w:rFonts w:ascii="Times New Roman" w:hAnsi="Times New Roman" w:cs="Times New Roman"/>
          <w:b/>
          <w:i w:val="0"/>
          <w:noProof/>
          <w:color w:val="auto"/>
          <w:sz w:val="24"/>
          <w:szCs w:val="24"/>
        </w:rPr>
        <w:t>5</w:t>
      </w:r>
      <w:r w:rsidRPr="00E96212">
        <w:rPr>
          <w:rFonts w:ascii="Times New Roman" w:hAnsi="Times New Roman" w:cs="Times New Roman"/>
          <w:b/>
          <w:i w:val="0"/>
          <w:color w:val="auto"/>
          <w:sz w:val="24"/>
          <w:szCs w:val="24"/>
        </w:rPr>
        <w:fldChar w:fldCharType="end"/>
      </w:r>
      <w:r w:rsidRPr="00E96212">
        <w:rPr>
          <w:rFonts w:ascii="Times New Roman" w:hAnsi="Times New Roman" w:cs="Times New Roman"/>
          <w:b/>
          <w:i w:val="0"/>
          <w:color w:val="auto"/>
          <w:sz w:val="24"/>
          <w:szCs w:val="24"/>
        </w:rPr>
        <w:t>: Mutual Fund Assets as Percentage of GDP, 2000-15</w:t>
      </w:r>
      <w:bookmarkEnd w:id="91"/>
    </w:p>
    <w:p w14:paraId="71763A46" w14:textId="0D17EE2F" w:rsidR="00946FAD" w:rsidRPr="00946FAD" w:rsidRDefault="002E6660" w:rsidP="00946FAD">
      <w:pPr>
        <w:spacing w:after="0"/>
        <w:rPr>
          <w:sz w:val="20"/>
          <w:szCs w:val="20"/>
        </w:rPr>
      </w:pPr>
      <w:r>
        <w:rPr>
          <w:noProof/>
        </w:rPr>
        <w:drawing>
          <wp:inline distT="0" distB="0" distL="0" distR="0" wp14:anchorId="526B22B3" wp14:editId="629D7C7E">
            <wp:extent cx="5943600" cy="2257425"/>
            <wp:effectExtent l="0" t="0" r="0"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FA68F08" w14:textId="32B26808" w:rsidR="00946FAD" w:rsidRDefault="00946FAD" w:rsidP="00AF2F78">
      <w:pPr>
        <w:pStyle w:val="NormalWeb"/>
        <w:shd w:val="clear" w:color="auto" w:fill="FFFFFF"/>
        <w:spacing w:after="120"/>
        <w:jc w:val="both"/>
        <w:rPr>
          <w:sz w:val="20"/>
          <w:szCs w:val="20"/>
        </w:rPr>
      </w:pPr>
      <w:r w:rsidRPr="008E6493">
        <w:rPr>
          <w:sz w:val="20"/>
          <w:szCs w:val="20"/>
        </w:rPr>
        <w:t xml:space="preserve">Source: </w:t>
      </w:r>
      <w:proofErr w:type="spellStart"/>
      <w:r w:rsidRPr="008E6493">
        <w:rPr>
          <w:sz w:val="20"/>
          <w:szCs w:val="20"/>
        </w:rPr>
        <w:t>Finstats</w:t>
      </w:r>
      <w:proofErr w:type="spellEnd"/>
      <w:r w:rsidRPr="008E6493">
        <w:rPr>
          <w:sz w:val="20"/>
          <w:szCs w:val="20"/>
        </w:rPr>
        <w:t xml:space="preserve"> and World Bank Staff</w:t>
      </w:r>
      <w:r w:rsidR="007814FA">
        <w:rPr>
          <w:sz w:val="20"/>
          <w:szCs w:val="20"/>
        </w:rPr>
        <w:t xml:space="preserve">  </w:t>
      </w:r>
    </w:p>
    <w:p w14:paraId="13CA0CA3" w14:textId="648AC59D" w:rsidR="0080074B" w:rsidRDefault="00E628D6" w:rsidP="00D6024F">
      <w:pPr>
        <w:pStyle w:val="NormalWeb"/>
        <w:numPr>
          <w:ilvl w:val="0"/>
          <w:numId w:val="2"/>
        </w:numPr>
        <w:shd w:val="clear" w:color="auto" w:fill="FFFFFF"/>
        <w:ind w:left="0" w:firstLine="0"/>
        <w:jc w:val="both"/>
      </w:pPr>
      <w:r w:rsidRPr="00D00582">
        <w:rPr>
          <w:b/>
        </w:rPr>
        <w:t>The size of mutual fund assets has grown slightly but similarly remains small</w:t>
      </w:r>
      <w:r w:rsidRPr="00D00582">
        <w:t xml:space="preserve">. The size of the mutual fund industry is estimated to be USD 17 </w:t>
      </w:r>
      <w:r w:rsidR="00F3081A">
        <w:t xml:space="preserve">billion </w:t>
      </w:r>
      <w:r w:rsidR="001B635A" w:rsidRPr="00D00582">
        <w:t xml:space="preserve">in 2015 and USD 20 </w:t>
      </w:r>
      <w:r w:rsidRPr="00D00582">
        <w:t>billion</w:t>
      </w:r>
      <w:r w:rsidR="001B635A" w:rsidRPr="00D00582">
        <w:t xml:space="preserve"> in 2016.</w:t>
      </w:r>
      <w:r w:rsidR="001B635A" w:rsidRPr="00D00582">
        <w:rPr>
          <w:rStyle w:val="FootnoteReference"/>
        </w:rPr>
        <w:footnoteReference w:id="9"/>
      </w:r>
      <w:r w:rsidRPr="00D00582">
        <w:t xml:space="preserve">. Mutual funds in Argentina accounted for approximately 1.8 percent of GDP in 2005, increasing to 2.6 percent in 2015. This percentage remains below Chile (18.0%), Mexico (9.3%) and Peru (3.4%). </w:t>
      </w:r>
      <w:r w:rsidR="00F3081A">
        <w:t xml:space="preserve">However, the mutual fund in </w:t>
      </w:r>
      <w:r w:rsidRPr="00D00582">
        <w:t>Colombia</w:t>
      </w:r>
      <w:r w:rsidR="00F3081A">
        <w:t xml:space="preserve"> is extremely </w:t>
      </w:r>
      <w:r w:rsidRPr="00D00582">
        <w:t xml:space="preserve">small, accounting for </w:t>
      </w:r>
      <w:r w:rsidR="00F3081A">
        <w:t xml:space="preserve">only </w:t>
      </w:r>
      <w:r w:rsidRPr="00D00582">
        <w:t xml:space="preserve">0.1 percent of GDP in 2015. </w:t>
      </w:r>
    </w:p>
    <w:p w14:paraId="49537DD0" w14:textId="439F9DEF" w:rsidR="00E628D6" w:rsidRPr="0092109C" w:rsidRDefault="004778C4" w:rsidP="00D6024F">
      <w:pPr>
        <w:pStyle w:val="NormalWeb"/>
        <w:numPr>
          <w:ilvl w:val="0"/>
          <w:numId w:val="2"/>
        </w:numPr>
        <w:shd w:val="clear" w:color="auto" w:fill="FFFFFF"/>
        <w:ind w:left="0" w:firstLine="0"/>
        <w:jc w:val="both"/>
        <w:rPr>
          <w:b/>
        </w:rPr>
      </w:pPr>
      <w:r>
        <w:rPr>
          <w:b/>
        </w:rPr>
        <w:t>T</w:t>
      </w:r>
      <w:r w:rsidR="00A40295" w:rsidRPr="0092109C">
        <w:rPr>
          <w:b/>
        </w:rPr>
        <w:t>he tax amnesty program</w:t>
      </w:r>
      <w:r>
        <w:rPr>
          <w:b/>
        </w:rPr>
        <w:t xml:space="preserve"> has generated </w:t>
      </w:r>
      <w:r w:rsidR="00A40295" w:rsidRPr="0092109C">
        <w:rPr>
          <w:b/>
        </w:rPr>
        <w:t>renewed interest to re-establish c</w:t>
      </w:r>
      <w:r w:rsidR="00D00582" w:rsidRPr="0092109C">
        <w:rPr>
          <w:b/>
        </w:rPr>
        <w:t>losed end</w:t>
      </w:r>
      <w:r w:rsidR="00A40295" w:rsidRPr="0092109C">
        <w:rPr>
          <w:b/>
        </w:rPr>
        <w:t xml:space="preserve"> mutual</w:t>
      </w:r>
      <w:r w:rsidR="00D00582" w:rsidRPr="0092109C">
        <w:rPr>
          <w:b/>
        </w:rPr>
        <w:t xml:space="preserve"> funds, which have been non-existent</w:t>
      </w:r>
      <w:r w:rsidR="00A40295">
        <w:t xml:space="preserve">. </w:t>
      </w:r>
      <w:r w:rsidR="00A57597">
        <w:t>O</w:t>
      </w:r>
      <w:r w:rsidR="0092109C">
        <w:t xml:space="preserve">ffshore assets held by Argentine nationals is estimated to be </w:t>
      </w:r>
      <w:r w:rsidR="0092109C" w:rsidRPr="0092109C">
        <w:t>USD 400 to 500 billion</w:t>
      </w:r>
      <w:r w:rsidR="00F3081A">
        <w:t>.</w:t>
      </w:r>
      <w:r w:rsidR="0092109C">
        <w:rPr>
          <w:rStyle w:val="FootnoteReference"/>
        </w:rPr>
        <w:footnoteReference w:id="10"/>
      </w:r>
      <w:r w:rsidR="0092109C" w:rsidRPr="0092109C">
        <w:t xml:space="preserve"> </w:t>
      </w:r>
      <w:r w:rsidR="0080074B" w:rsidRPr="0092109C">
        <w:t>The tax amnesty program announced in May 2016 (“</w:t>
      </w:r>
      <w:r w:rsidR="0080074B" w:rsidRPr="002658BC">
        <w:rPr>
          <w:i/>
        </w:rPr>
        <w:t xml:space="preserve">El </w:t>
      </w:r>
      <w:proofErr w:type="spellStart"/>
      <w:r w:rsidR="0080074B" w:rsidRPr="002658BC">
        <w:rPr>
          <w:i/>
        </w:rPr>
        <w:t>Blanqueo</w:t>
      </w:r>
      <w:proofErr w:type="spellEnd"/>
      <w:r w:rsidR="0080074B" w:rsidRPr="0092109C">
        <w:t xml:space="preserve">”) could provide additional funding for infrastructure. The tax amnesty program offers the following options: (i) declare previously undeclared assets but pay a penalty </w:t>
      </w:r>
      <w:r>
        <w:t>up to</w:t>
      </w:r>
      <w:r w:rsidR="0080074B" w:rsidRPr="0092109C">
        <w:t xml:space="preserve"> 15 percent; (ii) purchase </w:t>
      </w:r>
      <w:r w:rsidR="00F3081A" w:rsidRPr="0092109C">
        <w:t xml:space="preserve">zero interest </w:t>
      </w:r>
      <w:r w:rsidR="0080074B" w:rsidRPr="0092109C">
        <w:t xml:space="preserve">government bonds </w:t>
      </w:r>
      <w:r w:rsidR="00F3081A">
        <w:t xml:space="preserve">with severe </w:t>
      </w:r>
      <w:r w:rsidR="0080074B" w:rsidRPr="0092109C">
        <w:t xml:space="preserve">trading restrictions; or </w:t>
      </w:r>
      <w:r w:rsidR="0092109C">
        <w:t xml:space="preserve">(iii) </w:t>
      </w:r>
      <w:r w:rsidR="0080074B" w:rsidRPr="0092109C">
        <w:t>invest in closed-end funds for a minimum of five years. In the first six month</w:t>
      </w:r>
      <w:r>
        <w:t>s</w:t>
      </w:r>
      <w:r w:rsidR="0080074B" w:rsidRPr="0092109C">
        <w:t>, the tax amnesty program brought in an estimated USD 4.6 billion. Private estimate</w:t>
      </w:r>
      <w:r w:rsidR="00E2638C">
        <w:t>s are</w:t>
      </w:r>
      <w:r w:rsidR="0080074B" w:rsidRPr="0092109C">
        <w:t xml:space="preserve"> that the tax amnesty program could bring in a total of USD 16 billion.</w:t>
      </w:r>
      <w:r w:rsidR="0080074B" w:rsidRPr="0092109C">
        <w:rPr>
          <w:rStyle w:val="FootnoteReference"/>
        </w:rPr>
        <w:footnoteReference w:id="11"/>
      </w:r>
      <w:r w:rsidR="0080074B" w:rsidRPr="0092109C">
        <w:t xml:space="preserve"> </w:t>
      </w:r>
      <w:r>
        <w:t xml:space="preserve">Several </w:t>
      </w:r>
      <w:r w:rsidR="00A40295">
        <w:t xml:space="preserve">firms have hired specialists to </w:t>
      </w:r>
      <w:r>
        <w:t xml:space="preserve">evaluate and </w:t>
      </w:r>
      <w:r w:rsidR="00A40295">
        <w:t xml:space="preserve">structure potential </w:t>
      </w:r>
      <w:r w:rsidR="00F3081A">
        <w:t>investments managed by</w:t>
      </w:r>
      <w:r w:rsidR="00A40295">
        <w:t xml:space="preserve"> closed end funds.</w:t>
      </w:r>
      <w:r w:rsidR="00A40295">
        <w:rPr>
          <w:rStyle w:val="FootnoteReference"/>
        </w:rPr>
        <w:footnoteReference w:id="12"/>
      </w:r>
      <w:r w:rsidR="00A40295">
        <w:t xml:space="preserve"> </w:t>
      </w:r>
    </w:p>
    <w:p w14:paraId="230E8209" w14:textId="41B69D5B" w:rsidR="00F415A9" w:rsidRPr="00F415A9" w:rsidRDefault="00F415A9" w:rsidP="00D6024F">
      <w:pPr>
        <w:pStyle w:val="NormalWeb"/>
        <w:numPr>
          <w:ilvl w:val="0"/>
          <w:numId w:val="2"/>
        </w:numPr>
        <w:shd w:val="clear" w:color="auto" w:fill="FFFFFF"/>
        <w:ind w:left="0" w:firstLine="0"/>
        <w:jc w:val="both"/>
      </w:pPr>
      <w:r w:rsidRPr="00F415A9">
        <w:rPr>
          <w:b/>
        </w:rPr>
        <w:lastRenderedPageBreak/>
        <w:t xml:space="preserve">A U.S. based hedge fund, </w:t>
      </w:r>
      <w:proofErr w:type="spellStart"/>
      <w:r w:rsidRPr="00F415A9">
        <w:rPr>
          <w:b/>
        </w:rPr>
        <w:t>PointState</w:t>
      </w:r>
      <w:proofErr w:type="spellEnd"/>
      <w:r w:rsidRPr="00F415A9">
        <w:rPr>
          <w:b/>
        </w:rPr>
        <w:t xml:space="preserve"> Argentum owns the largest equity stake (44 percent) in </w:t>
      </w:r>
      <w:proofErr w:type="spellStart"/>
      <w:r w:rsidRPr="00F415A9">
        <w:rPr>
          <w:b/>
        </w:rPr>
        <w:t>Genneia</w:t>
      </w:r>
      <w:proofErr w:type="spellEnd"/>
      <w:r w:rsidRPr="00F415A9">
        <w:rPr>
          <w:b/>
        </w:rPr>
        <w:t xml:space="preserve">, which has been awarded multiple </w:t>
      </w:r>
      <w:proofErr w:type="spellStart"/>
      <w:r w:rsidR="00F81B33" w:rsidRPr="00F415A9">
        <w:rPr>
          <w:b/>
        </w:rPr>
        <w:t>RenovAR</w:t>
      </w:r>
      <w:proofErr w:type="spellEnd"/>
      <w:r w:rsidR="00F81B33" w:rsidRPr="00F415A9">
        <w:rPr>
          <w:b/>
        </w:rPr>
        <w:t xml:space="preserve"> </w:t>
      </w:r>
      <w:r w:rsidRPr="00F415A9">
        <w:rPr>
          <w:b/>
        </w:rPr>
        <w:t>projects</w:t>
      </w:r>
      <w:r>
        <w:t xml:space="preserve">. </w:t>
      </w:r>
      <w:proofErr w:type="spellStart"/>
      <w:r w:rsidR="00F520F3">
        <w:t>PointState</w:t>
      </w:r>
      <w:proofErr w:type="spellEnd"/>
      <w:r w:rsidR="00F520F3">
        <w:t xml:space="preserve"> Argentum and Point State Blockhouse (collectively </w:t>
      </w:r>
      <w:proofErr w:type="spellStart"/>
      <w:r w:rsidR="00F520F3">
        <w:t>PointState</w:t>
      </w:r>
      <w:proofErr w:type="spellEnd"/>
      <w:r w:rsidR="00F520F3">
        <w:t xml:space="preserve">) are private hedge funds managed by </w:t>
      </w:r>
      <w:proofErr w:type="spellStart"/>
      <w:r w:rsidR="00F520F3">
        <w:t>PointState</w:t>
      </w:r>
      <w:proofErr w:type="spellEnd"/>
      <w:r w:rsidR="00F520F3">
        <w:t xml:space="preserve"> Capital LP. </w:t>
      </w:r>
      <w:proofErr w:type="spellStart"/>
      <w:r>
        <w:t>Genneia’s</w:t>
      </w:r>
      <w:proofErr w:type="spellEnd"/>
      <w:r>
        <w:t xml:space="preserve"> equity holding are also held by </w:t>
      </w:r>
      <w:r w:rsidRPr="00F415A9">
        <w:t xml:space="preserve">Fintech Energy (25 percent), private individuals (25 percent) and LAIG (6 percent). </w:t>
      </w:r>
      <w:r w:rsidR="00F520F3">
        <w:t xml:space="preserve">In addition to the </w:t>
      </w:r>
      <w:proofErr w:type="spellStart"/>
      <w:r w:rsidR="00F520F3">
        <w:t>R</w:t>
      </w:r>
      <w:r w:rsidR="00FA42F3">
        <w:t>enovAR</w:t>
      </w:r>
      <w:proofErr w:type="spellEnd"/>
      <w:r w:rsidR="00FA42F3">
        <w:t xml:space="preserve"> projects </w:t>
      </w:r>
      <w:r w:rsidR="00841350">
        <w:t>(</w:t>
      </w:r>
      <w:r w:rsidR="00FA42F3" w:rsidRPr="009501AA">
        <w:rPr>
          <w:b/>
        </w:rPr>
        <w:fldChar w:fldCharType="begin"/>
      </w:r>
      <w:r w:rsidR="00FA42F3" w:rsidRPr="009501AA">
        <w:rPr>
          <w:b/>
        </w:rPr>
        <w:instrText xml:space="preserve"> REF _Ref480385311 \h  \* MERGEFORMAT </w:instrText>
      </w:r>
      <w:r w:rsidR="00FA42F3" w:rsidRPr="009501AA">
        <w:rPr>
          <w:b/>
        </w:rPr>
      </w:r>
      <w:r w:rsidR="00FA42F3" w:rsidRPr="009501AA">
        <w:rPr>
          <w:b/>
        </w:rPr>
        <w:fldChar w:fldCharType="separate"/>
      </w:r>
      <w:r w:rsidR="00906547" w:rsidRPr="003C2999">
        <w:rPr>
          <w:b/>
        </w:rPr>
        <w:t xml:space="preserve">Table </w:t>
      </w:r>
      <w:r w:rsidR="00906547">
        <w:rPr>
          <w:b/>
          <w:noProof/>
        </w:rPr>
        <w:t>9</w:t>
      </w:r>
      <w:r w:rsidR="00FA42F3" w:rsidRPr="009501AA">
        <w:rPr>
          <w:b/>
        </w:rPr>
        <w:fldChar w:fldCharType="end"/>
      </w:r>
      <w:r w:rsidR="00FA42F3" w:rsidRPr="009501AA">
        <w:rPr>
          <w:b/>
        </w:rPr>
        <w:t xml:space="preserve"> and </w:t>
      </w:r>
      <w:r w:rsidR="00FA42F3" w:rsidRPr="009501AA">
        <w:rPr>
          <w:b/>
        </w:rPr>
        <w:fldChar w:fldCharType="begin"/>
      </w:r>
      <w:r w:rsidR="00FA42F3" w:rsidRPr="009501AA">
        <w:rPr>
          <w:b/>
        </w:rPr>
        <w:instrText xml:space="preserve"> REF _Ref480385329 \h  \* MERGEFORMAT </w:instrText>
      </w:r>
      <w:r w:rsidR="00FA42F3" w:rsidRPr="009501AA">
        <w:rPr>
          <w:b/>
        </w:rPr>
      </w:r>
      <w:r w:rsidR="00FA42F3" w:rsidRPr="009501AA">
        <w:rPr>
          <w:b/>
        </w:rPr>
        <w:fldChar w:fldCharType="separate"/>
      </w:r>
      <w:r w:rsidR="00906547" w:rsidRPr="00906547">
        <w:rPr>
          <w:b/>
        </w:rPr>
        <w:t xml:space="preserve">Table </w:t>
      </w:r>
      <w:r w:rsidR="00906547" w:rsidRPr="00906547">
        <w:rPr>
          <w:b/>
          <w:noProof/>
        </w:rPr>
        <w:t>10</w:t>
      </w:r>
      <w:r w:rsidR="00FA42F3" w:rsidRPr="009501AA">
        <w:rPr>
          <w:b/>
        </w:rPr>
        <w:fldChar w:fldCharType="end"/>
      </w:r>
      <w:r w:rsidR="00FC68B0">
        <w:rPr>
          <w:b/>
        </w:rPr>
        <w:t>, pp. 37-38)</w:t>
      </w:r>
      <w:r w:rsidR="00F520F3">
        <w:t xml:space="preserve">, </w:t>
      </w:r>
      <w:proofErr w:type="spellStart"/>
      <w:r w:rsidR="00F520F3">
        <w:t>Genneia</w:t>
      </w:r>
      <w:proofErr w:type="spellEnd"/>
      <w:r w:rsidR="00F520F3">
        <w:t xml:space="preserve"> also owns and operates the </w:t>
      </w:r>
      <w:r w:rsidR="00FA42F3">
        <w:t xml:space="preserve">77.4 MW </w:t>
      </w:r>
      <w:r w:rsidR="00F520F3">
        <w:t>Rawson Wind Park in Chubut Province and nine geotherma</w:t>
      </w:r>
      <w:r w:rsidR="00FA42F3">
        <w:t xml:space="preserve">l energy generation facilities which have a combined generation capacity of 280 MW. </w:t>
      </w:r>
    </w:p>
    <w:p w14:paraId="7E9F5534" w14:textId="77777777" w:rsidR="00820436" w:rsidRDefault="00C5714E" w:rsidP="00A557B5">
      <w:pPr>
        <w:pStyle w:val="Heading2"/>
        <w:numPr>
          <w:ilvl w:val="3"/>
          <w:numId w:val="27"/>
        </w:numPr>
        <w:spacing w:after="120"/>
        <w:ind w:left="1440" w:hanging="720"/>
        <w:rPr>
          <w:rFonts w:ascii="Times New Roman" w:hAnsi="Times New Roman" w:cs="Times New Roman"/>
          <w:b/>
          <w:color w:val="auto"/>
          <w:sz w:val="24"/>
          <w:szCs w:val="24"/>
        </w:rPr>
      </w:pPr>
      <w:bookmarkStart w:id="92" w:name="_Toc486069359"/>
      <w:r w:rsidRPr="00721AF1">
        <w:rPr>
          <w:rFonts w:ascii="Times New Roman" w:hAnsi="Times New Roman" w:cs="Times New Roman"/>
          <w:b/>
          <w:color w:val="auto"/>
          <w:sz w:val="24"/>
          <w:szCs w:val="24"/>
        </w:rPr>
        <w:t>Pensions</w:t>
      </w:r>
      <w:bookmarkEnd w:id="92"/>
    </w:p>
    <w:p w14:paraId="4194A619" w14:textId="179350FA" w:rsidR="00825BB6" w:rsidRPr="00F15FAA" w:rsidRDefault="00F15FAA" w:rsidP="00D6024F">
      <w:pPr>
        <w:pStyle w:val="NormalWeb"/>
        <w:numPr>
          <w:ilvl w:val="0"/>
          <w:numId w:val="2"/>
        </w:numPr>
        <w:shd w:val="clear" w:color="auto" w:fill="FFFFFF"/>
        <w:ind w:left="0" w:firstLine="0"/>
        <w:jc w:val="both"/>
      </w:pPr>
      <w:r w:rsidRPr="00F15FAA">
        <w:rPr>
          <w:b/>
        </w:rPr>
        <w:t>Argentina has had no private pension funds since the 2008 nationalization</w:t>
      </w:r>
      <w:r w:rsidRPr="00F15FAA">
        <w:t>. The assets</w:t>
      </w:r>
      <w:r>
        <w:t xml:space="preserve"> of these funds</w:t>
      </w:r>
      <w:r w:rsidRPr="00F15FAA">
        <w:t xml:space="preserve"> are now held by the </w:t>
      </w:r>
      <w:r>
        <w:t>Sustainable Guaranty Fund (</w:t>
      </w:r>
      <w:proofErr w:type="spellStart"/>
      <w:r w:rsidRPr="00F15FAA">
        <w:rPr>
          <w:i/>
        </w:rPr>
        <w:t>Fondo</w:t>
      </w:r>
      <w:proofErr w:type="spellEnd"/>
      <w:r w:rsidRPr="00F15FAA">
        <w:rPr>
          <w:i/>
        </w:rPr>
        <w:t xml:space="preserve"> de </w:t>
      </w:r>
      <w:proofErr w:type="spellStart"/>
      <w:r w:rsidRPr="00F15FAA">
        <w:rPr>
          <w:i/>
        </w:rPr>
        <w:t>Garantía</w:t>
      </w:r>
      <w:proofErr w:type="spellEnd"/>
      <w:r w:rsidRPr="00F15FAA">
        <w:rPr>
          <w:i/>
        </w:rPr>
        <w:t xml:space="preserve"> de </w:t>
      </w:r>
      <w:proofErr w:type="spellStart"/>
      <w:r w:rsidRPr="00F15FAA">
        <w:rPr>
          <w:i/>
        </w:rPr>
        <w:t>Sustentabilidad</w:t>
      </w:r>
      <w:proofErr w:type="spellEnd"/>
      <w:r>
        <w:t xml:space="preserve">, </w:t>
      </w:r>
      <w:r w:rsidRPr="00F15FAA">
        <w:t>FGS), a part of the</w:t>
      </w:r>
      <w:r>
        <w:t xml:space="preserve"> national </w:t>
      </w:r>
      <w:r w:rsidRPr="00F15FAA">
        <w:t xml:space="preserve">social security </w:t>
      </w:r>
      <w:r>
        <w:t>administration (</w:t>
      </w:r>
      <w:proofErr w:type="spellStart"/>
      <w:r w:rsidRPr="00F15FAA">
        <w:t>Administración</w:t>
      </w:r>
      <w:proofErr w:type="spellEnd"/>
      <w:r w:rsidRPr="00F15FAA">
        <w:t xml:space="preserve"> Nacional de la </w:t>
      </w:r>
      <w:proofErr w:type="spellStart"/>
      <w:r w:rsidRPr="00F15FAA">
        <w:t>Seguridad</w:t>
      </w:r>
      <w:proofErr w:type="spellEnd"/>
      <w:r w:rsidRPr="00F15FAA">
        <w:t xml:space="preserve"> Social</w:t>
      </w:r>
      <w:r>
        <w:rPr>
          <w:sz w:val="27"/>
          <w:szCs w:val="27"/>
        </w:rPr>
        <w:t xml:space="preserve">, </w:t>
      </w:r>
      <w:r w:rsidRPr="00F15FAA">
        <w:t>ANSES</w:t>
      </w:r>
      <w:r>
        <w:t>)</w:t>
      </w:r>
      <w:r w:rsidRPr="00F15FAA">
        <w:t xml:space="preserve"> resulting in </w:t>
      </w:r>
      <w:r>
        <w:t xml:space="preserve">the creation of a state fund with AUM of </w:t>
      </w:r>
      <w:r w:rsidRPr="00F15FAA">
        <w:t xml:space="preserve">approximately USD 50 billion. The investment regime allows ANSES to invest up to 100 percent of the FGS portfolio in assets with real guarantees, up to 50 percent in government securities, and up to 20 percent in infrastructure. </w:t>
      </w:r>
      <w:r>
        <w:t>As of 2016,</w:t>
      </w:r>
      <w:r w:rsidRPr="00F15FAA">
        <w:t xml:space="preserve"> FGS</w:t>
      </w:r>
      <w:r w:rsidR="004778C4">
        <w:t>’s</w:t>
      </w:r>
      <w:r w:rsidRPr="00F15FAA">
        <w:t xml:space="preserve"> portfolio is currently invested as follows: 12 percent equity, 68 percent public sector bonds, 10 percent infrastructure projects, and a small portion in local </w:t>
      </w:r>
      <w:r w:rsidR="004778C4">
        <w:t>mutual funds</w:t>
      </w:r>
      <w:r w:rsidRPr="00F15FAA">
        <w:t>. ANSES currently faces restrictions with respect to market activity, the most significant of which is a prohibition on sh</w:t>
      </w:r>
      <w:r>
        <w:t xml:space="preserve">are and corporate bond trading. </w:t>
      </w:r>
    </w:p>
    <w:p w14:paraId="7EB4F0CF" w14:textId="099657E5" w:rsidR="00946FAD" w:rsidRPr="00E96212" w:rsidRDefault="00946FAD" w:rsidP="00E81C43">
      <w:pPr>
        <w:pStyle w:val="Caption"/>
        <w:spacing w:after="0"/>
        <w:rPr>
          <w:rFonts w:ascii="Times New Roman" w:hAnsi="Times New Roman" w:cs="Times New Roman"/>
          <w:b/>
          <w:i w:val="0"/>
          <w:color w:val="auto"/>
          <w:sz w:val="24"/>
          <w:szCs w:val="24"/>
        </w:rPr>
      </w:pPr>
      <w:bookmarkStart w:id="93" w:name="_Toc485722826"/>
      <w:r w:rsidRPr="00E96212">
        <w:rPr>
          <w:rFonts w:ascii="Times New Roman" w:hAnsi="Times New Roman" w:cs="Times New Roman"/>
          <w:b/>
          <w:i w:val="0"/>
          <w:color w:val="auto"/>
          <w:sz w:val="24"/>
          <w:szCs w:val="24"/>
        </w:rPr>
        <w:t xml:space="preserve">Table </w:t>
      </w:r>
      <w:r w:rsidRPr="00E96212">
        <w:rPr>
          <w:rFonts w:ascii="Times New Roman" w:hAnsi="Times New Roman" w:cs="Times New Roman"/>
          <w:b/>
          <w:i w:val="0"/>
          <w:color w:val="auto"/>
          <w:sz w:val="24"/>
          <w:szCs w:val="24"/>
        </w:rPr>
        <w:fldChar w:fldCharType="begin"/>
      </w:r>
      <w:r w:rsidRPr="00E96212">
        <w:rPr>
          <w:rFonts w:ascii="Times New Roman" w:hAnsi="Times New Roman" w:cs="Times New Roman"/>
          <w:b/>
          <w:i w:val="0"/>
          <w:color w:val="auto"/>
          <w:sz w:val="24"/>
          <w:szCs w:val="24"/>
        </w:rPr>
        <w:instrText xml:space="preserve"> SEQ Table \* ARABIC </w:instrText>
      </w:r>
      <w:r w:rsidRPr="00E96212">
        <w:rPr>
          <w:rFonts w:ascii="Times New Roman" w:hAnsi="Times New Roman" w:cs="Times New Roman"/>
          <w:b/>
          <w:i w:val="0"/>
          <w:color w:val="auto"/>
          <w:sz w:val="24"/>
          <w:szCs w:val="24"/>
        </w:rPr>
        <w:fldChar w:fldCharType="separate"/>
      </w:r>
      <w:r w:rsidR="00906547">
        <w:rPr>
          <w:rFonts w:ascii="Times New Roman" w:hAnsi="Times New Roman" w:cs="Times New Roman"/>
          <w:b/>
          <w:i w:val="0"/>
          <w:noProof/>
          <w:color w:val="auto"/>
          <w:sz w:val="24"/>
          <w:szCs w:val="24"/>
        </w:rPr>
        <w:t>8</w:t>
      </w:r>
      <w:r w:rsidRPr="00E96212">
        <w:rPr>
          <w:rFonts w:ascii="Times New Roman" w:hAnsi="Times New Roman" w:cs="Times New Roman"/>
          <w:b/>
          <w:i w:val="0"/>
          <w:color w:val="auto"/>
          <w:sz w:val="24"/>
          <w:szCs w:val="24"/>
        </w:rPr>
        <w:fldChar w:fldCharType="end"/>
      </w:r>
      <w:r w:rsidRPr="00E96212">
        <w:rPr>
          <w:rFonts w:ascii="Times New Roman" w:hAnsi="Times New Roman" w:cs="Times New Roman"/>
          <w:b/>
          <w:i w:val="0"/>
          <w:color w:val="auto"/>
          <w:sz w:val="24"/>
          <w:szCs w:val="24"/>
        </w:rPr>
        <w:t>: Pension Assets as Percent of GDP, 2000-15</w:t>
      </w:r>
      <w:bookmarkEnd w:id="93"/>
    </w:p>
    <w:tbl>
      <w:tblPr>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35"/>
        <w:gridCol w:w="1440"/>
        <w:gridCol w:w="952"/>
        <w:gridCol w:w="1113"/>
        <w:gridCol w:w="1113"/>
        <w:gridCol w:w="1113"/>
        <w:gridCol w:w="1113"/>
      </w:tblGrid>
      <w:tr w:rsidR="00946FAD" w14:paraId="6B295F5F" w14:textId="77777777" w:rsidTr="002658BC">
        <w:trPr>
          <w:trHeight w:val="290"/>
          <w:tblHeader/>
        </w:trPr>
        <w:tc>
          <w:tcPr>
            <w:tcW w:w="2335" w:type="dxa"/>
            <w:shd w:val="clear" w:color="auto" w:fill="002060"/>
            <w:tcMar>
              <w:top w:w="15" w:type="dxa"/>
              <w:left w:w="15" w:type="dxa"/>
              <w:bottom w:w="0" w:type="dxa"/>
              <w:right w:w="15" w:type="dxa"/>
            </w:tcMar>
            <w:hideMark/>
          </w:tcPr>
          <w:p w14:paraId="7E872C55" w14:textId="0258D256" w:rsidR="00946FAD" w:rsidRPr="00825BB6" w:rsidRDefault="00946FAD" w:rsidP="00825BB6">
            <w:pPr>
              <w:spacing w:after="0"/>
              <w:ind w:left="160" w:right="165"/>
              <w:rPr>
                <w:rFonts w:ascii="Times New Roman" w:hAnsi="Times New Roman" w:cs="Times New Roman"/>
                <w:b/>
                <w:color w:val="FFFFFF" w:themeColor="background1"/>
              </w:rPr>
            </w:pPr>
            <w:r w:rsidRPr="00825BB6">
              <w:rPr>
                <w:rFonts w:ascii="Times New Roman" w:hAnsi="Times New Roman" w:cs="Times New Roman"/>
                <w:b/>
                <w:color w:val="FFFFFF" w:themeColor="background1"/>
              </w:rPr>
              <w:t>Assets as % of GDP</w:t>
            </w:r>
          </w:p>
        </w:tc>
        <w:tc>
          <w:tcPr>
            <w:tcW w:w="1440" w:type="dxa"/>
            <w:shd w:val="clear" w:color="auto" w:fill="002060"/>
            <w:noWrap/>
            <w:tcMar>
              <w:top w:w="15" w:type="dxa"/>
              <w:left w:w="15" w:type="dxa"/>
              <w:bottom w:w="0" w:type="dxa"/>
              <w:right w:w="15" w:type="dxa"/>
            </w:tcMar>
            <w:hideMark/>
          </w:tcPr>
          <w:p w14:paraId="22BCB1E4" w14:textId="77777777" w:rsidR="00946FAD" w:rsidRPr="00825BB6" w:rsidRDefault="00946FAD" w:rsidP="00676EE5">
            <w:pPr>
              <w:spacing w:after="0"/>
              <w:ind w:firstLine="127"/>
              <w:jc w:val="center"/>
              <w:rPr>
                <w:rFonts w:ascii="Times New Roman" w:hAnsi="Times New Roman" w:cs="Times New Roman"/>
                <w:b/>
                <w:color w:val="FFFFFF" w:themeColor="background1"/>
              </w:rPr>
            </w:pPr>
            <w:r w:rsidRPr="00825BB6">
              <w:rPr>
                <w:rFonts w:ascii="Times New Roman" w:hAnsi="Times New Roman" w:cs="Times New Roman"/>
                <w:b/>
                <w:color w:val="FFFFFF" w:themeColor="background1"/>
              </w:rPr>
              <w:t>Argentina</w:t>
            </w:r>
          </w:p>
        </w:tc>
        <w:tc>
          <w:tcPr>
            <w:tcW w:w="952" w:type="dxa"/>
            <w:shd w:val="clear" w:color="auto" w:fill="002060"/>
            <w:noWrap/>
            <w:tcMar>
              <w:top w:w="15" w:type="dxa"/>
              <w:left w:w="15" w:type="dxa"/>
              <w:bottom w:w="0" w:type="dxa"/>
              <w:right w:w="15" w:type="dxa"/>
            </w:tcMar>
            <w:hideMark/>
          </w:tcPr>
          <w:p w14:paraId="3C0138CB" w14:textId="77777777" w:rsidR="00946FAD" w:rsidRPr="00825BB6" w:rsidRDefault="00946FAD" w:rsidP="00676EE5">
            <w:pPr>
              <w:spacing w:after="0"/>
              <w:jc w:val="center"/>
              <w:rPr>
                <w:rFonts w:ascii="Times New Roman" w:hAnsi="Times New Roman" w:cs="Times New Roman"/>
                <w:b/>
                <w:color w:val="FFFFFF" w:themeColor="background1"/>
              </w:rPr>
            </w:pPr>
            <w:r w:rsidRPr="00825BB6">
              <w:rPr>
                <w:rFonts w:ascii="Times New Roman" w:hAnsi="Times New Roman" w:cs="Times New Roman"/>
                <w:b/>
                <w:color w:val="FFFFFF" w:themeColor="background1"/>
              </w:rPr>
              <w:t>Brazil</w:t>
            </w:r>
          </w:p>
        </w:tc>
        <w:tc>
          <w:tcPr>
            <w:tcW w:w="1113" w:type="dxa"/>
            <w:shd w:val="clear" w:color="auto" w:fill="002060"/>
            <w:noWrap/>
            <w:tcMar>
              <w:top w:w="15" w:type="dxa"/>
              <w:left w:w="15" w:type="dxa"/>
              <w:bottom w:w="0" w:type="dxa"/>
              <w:right w:w="15" w:type="dxa"/>
            </w:tcMar>
            <w:hideMark/>
          </w:tcPr>
          <w:p w14:paraId="15EC89BB" w14:textId="77777777" w:rsidR="00946FAD" w:rsidRPr="00825BB6" w:rsidRDefault="00946FAD" w:rsidP="00676EE5">
            <w:pPr>
              <w:spacing w:after="0"/>
              <w:jc w:val="center"/>
              <w:rPr>
                <w:rFonts w:ascii="Times New Roman" w:hAnsi="Times New Roman" w:cs="Times New Roman"/>
                <w:b/>
                <w:color w:val="FFFFFF" w:themeColor="background1"/>
              </w:rPr>
            </w:pPr>
            <w:r w:rsidRPr="00825BB6">
              <w:rPr>
                <w:rFonts w:ascii="Times New Roman" w:hAnsi="Times New Roman" w:cs="Times New Roman"/>
                <w:b/>
                <w:color w:val="FFFFFF" w:themeColor="background1"/>
              </w:rPr>
              <w:t>Chile</w:t>
            </w:r>
          </w:p>
        </w:tc>
        <w:tc>
          <w:tcPr>
            <w:tcW w:w="1113" w:type="dxa"/>
            <w:shd w:val="clear" w:color="auto" w:fill="002060"/>
            <w:noWrap/>
            <w:tcMar>
              <w:top w:w="15" w:type="dxa"/>
              <w:left w:w="15" w:type="dxa"/>
              <w:bottom w:w="0" w:type="dxa"/>
              <w:right w:w="15" w:type="dxa"/>
            </w:tcMar>
            <w:hideMark/>
          </w:tcPr>
          <w:p w14:paraId="2E6C9770" w14:textId="77777777" w:rsidR="00946FAD" w:rsidRPr="00825BB6" w:rsidRDefault="00946FAD" w:rsidP="00676EE5">
            <w:pPr>
              <w:spacing w:after="0"/>
              <w:jc w:val="center"/>
              <w:rPr>
                <w:rFonts w:ascii="Times New Roman" w:hAnsi="Times New Roman" w:cs="Times New Roman"/>
                <w:b/>
                <w:color w:val="FFFFFF" w:themeColor="background1"/>
              </w:rPr>
            </w:pPr>
            <w:r w:rsidRPr="00825BB6">
              <w:rPr>
                <w:rFonts w:ascii="Times New Roman" w:hAnsi="Times New Roman" w:cs="Times New Roman"/>
                <w:b/>
                <w:color w:val="FFFFFF" w:themeColor="background1"/>
              </w:rPr>
              <w:t>Colombia</w:t>
            </w:r>
          </w:p>
        </w:tc>
        <w:tc>
          <w:tcPr>
            <w:tcW w:w="1113" w:type="dxa"/>
            <w:shd w:val="clear" w:color="auto" w:fill="002060"/>
            <w:noWrap/>
            <w:tcMar>
              <w:top w:w="15" w:type="dxa"/>
              <w:left w:w="15" w:type="dxa"/>
              <w:bottom w:w="0" w:type="dxa"/>
              <w:right w:w="15" w:type="dxa"/>
            </w:tcMar>
            <w:hideMark/>
          </w:tcPr>
          <w:p w14:paraId="16FA68A0" w14:textId="77777777" w:rsidR="00946FAD" w:rsidRPr="00825BB6" w:rsidRDefault="00946FAD" w:rsidP="00676EE5">
            <w:pPr>
              <w:spacing w:after="0"/>
              <w:jc w:val="center"/>
              <w:rPr>
                <w:rFonts w:ascii="Times New Roman" w:hAnsi="Times New Roman" w:cs="Times New Roman"/>
                <w:b/>
                <w:color w:val="FFFFFF" w:themeColor="background1"/>
              </w:rPr>
            </w:pPr>
            <w:r w:rsidRPr="00825BB6">
              <w:rPr>
                <w:rFonts w:ascii="Times New Roman" w:hAnsi="Times New Roman" w:cs="Times New Roman"/>
                <w:b/>
                <w:color w:val="FFFFFF" w:themeColor="background1"/>
              </w:rPr>
              <w:t>Mexico</w:t>
            </w:r>
          </w:p>
        </w:tc>
        <w:tc>
          <w:tcPr>
            <w:tcW w:w="1113" w:type="dxa"/>
            <w:shd w:val="clear" w:color="auto" w:fill="002060"/>
            <w:noWrap/>
            <w:tcMar>
              <w:top w:w="15" w:type="dxa"/>
              <w:left w:w="15" w:type="dxa"/>
              <w:bottom w:w="0" w:type="dxa"/>
              <w:right w:w="15" w:type="dxa"/>
            </w:tcMar>
            <w:hideMark/>
          </w:tcPr>
          <w:p w14:paraId="1F8C79CD" w14:textId="77777777" w:rsidR="00946FAD" w:rsidRPr="00825BB6" w:rsidRDefault="00946FAD" w:rsidP="00676EE5">
            <w:pPr>
              <w:spacing w:after="0"/>
              <w:jc w:val="center"/>
              <w:rPr>
                <w:rFonts w:ascii="Times New Roman" w:hAnsi="Times New Roman" w:cs="Times New Roman"/>
                <w:b/>
                <w:color w:val="FFFFFF" w:themeColor="background1"/>
              </w:rPr>
            </w:pPr>
            <w:r w:rsidRPr="00825BB6">
              <w:rPr>
                <w:rFonts w:ascii="Times New Roman" w:hAnsi="Times New Roman" w:cs="Times New Roman"/>
                <w:b/>
                <w:color w:val="FFFFFF" w:themeColor="background1"/>
              </w:rPr>
              <w:t>Peru</w:t>
            </w:r>
          </w:p>
        </w:tc>
      </w:tr>
      <w:tr w:rsidR="00946FAD" w14:paraId="59CEABA6" w14:textId="77777777" w:rsidTr="002658BC">
        <w:trPr>
          <w:trHeight w:val="250"/>
        </w:trPr>
        <w:tc>
          <w:tcPr>
            <w:tcW w:w="2335" w:type="dxa"/>
            <w:shd w:val="clear" w:color="000000" w:fill="FFFFFF"/>
            <w:noWrap/>
            <w:tcMar>
              <w:top w:w="15" w:type="dxa"/>
              <w:left w:w="15" w:type="dxa"/>
              <w:bottom w:w="0" w:type="dxa"/>
              <w:right w:w="15" w:type="dxa"/>
            </w:tcMar>
            <w:vAlign w:val="bottom"/>
            <w:hideMark/>
          </w:tcPr>
          <w:p w14:paraId="2D3CBEAB"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2000</w:t>
            </w:r>
          </w:p>
        </w:tc>
        <w:tc>
          <w:tcPr>
            <w:tcW w:w="1440" w:type="dxa"/>
            <w:shd w:val="clear" w:color="000000" w:fill="FFFFFF"/>
            <w:noWrap/>
            <w:tcMar>
              <w:top w:w="15" w:type="dxa"/>
              <w:left w:w="15" w:type="dxa"/>
              <w:bottom w:w="0" w:type="dxa"/>
              <w:right w:w="15" w:type="dxa"/>
            </w:tcMar>
            <w:vAlign w:val="bottom"/>
            <w:hideMark/>
          </w:tcPr>
          <w:p w14:paraId="0E6B630B"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7.17</w:t>
            </w:r>
          </w:p>
        </w:tc>
        <w:tc>
          <w:tcPr>
            <w:tcW w:w="952" w:type="dxa"/>
            <w:shd w:val="clear" w:color="000000" w:fill="FFFFFF"/>
            <w:noWrap/>
            <w:tcMar>
              <w:top w:w="15" w:type="dxa"/>
              <w:left w:w="15" w:type="dxa"/>
              <w:bottom w:w="0" w:type="dxa"/>
              <w:right w:w="15" w:type="dxa"/>
            </w:tcMar>
            <w:vAlign w:val="bottom"/>
            <w:hideMark/>
          </w:tcPr>
          <w:p w14:paraId="48C343F5"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10.95</w:t>
            </w:r>
          </w:p>
        </w:tc>
        <w:tc>
          <w:tcPr>
            <w:tcW w:w="0" w:type="auto"/>
            <w:shd w:val="clear" w:color="000000" w:fill="FFFFFF"/>
            <w:noWrap/>
            <w:tcMar>
              <w:top w:w="15" w:type="dxa"/>
              <w:left w:w="15" w:type="dxa"/>
              <w:bottom w:w="0" w:type="dxa"/>
              <w:right w:w="15" w:type="dxa"/>
            </w:tcMar>
            <w:vAlign w:val="bottom"/>
            <w:hideMark/>
          </w:tcPr>
          <w:p w14:paraId="0612F93B"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48.90</w:t>
            </w:r>
          </w:p>
        </w:tc>
        <w:tc>
          <w:tcPr>
            <w:tcW w:w="0" w:type="auto"/>
            <w:shd w:val="clear" w:color="000000" w:fill="FFFFFF"/>
            <w:noWrap/>
            <w:tcMar>
              <w:top w:w="15" w:type="dxa"/>
              <w:left w:w="15" w:type="dxa"/>
              <w:bottom w:w="0" w:type="dxa"/>
              <w:right w:w="15" w:type="dxa"/>
            </w:tcMar>
            <w:vAlign w:val="bottom"/>
            <w:hideMark/>
          </w:tcPr>
          <w:p w14:paraId="20EFFD24"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4.63</w:t>
            </w:r>
          </w:p>
        </w:tc>
        <w:tc>
          <w:tcPr>
            <w:tcW w:w="0" w:type="auto"/>
            <w:shd w:val="clear" w:color="000000" w:fill="FFFFFF"/>
            <w:noWrap/>
            <w:tcMar>
              <w:top w:w="15" w:type="dxa"/>
              <w:left w:w="15" w:type="dxa"/>
              <w:bottom w:w="0" w:type="dxa"/>
              <w:right w:w="15" w:type="dxa"/>
            </w:tcMar>
            <w:vAlign w:val="bottom"/>
            <w:hideMark/>
          </w:tcPr>
          <w:p w14:paraId="31CF041A"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2.53</w:t>
            </w:r>
          </w:p>
        </w:tc>
        <w:tc>
          <w:tcPr>
            <w:tcW w:w="0" w:type="auto"/>
            <w:shd w:val="clear" w:color="000000" w:fill="FFFFFF"/>
            <w:noWrap/>
            <w:tcMar>
              <w:top w:w="15" w:type="dxa"/>
              <w:left w:w="15" w:type="dxa"/>
              <w:bottom w:w="0" w:type="dxa"/>
              <w:right w:w="15" w:type="dxa"/>
            </w:tcMar>
            <w:vAlign w:val="bottom"/>
            <w:hideMark/>
          </w:tcPr>
          <w:p w14:paraId="6DDD31DC"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5.24</w:t>
            </w:r>
          </w:p>
        </w:tc>
      </w:tr>
      <w:tr w:rsidR="00946FAD" w14:paraId="37363736" w14:textId="77777777" w:rsidTr="002658BC">
        <w:trPr>
          <w:trHeight w:val="250"/>
        </w:trPr>
        <w:tc>
          <w:tcPr>
            <w:tcW w:w="2335" w:type="dxa"/>
            <w:shd w:val="clear" w:color="000000" w:fill="FFFFFF"/>
            <w:noWrap/>
            <w:tcMar>
              <w:top w:w="15" w:type="dxa"/>
              <w:left w:w="15" w:type="dxa"/>
              <w:bottom w:w="0" w:type="dxa"/>
              <w:right w:w="15" w:type="dxa"/>
            </w:tcMar>
            <w:vAlign w:val="bottom"/>
            <w:hideMark/>
          </w:tcPr>
          <w:p w14:paraId="689BDA57"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2001</w:t>
            </w:r>
          </w:p>
        </w:tc>
        <w:tc>
          <w:tcPr>
            <w:tcW w:w="1440" w:type="dxa"/>
            <w:shd w:val="clear" w:color="000000" w:fill="FFFFFF"/>
            <w:noWrap/>
            <w:tcMar>
              <w:top w:w="15" w:type="dxa"/>
              <w:left w:w="15" w:type="dxa"/>
              <w:bottom w:w="0" w:type="dxa"/>
              <w:right w:w="15" w:type="dxa"/>
            </w:tcMar>
            <w:vAlign w:val="bottom"/>
            <w:hideMark/>
          </w:tcPr>
          <w:p w14:paraId="3E14300B"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7.74</w:t>
            </w:r>
          </w:p>
        </w:tc>
        <w:tc>
          <w:tcPr>
            <w:tcW w:w="952" w:type="dxa"/>
            <w:shd w:val="clear" w:color="000000" w:fill="FFFFFF"/>
            <w:noWrap/>
            <w:tcMar>
              <w:top w:w="15" w:type="dxa"/>
              <w:left w:w="15" w:type="dxa"/>
              <w:bottom w:w="0" w:type="dxa"/>
              <w:right w:w="15" w:type="dxa"/>
            </w:tcMar>
            <w:vAlign w:val="bottom"/>
            <w:hideMark/>
          </w:tcPr>
          <w:p w14:paraId="2783FA2D"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11.71</w:t>
            </w:r>
          </w:p>
        </w:tc>
        <w:tc>
          <w:tcPr>
            <w:tcW w:w="0" w:type="auto"/>
            <w:shd w:val="clear" w:color="000000" w:fill="FFFFFF"/>
            <w:noWrap/>
            <w:tcMar>
              <w:top w:w="15" w:type="dxa"/>
              <w:left w:w="15" w:type="dxa"/>
              <w:bottom w:w="0" w:type="dxa"/>
              <w:right w:w="15" w:type="dxa"/>
            </w:tcMar>
            <w:vAlign w:val="bottom"/>
            <w:hideMark/>
          </w:tcPr>
          <w:p w14:paraId="0D216492"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51.27</w:t>
            </w:r>
          </w:p>
        </w:tc>
        <w:tc>
          <w:tcPr>
            <w:tcW w:w="0" w:type="auto"/>
            <w:shd w:val="clear" w:color="000000" w:fill="FFFFFF"/>
            <w:noWrap/>
            <w:tcMar>
              <w:top w:w="15" w:type="dxa"/>
              <w:left w:w="15" w:type="dxa"/>
              <w:bottom w:w="0" w:type="dxa"/>
              <w:right w:w="15" w:type="dxa"/>
            </w:tcMar>
            <w:vAlign w:val="bottom"/>
            <w:hideMark/>
          </w:tcPr>
          <w:p w14:paraId="551BEECF"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5.86</w:t>
            </w:r>
          </w:p>
        </w:tc>
        <w:tc>
          <w:tcPr>
            <w:tcW w:w="0" w:type="auto"/>
            <w:shd w:val="clear" w:color="000000" w:fill="FFFFFF"/>
            <w:noWrap/>
            <w:tcMar>
              <w:top w:w="15" w:type="dxa"/>
              <w:left w:w="15" w:type="dxa"/>
              <w:bottom w:w="0" w:type="dxa"/>
              <w:right w:w="15" w:type="dxa"/>
            </w:tcMar>
            <w:vAlign w:val="bottom"/>
            <w:hideMark/>
          </w:tcPr>
          <w:p w14:paraId="2BA556C3"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3.66</w:t>
            </w:r>
          </w:p>
        </w:tc>
        <w:tc>
          <w:tcPr>
            <w:tcW w:w="0" w:type="auto"/>
            <w:shd w:val="clear" w:color="000000" w:fill="FFFFFF"/>
            <w:noWrap/>
            <w:tcMar>
              <w:top w:w="15" w:type="dxa"/>
              <w:left w:w="15" w:type="dxa"/>
              <w:bottom w:w="0" w:type="dxa"/>
              <w:right w:w="15" w:type="dxa"/>
            </w:tcMar>
            <w:vAlign w:val="bottom"/>
            <w:hideMark/>
          </w:tcPr>
          <w:p w14:paraId="00FE4F56"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6.56</w:t>
            </w:r>
          </w:p>
        </w:tc>
      </w:tr>
      <w:tr w:rsidR="00946FAD" w14:paraId="79612F72" w14:textId="77777777" w:rsidTr="002658BC">
        <w:trPr>
          <w:trHeight w:val="250"/>
        </w:trPr>
        <w:tc>
          <w:tcPr>
            <w:tcW w:w="2335" w:type="dxa"/>
            <w:shd w:val="clear" w:color="000000" w:fill="FFFFFF"/>
            <w:noWrap/>
            <w:tcMar>
              <w:top w:w="15" w:type="dxa"/>
              <w:left w:w="15" w:type="dxa"/>
              <w:bottom w:w="0" w:type="dxa"/>
              <w:right w:w="15" w:type="dxa"/>
            </w:tcMar>
            <w:vAlign w:val="bottom"/>
            <w:hideMark/>
          </w:tcPr>
          <w:p w14:paraId="35F0E976"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2002</w:t>
            </w:r>
          </w:p>
        </w:tc>
        <w:tc>
          <w:tcPr>
            <w:tcW w:w="1440" w:type="dxa"/>
            <w:shd w:val="clear" w:color="000000" w:fill="FFFFFF"/>
            <w:noWrap/>
            <w:tcMar>
              <w:top w:w="15" w:type="dxa"/>
              <w:left w:w="15" w:type="dxa"/>
              <w:bottom w:w="0" w:type="dxa"/>
              <w:right w:w="15" w:type="dxa"/>
            </w:tcMar>
            <w:vAlign w:val="bottom"/>
            <w:hideMark/>
          </w:tcPr>
          <w:p w14:paraId="763926CF"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12.37</w:t>
            </w:r>
          </w:p>
        </w:tc>
        <w:tc>
          <w:tcPr>
            <w:tcW w:w="952" w:type="dxa"/>
            <w:shd w:val="clear" w:color="000000" w:fill="FFFFFF"/>
            <w:noWrap/>
            <w:tcMar>
              <w:top w:w="15" w:type="dxa"/>
              <w:left w:w="15" w:type="dxa"/>
              <w:bottom w:w="0" w:type="dxa"/>
              <w:right w:w="15" w:type="dxa"/>
            </w:tcMar>
            <w:vAlign w:val="bottom"/>
            <w:hideMark/>
          </w:tcPr>
          <w:p w14:paraId="0992D654"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11.33</w:t>
            </w:r>
          </w:p>
        </w:tc>
        <w:tc>
          <w:tcPr>
            <w:tcW w:w="0" w:type="auto"/>
            <w:shd w:val="clear" w:color="000000" w:fill="FFFFFF"/>
            <w:noWrap/>
            <w:tcMar>
              <w:top w:w="15" w:type="dxa"/>
              <w:left w:w="15" w:type="dxa"/>
              <w:bottom w:w="0" w:type="dxa"/>
              <w:right w:w="15" w:type="dxa"/>
            </w:tcMar>
            <w:vAlign w:val="bottom"/>
            <w:hideMark/>
          </w:tcPr>
          <w:p w14:paraId="61350332"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52.81</w:t>
            </w:r>
          </w:p>
        </w:tc>
        <w:tc>
          <w:tcPr>
            <w:tcW w:w="0" w:type="auto"/>
            <w:shd w:val="clear" w:color="000000" w:fill="FFFFFF"/>
            <w:noWrap/>
            <w:tcMar>
              <w:top w:w="15" w:type="dxa"/>
              <w:left w:w="15" w:type="dxa"/>
              <w:bottom w:w="0" w:type="dxa"/>
              <w:right w:w="15" w:type="dxa"/>
            </w:tcMar>
            <w:vAlign w:val="bottom"/>
            <w:hideMark/>
          </w:tcPr>
          <w:p w14:paraId="49C87539"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7.43</w:t>
            </w:r>
          </w:p>
        </w:tc>
        <w:tc>
          <w:tcPr>
            <w:tcW w:w="0" w:type="auto"/>
            <w:shd w:val="clear" w:color="000000" w:fill="FFFFFF"/>
            <w:noWrap/>
            <w:tcMar>
              <w:top w:w="15" w:type="dxa"/>
              <w:left w:w="15" w:type="dxa"/>
              <w:bottom w:w="0" w:type="dxa"/>
              <w:right w:w="15" w:type="dxa"/>
            </w:tcMar>
            <w:vAlign w:val="bottom"/>
            <w:hideMark/>
          </w:tcPr>
          <w:p w14:paraId="2A45E04D"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4.50</w:t>
            </w:r>
          </w:p>
        </w:tc>
        <w:tc>
          <w:tcPr>
            <w:tcW w:w="0" w:type="auto"/>
            <w:shd w:val="clear" w:color="000000" w:fill="FFFFFF"/>
            <w:noWrap/>
            <w:tcMar>
              <w:top w:w="15" w:type="dxa"/>
              <w:left w:w="15" w:type="dxa"/>
              <w:bottom w:w="0" w:type="dxa"/>
              <w:right w:w="15" w:type="dxa"/>
            </w:tcMar>
            <w:vAlign w:val="bottom"/>
            <w:hideMark/>
          </w:tcPr>
          <w:p w14:paraId="55BAC695"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7.92</w:t>
            </w:r>
          </w:p>
        </w:tc>
      </w:tr>
      <w:tr w:rsidR="00946FAD" w14:paraId="29717F24" w14:textId="77777777" w:rsidTr="002658BC">
        <w:trPr>
          <w:trHeight w:val="250"/>
        </w:trPr>
        <w:tc>
          <w:tcPr>
            <w:tcW w:w="2335" w:type="dxa"/>
            <w:shd w:val="clear" w:color="000000" w:fill="FFFFFF"/>
            <w:noWrap/>
            <w:tcMar>
              <w:top w:w="15" w:type="dxa"/>
              <w:left w:w="15" w:type="dxa"/>
              <w:bottom w:w="0" w:type="dxa"/>
              <w:right w:w="15" w:type="dxa"/>
            </w:tcMar>
            <w:vAlign w:val="bottom"/>
            <w:hideMark/>
          </w:tcPr>
          <w:p w14:paraId="20662925"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2003</w:t>
            </w:r>
          </w:p>
        </w:tc>
        <w:tc>
          <w:tcPr>
            <w:tcW w:w="1440" w:type="dxa"/>
            <w:shd w:val="clear" w:color="000000" w:fill="FFFFFF"/>
            <w:noWrap/>
            <w:tcMar>
              <w:top w:w="15" w:type="dxa"/>
              <w:left w:w="15" w:type="dxa"/>
              <w:bottom w:w="0" w:type="dxa"/>
              <w:right w:w="15" w:type="dxa"/>
            </w:tcMar>
            <w:vAlign w:val="bottom"/>
            <w:hideMark/>
          </w:tcPr>
          <w:p w14:paraId="0A452652"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12.47</w:t>
            </w:r>
          </w:p>
        </w:tc>
        <w:tc>
          <w:tcPr>
            <w:tcW w:w="952" w:type="dxa"/>
            <w:shd w:val="clear" w:color="000000" w:fill="FFFFFF"/>
            <w:noWrap/>
            <w:tcMar>
              <w:top w:w="15" w:type="dxa"/>
              <w:left w:w="15" w:type="dxa"/>
              <w:bottom w:w="0" w:type="dxa"/>
              <w:right w:w="15" w:type="dxa"/>
            </w:tcMar>
            <w:vAlign w:val="bottom"/>
            <w:hideMark/>
          </w:tcPr>
          <w:p w14:paraId="19DBBBE8"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12.70</w:t>
            </w:r>
          </w:p>
        </w:tc>
        <w:tc>
          <w:tcPr>
            <w:tcW w:w="0" w:type="auto"/>
            <w:shd w:val="clear" w:color="000000" w:fill="FFFFFF"/>
            <w:noWrap/>
            <w:tcMar>
              <w:top w:w="15" w:type="dxa"/>
              <w:left w:w="15" w:type="dxa"/>
              <w:bottom w:w="0" w:type="dxa"/>
              <w:right w:w="15" w:type="dxa"/>
            </w:tcMar>
            <w:vAlign w:val="bottom"/>
            <w:hideMark/>
          </w:tcPr>
          <w:p w14:paraId="1DC47BE4"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56.05</w:t>
            </w:r>
          </w:p>
        </w:tc>
        <w:tc>
          <w:tcPr>
            <w:tcW w:w="0" w:type="auto"/>
            <w:shd w:val="clear" w:color="000000" w:fill="FFFFFF"/>
            <w:noWrap/>
            <w:tcMar>
              <w:top w:w="15" w:type="dxa"/>
              <w:left w:w="15" w:type="dxa"/>
              <w:bottom w:w="0" w:type="dxa"/>
              <w:right w:w="15" w:type="dxa"/>
            </w:tcMar>
            <w:vAlign w:val="bottom"/>
            <w:hideMark/>
          </w:tcPr>
          <w:p w14:paraId="15D18DAE"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8.62</w:t>
            </w:r>
          </w:p>
        </w:tc>
        <w:tc>
          <w:tcPr>
            <w:tcW w:w="0" w:type="auto"/>
            <w:shd w:val="clear" w:color="000000" w:fill="FFFFFF"/>
            <w:noWrap/>
            <w:tcMar>
              <w:top w:w="15" w:type="dxa"/>
              <w:left w:w="15" w:type="dxa"/>
              <w:bottom w:w="0" w:type="dxa"/>
              <w:right w:w="15" w:type="dxa"/>
            </w:tcMar>
            <w:vAlign w:val="bottom"/>
            <w:hideMark/>
          </w:tcPr>
          <w:p w14:paraId="23351A5D"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5.22</w:t>
            </w:r>
          </w:p>
        </w:tc>
        <w:tc>
          <w:tcPr>
            <w:tcW w:w="0" w:type="auto"/>
            <w:shd w:val="clear" w:color="000000" w:fill="FFFFFF"/>
            <w:noWrap/>
            <w:tcMar>
              <w:top w:w="15" w:type="dxa"/>
              <w:left w:w="15" w:type="dxa"/>
              <w:bottom w:w="0" w:type="dxa"/>
              <w:right w:w="15" w:type="dxa"/>
            </w:tcMar>
            <w:vAlign w:val="bottom"/>
            <w:hideMark/>
          </w:tcPr>
          <w:p w14:paraId="47412692"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10.33</w:t>
            </w:r>
          </w:p>
        </w:tc>
      </w:tr>
      <w:tr w:rsidR="00946FAD" w14:paraId="2124B063" w14:textId="77777777" w:rsidTr="002658BC">
        <w:trPr>
          <w:trHeight w:val="250"/>
        </w:trPr>
        <w:tc>
          <w:tcPr>
            <w:tcW w:w="2335" w:type="dxa"/>
            <w:shd w:val="clear" w:color="000000" w:fill="FFFFFF"/>
            <w:noWrap/>
            <w:tcMar>
              <w:top w:w="15" w:type="dxa"/>
              <w:left w:w="15" w:type="dxa"/>
              <w:bottom w:w="0" w:type="dxa"/>
              <w:right w:w="15" w:type="dxa"/>
            </w:tcMar>
            <w:vAlign w:val="bottom"/>
            <w:hideMark/>
          </w:tcPr>
          <w:p w14:paraId="0227423A"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2004</w:t>
            </w:r>
          </w:p>
        </w:tc>
        <w:tc>
          <w:tcPr>
            <w:tcW w:w="1440" w:type="dxa"/>
            <w:shd w:val="clear" w:color="000000" w:fill="FFFFFF"/>
            <w:noWrap/>
            <w:tcMar>
              <w:top w:w="15" w:type="dxa"/>
              <w:left w:w="15" w:type="dxa"/>
              <w:bottom w:w="0" w:type="dxa"/>
              <w:right w:w="15" w:type="dxa"/>
            </w:tcMar>
            <w:vAlign w:val="bottom"/>
            <w:hideMark/>
          </w:tcPr>
          <w:p w14:paraId="37245CC0"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11.17</w:t>
            </w:r>
          </w:p>
        </w:tc>
        <w:tc>
          <w:tcPr>
            <w:tcW w:w="952" w:type="dxa"/>
            <w:shd w:val="clear" w:color="000000" w:fill="FFFFFF"/>
            <w:noWrap/>
            <w:tcMar>
              <w:top w:w="15" w:type="dxa"/>
              <w:left w:w="15" w:type="dxa"/>
              <w:bottom w:w="0" w:type="dxa"/>
              <w:right w:w="15" w:type="dxa"/>
            </w:tcMar>
            <w:vAlign w:val="bottom"/>
            <w:hideMark/>
          </w:tcPr>
          <w:p w14:paraId="0906F5A4"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13.22</w:t>
            </w:r>
          </w:p>
        </w:tc>
        <w:tc>
          <w:tcPr>
            <w:tcW w:w="0" w:type="auto"/>
            <w:shd w:val="clear" w:color="000000" w:fill="FFFFFF"/>
            <w:noWrap/>
            <w:tcMar>
              <w:top w:w="15" w:type="dxa"/>
              <w:left w:w="15" w:type="dxa"/>
              <w:bottom w:w="0" w:type="dxa"/>
              <w:right w:w="15" w:type="dxa"/>
            </w:tcMar>
            <w:vAlign w:val="bottom"/>
            <w:hideMark/>
          </w:tcPr>
          <w:p w14:paraId="6B0A4E6C"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55.97</w:t>
            </w:r>
          </w:p>
        </w:tc>
        <w:tc>
          <w:tcPr>
            <w:tcW w:w="0" w:type="auto"/>
            <w:shd w:val="clear" w:color="000000" w:fill="FFFFFF"/>
            <w:noWrap/>
            <w:tcMar>
              <w:top w:w="15" w:type="dxa"/>
              <w:left w:w="15" w:type="dxa"/>
              <w:bottom w:w="0" w:type="dxa"/>
              <w:right w:w="15" w:type="dxa"/>
            </w:tcMar>
            <w:vAlign w:val="bottom"/>
            <w:hideMark/>
          </w:tcPr>
          <w:p w14:paraId="056F67C5"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9.80</w:t>
            </w:r>
          </w:p>
        </w:tc>
        <w:tc>
          <w:tcPr>
            <w:tcW w:w="0" w:type="auto"/>
            <w:shd w:val="clear" w:color="000000" w:fill="FFFFFF"/>
            <w:noWrap/>
            <w:tcMar>
              <w:top w:w="15" w:type="dxa"/>
              <w:left w:w="15" w:type="dxa"/>
              <w:bottom w:w="0" w:type="dxa"/>
              <w:right w:w="15" w:type="dxa"/>
            </w:tcMar>
            <w:vAlign w:val="bottom"/>
            <w:hideMark/>
          </w:tcPr>
          <w:p w14:paraId="1DEC9EA6"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5.50</w:t>
            </w:r>
          </w:p>
        </w:tc>
        <w:tc>
          <w:tcPr>
            <w:tcW w:w="0" w:type="auto"/>
            <w:shd w:val="clear" w:color="000000" w:fill="FFFFFF"/>
            <w:noWrap/>
            <w:tcMar>
              <w:top w:w="15" w:type="dxa"/>
              <w:left w:w="15" w:type="dxa"/>
              <w:bottom w:w="0" w:type="dxa"/>
              <w:right w:w="15" w:type="dxa"/>
            </w:tcMar>
            <w:vAlign w:val="bottom"/>
            <w:hideMark/>
          </w:tcPr>
          <w:p w14:paraId="198F14FB"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11.27</w:t>
            </w:r>
          </w:p>
        </w:tc>
      </w:tr>
      <w:tr w:rsidR="00946FAD" w14:paraId="0CC1B61D" w14:textId="77777777" w:rsidTr="002658BC">
        <w:trPr>
          <w:trHeight w:val="250"/>
        </w:trPr>
        <w:tc>
          <w:tcPr>
            <w:tcW w:w="2335" w:type="dxa"/>
            <w:shd w:val="clear" w:color="000000" w:fill="FFFFFF"/>
            <w:noWrap/>
            <w:tcMar>
              <w:top w:w="15" w:type="dxa"/>
              <w:left w:w="15" w:type="dxa"/>
              <w:bottom w:w="0" w:type="dxa"/>
              <w:right w:w="15" w:type="dxa"/>
            </w:tcMar>
            <w:vAlign w:val="bottom"/>
            <w:hideMark/>
          </w:tcPr>
          <w:p w14:paraId="178F7938"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2005</w:t>
            </w:r>
          </w:p>
        </w:tc>
        <w:tc>
          <w:tcPr>
            <w:tcW w:w="1440" w:type="dxa"/>
            <w:shd w:val="clear" w:color="000000" w:fill="FFFFFF"/>
            <w:noWrap/>
            <w:tcMar>
              <w:top w:w="15" w:type="dxa"/>
              <w:left w:w="15" w:type="dxa"/>
              <w:bottom w:w="0" w:type="dxa"/>
              <w:right w:w="15" w:type="dxa"/>
            </w:tcMar>
            <w:vAlign w:val="bottom"/>
            <w:hideMark/>
          </w:tcPr>
          <w:p w14:paraId="762A161C"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11.61</w:t>
            </w:r>
          </w:p>
        </w:tc>
        <w:tc>
          <w:tcPr>
            <w:tcW w:w="952" w:type="dxa"/>
            <w:shd w:val="clear" w:color="000000" w:fill="FFFFFF"/>
            <w:noWrap/>
            <w:tcMar>
              <w:top w:w="15" w:type="dxa"/>
              <w:left w:w="15" w:type="dxa"/>
              <w:bottom w:w="0" w:type="dxa"/>
              <w:right w:w="15" w:type="dxa"/>
            </w:tcMar>
            <w:vAlign w:val="bottom"/>
            <w:hideMark/>
          </w:tcPr>
          <w:p w14:paraId="479F15ED"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13.81</w:t>
            </w:r>
          </w:p>
        </w:tc>
        <w:tc>
          <w:tcPr>
            <w:tcW w:w="0" w:type="auto"/>
            <w:shd w:val="clear" w:color="000000" w:fill="FFFFFF"/>
            <w:noWrap/>
            <w:tcMar>
              <w:top w:w="15" w:type="dxa"/>
              <w:left w:w="15" w:type="dxa"/>
              <w:bottom w:w="0" w:type="dxa"/>
              <w:right w:w="15" w:type="dxa"/>
            </w:tcMar>
            <w:vAlign w:val="bottom"/>
            <w:hideMark/>
          </w:tcPr>
          <w:p w14:paraId="3D18F259"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55.62</w:t>
            </w:r>
          </w:p>
        </w:tc>
        <w:tc>
          <w:tcPr>
            <w:tcW w:w="0" w:type="auto"/>
            <w:shd w:val="clear" w:color="000000" w:fill="FFFFFF"/>
            <w:noWrap/>
            <w:tcMar>
              <w:top w:w="15" w:type="dxa"/>
              <w:left w:w="15" w:type="dxa"/>
              <w:bottom w:w="0" w:type="dxa"/>
              <w:right w:w="15" w:type="dxa"/>
            </w:tcMar>
            <w:vAlign w:val="bottom"/>
            <w:hideMark/>
          </w:tcPr>
          <w:p w14:paraId="01162497"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12.48</w:t>
            </w:r>
          </w:p>
        </w:tc>
        <w:tc>
          <w:tcPr>
            <w:tcW w:w="0" w:type="auto"/>
            <w:shd w:val="clear" w:color="000000" w:fill="FFFFFF"/>
            <w:noWrap/>
            <w:tcMar>
              <w:top w:w="15" w:type="dxa"/>
              <w:left w:w="15" w:type="dxa"/>
              <w:bottom w:w="0" w:type="dxa"/>
              <w:right w:w="15" w:type="dxa"/>
            </w:tcMar>
            <w:vAlign w:val="bottom"/>
            <w:hideMark/>
          </w:tcPr>
          <w:p w14:paraId="498669AE"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6.22</w:t>
            </w:r>
          </w:p>
        </w:tc>
        <w:tc>
          <w:tcPr>
            <w:tcW w:w="0" w:type="auto"/>
            <w:shd w:val="clear" w:color="000000" w:fill="FFFFFF"/>
            <w:noWrap/>
            <w:tcMar>
              <w:top w:w="15" w:type="dxa"/>
              <w:left w:w="15" w:type="dxa"/>
              <w:bottom w:w="0" w:type="dxa"/>
              <w:right w:w="15" w:type="dxa"/>
            </w:tcMar>
            <w:vAlign w:val="bottom"/>
            <w:hideMark/>
          </w:tcPr>
          <w:p w14:paraId="44911439"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13.04</w:t>
            </w:r>
          </w:p>
        </w:tc>
      </w:tr>
      <w:tr w:rsidR="00946FAD" w14:paraId="3132E3C4" w14:textId="77777777" w:rsidTr="002658BC">
        <w:trPr>
          <w:trHeight w:val="250"/>
        </w:trPr>
        <w:tc>
          <w:tcPr>
            <w:tcW w:w="2335" w:type="dxa"/>
            <w:shd w:val="clear" w:color="000000" w:fill="FFFFFF"/>
            <w:noWrap/>
            <w:tcMar>
              <w:top w:w="15" w:type="dxa"/>
              <w:left w:w="15" w:type="dxa"/>
              <w:bottom w:w="0" w:type="dxa"/>
              <w:right w:w="15" w:type="dxa"/>
            </w:tcMar>
            <w:vAlign w:val="bottom"/>
            <w:hideMark/>
          </w:tcPr>
          <w:p w14:paraId="7E741D1F"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2006</w:t>
            </w:r>
          </w:p>
        </w:tc>
        <w:tc>
          <w:tcPr>
            <w:tcW w:w="1440" w:type="dxa"/>
            <w:shd w:val="clear" w:color="000000" w:fill="FFFFFF"/>
            <w:noWrap/>
            <w:tcMar>
              <w:top w:w="15" w:type="dxa"/>
              <w:left w:w="15" w:type="dxa"/>
              <w:bottom w:w="0" w:type="dxa"/>
              <w:right w:w="15" w:type="dxa"/>
            </w:tcMar>
            <w:vAlign w:val="bottom"/>
            <w:hideMark/>
          </w:tcPr>
          <w:p w14:paraId="478E1D01"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12.47</w:t>
            </w:r>
          </w:p>
        </w:tc>
        <w:tc>
          <w:tcPr>
            <w:tcW w:w="952" w:type="dxa"/>
            <w:shd w:val="clear" w:color="000000" w:fill="FFFFFF"/>
            <w:noWrap/>
            <w:tcMar>
              <w:top w:w="15" w:type="dxa"/>
              <w:left w:w="15" w:type="dxa"/>
              <w:bottom w:w="0" w:type="dxa"/>
              <w:right w:w="15" w:type="dxa"/>
            </w:tcMar>
            <w:vAlign w:val="bottom"/>
            <w:hideMark/>
          </w:tcPr>
          <w:p w14:paraId="31FB9B30"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15.76</w:t>
            </w:r>
          </w:p>
        </w:tc>
        <w:tc>
          <w:tcPr>
            <w:tcW w:w="0" w:type="auto"/>
            <w:shd w:val="clear" w:color="000000" w:fill="FFFFFF"/>
            <w:noWrap/>
            <w:tcMar>
              <w:top w:w="15" w:type="dxa"/>
              <w:left w:w="15" w:type="dxa"/>
              <w:bottom w:w="0" w:type="dxa"/>
              <w:right w:w="15" w:type="dxa"/>
            </w:tcMar>
            <w:vAlign w:val="bottom"/>
            <w:hideMark/>
          </w:tcPr>
          <w:p w14:paraId="1C7D4287"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57.53</w:t>
            </w:r>
          </w:p>
        </w:tc>
        <w:tc>
          <w:tcPr>
            <w:tcW w:w="0" w:type="auto"/>
            <w:shd w:val="clear" w:color="000000" w:fill="FFFFFF"/>
            <w:noWrap/>
            <w:tcMar>
              <w:top w:w="15" w:type="dxa"/>
              <w:left w:w="15" w:type="dxa"/>
              <w:bottom w:w="0" w:type="dxa"/>
              <w:right w:w="15" w:type="dxa"/>
            </w:tcMar>
            <w:vAlign w:val="bottom"/>
            <w:hideMark/>
          </w:tcPr>
          <w:p w14:paraId="0C6DF077"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12.89</w:t>
            </w:r>
          </w:p>
        </w:tc>
        <w:tc>
          <w:tcPr>
            <w:tcW w:w="0" w:type="auto"/>
            <w:shd w:val="clear" w:color="000000" w:fill="FFFFFF"/>
            <w:noWrap/>
            <w:tcMar>
              <w:top w:w="15" w:type="dxa"/>
              <w:left w:w="15" w:type="dxa"/>
              <w:bottom w:w="0" w:type="dxa"/>
              <w:right w:w="15" w:type="dxa"/>
            </w:tcMar>
            <w:vAlign w:val="bottom"/>
            <w:hideMark/>
          </w:tcPr>
          <w:p w14:paraId="70AEBA47"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6.88</w:t>
            </w:r>
          </w:p>
        </w:tc>
        <w:tc>
          <w:tcPr>
            <w:tcW w:w="0" w:type="auto"/>
            <w:shd w:val="clear" w:color="000000" w:fill="FFFFFF"/>
            <w:noWrap/>
            <w:tcMar>
              <w:top w:w="15" w:type="dxa"/>
              <w:left w:w="15" w:type="dxa"/>
              <w:bottom w:w="0" w:type="dxa"/>
              <w:right w:w="15" w:type="dxa"/>
            </w:tcMar>
            <w:vAlign w:val="bottom"/>
            <w:hideMark/>
          </w:tcPr>
          <w:p w14:paraId="7A2D26B5"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15.83</w:t>
            </w:r>
          </w:p>
        </w:tc>
      </w:tr>
      <w:tr w:rsidR="00946FAD" w14:paraId="050225D2" w14:textId="77777777" w:rsidTr="002658BC">
        <w:trPr>
          <w:trHeight w:val="250"/>
        </w:trPr>
        <w:tc>
          <w:tcPr>
            <w:tcW w:w="2335" w:type="dxa"/>
            <w:shd w:val="clear" w:color="000000" w:fill="FFFFFF"/>
            <w:noWrap/>
            <w:tcMar>
              <w:top w:w="15" w:type="dxa"/>
              <w:left w:w="15" w:type="dxa"/>
              <w:bottom w:w="0" w:type="dxa"/>
              <w:right w:w="15" w:type="dxa"/>
            </w:tcMar>
            <w:vAlign w:val="bottom"/>
            <w:hideMark/>
          </w:tcPr>
          <w:p w14:paraId="0858B358"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2007</w:t>
            </w:r>
          </w:p>
        </w:tc>
        <w:tc>
          <w:tcPr>
            <w:tcW w:w="1440" w:type="dxa"/>
            <w:shd w:val="clear" w:color="000000" w:fill="FFFFFF"/>
            <w:noWrap/>
            <w:tcMar>
              <w:top w:w="15" w:type="dxa"/>
              <w:left w:w="15" w:type="dxa"/>
              <w:bottom w:w="0" w:type="dxa"/>
              <w:right w:w="15" w:type="dxa"/>
            </w:tcMar>
            <w:vAlign w:val="bottom"/>
            <w:hideMark/>
          </w:tcPr>
          <w:p w14:paraId="4DE4E1FA"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10.45</w:t>
            </w:r>
          </w:p>
        </w:tc>
        <w:tc>
          <w:tcPr>
            <w:tcW w:w="952" w:type="dxa"/>
            <w:shd w:val="clear" w:color="000000" w:fill="FFFFFF"/>
            <w:noWrap/>
            <w:tcMar>
              <w:top w:w="15" w:type="dxa"/>
              <w:left w:w="15" w:type="dxa"/>
              <w:bottom w:w="0" w:type="dxa"/>
              <w:right w:w="15" w:type="dxa"/>
            </w:tcMar>
            <w:vAlign w:val="bottom"/>
            <w:hideMark/>
          </w:tcPr>
          <w:p w14:paraId="60BE17B3"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17.00</w:t>
            </w:r>
          </w:p>
        </w:tc>
        <w:tc>
          <w:tcPr>
            <w:tcW w:w="0" w:type="auto"/>
            <w:shd w:val="clear" w:color="000000" w:fill="FFFFFF"/>
            <w:noWrap/>
            <w:tcMar>
              <w:top w:w="15" w:type="dxa"/>
              <w:left w:w="15" w:type="dxa"/>
              <w:bottom w:w="0" w:type="dxa"/>
              <w:right w:w="15" w:type="dxa"/>
            </w:tcMar>
            <w:vAlign w:val="bottom"/>
            <w:hideMark/>
          </w:tcPr>
          <w:p w14:paraId="77A00CBC"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61.01</w:t>
            </w:r>
          </w:p>
        </w:tc>
        <w:tc>
          <w:tcPr>
            <w:tcW w:w="0" w:type="auto"/>
            <w:shd w:val="clear" w:color="000000" w:fill="FFFFFF"/>
            <w:noWrap/>
            <w:tcMar>
              <w:top w:w="15" w:type="dxa"/>
              <w:left w:w="15" w:type="dxa"/>
              <w:bottom w:w="0" w:type="dxa"/>
              <w:right w:w="15" w:type="dxa"/>
            </w:tcMar>
            <w:vAlign w:val="bottom"/>
            <w:hideMark/>
          </w:tcPr>
          <w:p w14:paraId="521578EA"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13.50</w:t>
            </w:r>
          </w:p>
        </w:tc>
        <w:tc>
          <w:tcPr>
            <w:tcW w:w="0" w:type="auto"/>
            <w:shd w:val="clear" w:color="000000" w:fill="FFFFFF"/>
            <w:noWrap/>
            <w:tcMar>
              <w:top w:w="15" w:type="dxa"/>
              <w:left w:w="15" w:type="dxa"/>
              <w:bottom w:w="0" w:type="dxa"/>
              <w:right w:w="15" w:type="dxa"/>
            </w:tcMar>
            <w:vAlign w:val="bottom"/>
            <w:hideMark/>
          </w:tcPr>
          <w:p w14:paraId="1CCC8326"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7.29</w:t>
            </w:r>
          </w:p>
        </w:tc>
        <w:tc>
          <w:tcPr>
            <w:tcW w:w="0" w:type="auto"/>
            <w:shd w:val="clear" w:color="000000" w:fill="FFFFFF"/>
            <w:noWrap/>
            <w:tcMar>
              <w:top w:w="15" w:type="dxa"/>
              <w:left w:w="15" w:type="dxa"/>
              <w:bottom w:w="0" w:type="dxa"/>
              <w:right w:w="15" w:type="dxa"/>
            </w:tcMar>
            <w:vAlign w:val="bottom"/>
            <w:hideMark/>
          </w:tcPr>
          <w:p w14:paraId="6CD00FFC"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18.89</w:t>
            </w:r>
          </w:p>
        </w:tc>
      </w:tr>
      <w:tr w:rsidR="00946FAD" w14:paraId="72B46BAD" w14:textId="77777777" w:rsidTr="002658BC">
        <w:trPr>
          <w:trHeight w:val="250"/>
        </w:trPr>
        <w:tc>
          <w:tcPr>
            <w:tcW w:w="2335" w:type="dxa"/>
            <w:shd w:val="clear" w:color="000000" w:fill="FFFFFF"/>
            <w:noWrap/>
            <w:tcMar>
              <w:top w:w="15" w:type="dxa"/>
              <w:left w:w="15" w:type="dxa"/>
              <w:bottom w:w="0" w:type="dxa"/>
              <w:right w:w="15" w:type="dxa"/>
            </w:tcMar>
            <w:vAlign w:val="bottom"/>
            <w:hideMark/>
          </w:tcPr>
          <w:p w14:paraId="3E7192BA"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2008</w:t>
            </w:r>
          </w:p>
        </w:tc>
        <w:tc>
          <w:tcPr>
            <w:tcW w:w="1440" w:type="dxa"/>
            <w:shd w:val="clear" w:color="000000" w:fill="FFFFFF"/>
            <w:noWrap/>
            <w:tcMar>
              <w:top w:w="15" w:type="dxa"/>
              <w:left w:w="15" w:type="dxa"/>
              <w:bottom w:w="0" w:type="dxa"/>
              <w:right w:w="15" w:type="dxa"/>
            </w:tcMar>
            <w:vAlign w:val="bottom"/>
            <w:hideMark/>
          </w:tcPr>
          <w:p w14:paraId="2616AE35"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N/A</w:t>
            </w:r>
          </w:p>
        </w:tc>
        <w:tc>
          <w:tcPr>
            <w:tcW w:w="952" w:type="dxa"/>
            <w:shd w:val="clear" w:color="000000" w:fill="FFFFFF"/>
            <w:noWrap/>
            <w:tcMar>
              <w:top w:w="15" w:type="dxa"/>
              <w:left w:w="15" w:type="dxa"/>
              <w:bottom w:w="0" w:type="dxa"/>
              <w:right w:w="15" w:type="dxa"/>
            </w:tcMar>
            <w:vAlign w:val="bottom"/>
            <w:hideMark/>
          </w:tcPr>
          <w:p w14:paraId="4F25E96A"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14.50</w:t>
            </w:r>
          </w:p>
        </w:tc>
        <w:tc>
          <w:tcPr>
            <w:tcW w:w="0" w:type="auto"/>
            <w:shd w:val="clear" w:color="000000" w:fill="FFFFFF"/>
            <w:noWrap/>
            <w:tcMar>
              <w:top w:w="15" w:type="dxa"/>
              <w:left w:w="15" w:type="dxa"/>
              <w:bottom w:w="0" w:type="dxa"/>
              <w:right w:w="15" w:type="dxa"/>
            </w:tcMar>
            <w:vAlign w:val="bottom"/>
            <w:hideMark/>
          </w:tcPr>
          <w:p w14:paraId="7C787041"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49.82</w:t>
            </w:r>
          </w:p>
        </w:tc>
        <w:tc>
          <w:tcPr>
            <w:tcW w:w="0" w:type="auto"/>
            <w:shd w:val="clear" w:color="000000" w:fill="FFFFFF"/>
            <w:noWrap/>
            <w:tcMar>
              <w:top w:w="15" w:type="dxa"/>
              <w:left w:w="15" w:type="dxa"/>
              <w:bottom w:w="0" w:type="dxa"/>
              <w:right w:w="15" w:type="dxa"/>
            </w:tcMar>
            <w:vAlign w:val="bottom"/>
            <w:hideMark/>
          </w:tcPr>
          <w:p w14:paraId="33776B45"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13.73</w:t>
            </w:r>
          </w:p>
        </w:tc>
        <w:tc>
          <w:tcPr>
            <w:tcW w:w="0" w:type="auto"/>
            <w:shd w:val="clear" w:color="000000" w:fill="FFFFFF"/>
            <w:noWrap/>
            <w:tcMar>
              <w:top w:w="15" w:type="dxa"/>
              <w:left w:w="15" w:type="dxa"/>
              <w:bottom w:w="0" w:type="dxa"/>
              <w:right w:w="15" w:type="dxa"/>
            </w:tcMar>
            <w:vAlign w:val="bottom"/>
            <w:hideMark/>
          </w:tcPr>
          <w:p w14:paraId="075B0113"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7.65</w:t>
            </w:r>
          </w:p>
        </w:tc>
        <w:tc>
          <w:tcPr>
            <w:tcW w:w="0" w:type="auto"/>
            <w:shd w:val="clear" w:color="000000" w:fill="FFFFFF"/>
            <w:noWrap/>
            <w:tcMar>
              <w:top w:w="15" w:type="dxa"/>
              <w:left w:w="15" w:type="dxa"/>
              <w:bottom w:w="0" w:type="dxa"/>
              <w:right w:w="15" w:type="dxa"/>
            </w:tcMar>
            <w:vAlign w:val="bottom"/>
            <w:hideMark/>
          </w:tcPr>
          <w:p w14:paraId="4944E28F"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13.88</w:t>
            </w:r>
          </w:p>
        </w:tc>
      </w:tr>
      <w:tr w:rsidR="00946FAD" w14:paraId="3F48B216" w14:textId="77777777" w:rsidTr="002658BC">
        <w:trPr>
          <w:trHeight w:val="250"/>
        </w:trPr>
        <w:tc>
          <w:tcPr>
            <w:tcW w:w="2335" w:type="dxa"/>
            <w:shd w:val="clear" w:color="000000" w:fill="FFFFFF"/>
            <w:noWrap/>
            <w:tcMar>
              <w:top w:w="15" w:type="dxa"/>
              <w:left w:w="15" w:type="dxa"/>
              <w:bottom w:w="0" w:type="dxa"/>
              <w:right w:w="15" w:type="dxa"/>
            </w:tcMar>
            <w:vAlign w:val="bottom"/>
            <w:hideMark/>
          </w:tcPr>
          <w:p w14:paraId="0E93C2FD"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2009</w:t>
            </w:r>
          </w:p>
        </w:tc>
        <w:tc>
          <w:tcPr>
            <w:tcW w:w="1440" w:type="dxa"/>
            <w:shd w:val="clear" w:color="000000" w:fill="FFFFFF"/>
            <w:noWrap/>
            <w:tcMar>
              <w:top w:w="15" w:type="dxa"/>
              <w:left w:w="15" w:type="dxa"/>
              <w:bottom w:w="0" w:type="dxa"/>
              <w:right w:w="15" w:type="dxa"/>
            </w:tcMar>
            <w:vAlign w:val="bottom"/>
            <w:hideMark/>
          </w:tcPr>
          <w:p w14:paraId="55AC1031"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N/A</w:t>
            </w:r>
          </w:p>
        </w:tc>
        <w:tc>
          <w:tcPr>
            <w:tcW w:w="952" w:type="dxa"/>
            <w:shd w:val="clear" w:color="000000" w:fill="FFFFFF"/>
            <w:noWrap/>
            <w:tcMar>
              <w:top w:w="15" w:type="dxa"/>
              <w:left w:w="15" w:type="dxa"/>
              <w:bottom w:w="0" w:type="dxa"/>
              <w:right w:w="15" w:type="dxa"/>
            </w:tcMar>
            <w:vAlign w:val="bottom"/>
            <w:hideMark/>
          </w:tcPr>
          <w:p w14:paraId="44F60F0D"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15.74</w:t>
            </w:r>
          </w:p>
        </w:tc>
        <w:tc>
          <w:tcPr>
            <w:tcW w:w="0" w:type="auto"/>
            <w:shd w:val="clear" w:color="000000" w:fill="FFFFFF"/>
            <w:noWrap/>
            <w:tcMar>
              <w:top w:w="15" w:type="dxa"/>
              <w:left w:w="15" w:type="dxa"/>
              <w:bottom w:w="0" w:type="dxa"/>
              <w:right w:w="15" w:type="dxa"/>
            </w:tcMar>
            <w:vAlign w:val="bottom"/>
            <w:hideMark/>
          </w:tcPr>
          <w:p w14:paraId="2EAC4B1A"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61.99</w:t>
            </w:r>
          </w:p>
        </w:tc>
        <w:tc>
          <w:tcPr>
            <w:tcW w:w="0" w:type="auto"/>
            <w:shd w:val="clear" w:color="000000" w:fill="FFFFFF"/>
            <w:noWrap/>
            <w:tcMar>
              <w:top w:w="15" w:type="dxa"/>
              <w:left w:w="15" w:type="dxa"/>
              <w:bottom w:w="0" w:type="dxa"/>
              <w:right w:w="15" w:type="dxa"/>
            </w:tcMar>
            <w:vAlign w:val="bottom"/>
            <w:hideMark/>
          </w:tcPr>
          <w:p w14:paraId="22C9F512"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17.71</w:t>
            </w:r>
          </w:p>
        </w:tc>
        <w:tc>
          <w:tcPr>
            <w:tcW w:w="0" w:type="auto"/>
            <w:shd w:val="clear" w:color="000000" w:fill="FFFFFF"/>
            <w:noWrap/>
            <w:tcMar>
              <w:top w:w="15" w:type="dxa"/>
              <w:left w:w="15" w:type="dxa"/>
              <w:bottom w:w="0" w:type="dxa"/>
              <w:right w:w="15" w:type="dxa"/>
            </w:tcMar>
            <w:vAlign w:val="bottom"/>
            <w:hideMark/>
          </w:tcPr>
          <w:p w14:paraId="38CB7819"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9.52</w:t>
            </w:r>
          </w:p>
        </w:tc>
        <w:tc>
          <w:tcPr>
            <w:tcW w:w="0" w:type="auto"/>
            <w:shd w:val="clear" w:color="000000" w:fill="FFFFFF"/>
            <w:noWrap/>
            <w:tcMar>
              <w:top w:w="15" w:type="dxa"/>
              <w:left w:w="15" w:type="dxa"/>
              <w:bottom w:w="0" w:type="dxa"/>
              <w:right w:w="15" w:type="dxa"/>
            </w:tcMar>
            <w:vAlign w:val="bottom"/>
            <w:hideMark/>
          </w:tcPr>
          <w:p w14:paraId="70CB38A3"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18.79</w:t>
            </w:r>
          </w:p>
        </w:tc>
      </w:tr>
      <w:tr w:rsidR="00946FAD" w14:paraId="7CA5212B" w14:textId="77777777" w:rsidTr="002658BC">
        <w:trPr>
          <w:trHeight w:val="250"/>
        </w:trPr>
        <w:tc>
          <w:tcPr>
            <w:tcW w:w="2335" w:type="dxa"/>
            <w:shd w:val="clear" w:color="000000" w:fill="FFFFFF"/>
            <w:noWrap/>
            <w:tcMar>
              <w:top w:w="15" w:type="dxa"/>
              <w:left w:w="15" w:type="dxa"/>
              <w:bottom w:w="0" w:type="dxa"/>
              <w:right w:w="15" w:type="dxa"/>
            </w:tcMar>
            <w:vAlign w:val="bottom"/>
            <w:hideMark/>
          </w:tcPr>
          <w:p w14:paraId="62E4CCFB"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2010</w:t>
            </w:r>
          </w:p>
        </w:tc>
        <w:tc>
          <w:tcPr>
            <w:tcW w:w="1440" w:type="dxa"/>
            <w:shd w:val="clear" w:color="000000" w:fill="FFFFFF"/>
            <w:noWrap/>
            <w:tcMar>
              <w:top w:w="15" w:type="dxa"/>
              <w:left w:w="15" w:type="dxa"/>
              <w:bottom w:w="0" w:type="dxa"/>
              <w:right w:w="15" w:type="dxa"/>
            </w:tcMar>
            <w:vAlign w:val="bottom"/>
            <w:hideMark/>
          </w:tcPr>
          <w:p w14:paraId="7E98B4F6"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N/A</w:t>
            </w:r>
          </w:p>
        </w:tc>
        <w:tc>
          <w:tcPr>
            <w:tcW w:w="952" w:type="dxa"/>
            <w:shd w:val="clear" w:color="000000" w:fill="FFFFFF"/>
            <w:noWrap/>
            <w:tcMar>
              <w:top w:w="15" w:type="dxa"/>
              <w:left w:w="15" w:type="dxa"/>
              <w:bottom w:w="0" w:type="dxa"/>
              <w:right w:w="15" w:type="dxa"/>
            </w:tcMar>
            <w:vAlign w:val="bottom"/>
            <w:hideMark/>
          </w:tcPr>
          <w:p w14:paraId="43634444"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14.89</w:t>
            </w:r>
          </w:p>
        </w:tc>
        <w:tc>
          <w:tcPr>
            <w:tcW w:w="0" w:type="auto"/>
            <w:shd w:val="clear" w:color="000000" w:fill="FFFFFF"/>
            <w:noWrap/>
            <w:tcMar>
              <w:top w:w="15" w:type="dxa"/>
              <w:left w:w="15" w:type="dxa"/>
              <w:bottom w:w="0" w:type="dxa"/>
              <w:right w:w="15" w:type="dxa"/>
            </w:tcMar>
            <w:vAlign w:val="bottom"/>
            <w:hideMark/>
          </w:tcPr>
          <w:p w14:paraId="523ECB21"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62.63</w:t>
            </w:r>
          </w:p>
        </w:tc>
        <w:tc>
          <w:tcPr>
            <w:tcW w:w="0" w:type="auto"/>
            <w:shd w:val="clear" w:color="000000" w:fill="FFFFFF"/>
            <w:noWrap/>
            <w:tcMar>
              <w:top w:w="15" w:type="dxa"/>
              <w:left w:w="15" w:type="dxa"/>
              <w:bottom w:w="0" w:type="dxa"/>
              <w:right w:w="15" w:type="dxa"/>
            </w:tcMar>
            <w:vAlign w:val="bottom"/>
            <w:hideMark/>
          </w:tcPr>
          <w:p w14:paraId="4E039671"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20.22</w:t>
            </w:r>
          </w:p>
        </w:tc>
        <w:tc>
          <w:tcPr>
            <w:tcW w:w="0" w:type="auto"/>
            <w:shd w:val="clear" w:color="000000" w:fill="FFFFFF"/>
            <w:noWrap/>
            <w:tcMar>
              <w:top w:w="15" w:type="dxa"/>
              <w:left w:w="15" w:type="dxa"/>
              <w:bottom w:w="0" w:type="dxa"/>
              <w:right w:w="15" w:type="dxa"/>
            </w:tcMar>
            <w:vAlign w:val="bottom"/>
            <w:hideMark/>
          </w:tcPr>
          <w:p w14:paraId="7AAF44A4"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10.43</w:t>
            </w:r>
          </w:p>
        </w:tc>
        <w:tc>
          <w:tcPr>
            <w:tcW w:w="0" w:type="auto"/>
            <w:shd w:val="clear" w:color="000000" w:fill="FFFFFF"/>
            <w:noWrap/>
            <w:tcMar>
              <w:top w:w="15" w:type="dxa"/>
              <w:left w:w="15" w:type="dxa"/>
              <w:bottom w:w="0" w:type="dxa"/>
              <w:right w:w="15" w:type="dxa"/>
            </w:tcMar>
            <w:vAlign w:val="bottom"/>
            <w:hideMark/>
          </w:tcPr>
          <w:p w14:paraId="30E92E62"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20.58</w:t>
            </w:r>
          </w:p>
        </w:tc>
      </w:tr>
      <w:tr w:rsidR="00946FAD" w14:paraId="0056DCA2" w14:textId="77777777" w:rsidTr="002658BC">
        <w:trPr>
          <w:trHeight w:val="250"/>
        </w:trPr>
        <w:tc>
          <w:tcPr>
            <w:tcW w:w="2335" w:type="dxa"/>
            <w:shd w:val="clear" w:color="000000" w:fill="FFFFFF"/>
            <w:noWrap/>
            <w:tcMar>
              <w:top w:w="15" w:type="dxa"/>
              <w:left w:w="15" w:type="dxa"/>
              <w:bottom w:w="0" w:type="dxa"/>
              <w:right w:w="15" w:type="dxa"/>
            </w:tcMar>
            <w:vAlign w:val="bottom"/>
            <w:hideMark/>
          </w:tcPr>
          <w:p w14:paraId="65F657F8"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2011</w:t>
            </w:r>
          </w:p>
        </w:tc>
        <w:tc>
          <w:tcPr>
            <w:tcW w:w="1440" w:type="dxa"/>
            <w:shd w:val="clear" w:color="000000" w:fill="FFFFFF"/>
            <w:noWrap/>
            <w:tcMar>
              <w:top w:w="15" w:type="dxa"/>
              <w:left w:w="15" w:type="dxa"/>
              <w:bottom w:w="0" w:type="dxa"/>
              <w:right w:w="15" w:type="dxa"/>
            </w:tcMar>
            <w:vAlign w:val="bottom"/>
            <w:hideMark/>
          </w:tcPr>
          <w:p w14:paraId="3699ADEB" w14:textId="77777777" w:rsidR="00946FAD" w:rsidRPr="00EC7F3B" w:rsidRDefault="0006027D" w:rsidP="00676EE5">
            <w:pPr>
              <w:spacing w:after="0"/>
              <w:jc w:val="center"/>
              <w:rPr>
                <w:rFonts w:ascii="Times New Roman" w:hAnsi="Times New Roman" w:cs="Times New Roman"/>
              </w:rPr>
            </w:pPr>
            <w:r>
              <w:rPr>
                <w:rFonts w:ascii="Times New Roman" w:hAnsi="Times New Roman" w:cs="Times New Roman"/>
              </w:rPr>
              <w:t>N</w:t>
            </w:r>
            <w:r w:rsidR="00946FAD" w:rsidRPr="00EC7F3B">
              <w:rPr>
                <w:rFonts w:ascii="Times New Roman" w:hAnsi="Times New Roman" w:cs="Times New Roman"/>
              </w:rPr>
              <w:t>/A</w:t>
            </w:r>
          </w:p>
        </w:tc>
        <w:tc>
          <w:tcPr>
            <w:tcW w:w="952" w:type="dxa"/>
            <w:shd w:val="clear" w:color="000000" w:fill="FFFFFF"/>
            <w:noWrap/>
            <w:tcMar>
              <w:top w:w="15" w:type="dxa"/>
              <w:left w:w="15" w:type="dxa"/>
              <w:bottom w:w="0" w:type="dxa"/>
              <w:right w:w="15" w:type="dxa"/>
            </w:tcMar>
            <w:vAlign w:val="bottom"/>
            <w:hideMark/>
          </w:tcPr>
          <w:p w14:paraId="40B1EEA2"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14.40</w:t>
            </w:r>
          </w:p>
        </w:tc>
        <w:tc>
          <w:tcPr>
            <w:tcW w:w="0" w:type="auto"/>
            <w:shd w:val="clear" w:color="000000" w:fill="FFFFFF"/>
            <w:noWrap/>
            <w:tcMar>
              <w:top w:w="15" w:type="dxa"/>
              <w:left w:w="15" w:type="dxa"/>
              <w:bottom w:w="0" w:type="dxa"/>
              <w:right w:w="15" w:type="dxa"/>
            </w:tcMar>
            <w:vAlign w:val="bottom"/>
            <w:hideMark/>
          </w:tcPr>
          <w:p w14:paraId="051C83AA"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58.01</w:t>
            </w:r>
          </w:p>
        </w:tc>
        <w:tc>
          <w:tcPr>
            <w:tcW w:w="0" w:type="auto"/>
            <w:shd w:val="clear" w:color="000000" w:fill="FFFFFF"/>
            <w:noWrap/>
            <w:tcMar>
              <w:top w:w="15" w:type="dxa"/>
              <w:left w:w="15" w:type="dxa"/>
              <w:bottom w:w="0" w:type="dxa"/>
              <w:right w:w="15" w:type="dxa"/>
            </w:tcMar>
            <w:vAlign w:val="bottom"/>
            <w:hideMark/>
          </w:tcPr>
          <w:p w14:paraId="31F3B6D3"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17.65</w:t>
            </w:r>
          </w:p>
        </w:tc>
        <w:tc>
          <w:tcPr>
            <w:tcW w:w="0" w:type="auto"/>
            <w:shd w:val="clear" w:color="000000" w:fill="FFFFFF"/>
            <w:noWrap/>
            <w:tcMar>
              <w:top w:w="15" w:type="dxa"/>
              <w:left w:w="15" w:type="dxa"/>
              <w:bottom w:w="0" w:type="dxa"/>
              <w:right w:w="15" w:type="dxa"/>
            </w:tcMar>
            <w:vAlign w:val="bottom"/>
            <w:hideMark/>
          </w:tcPr>
          <w:p w14:paraId="6DB97A9E"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10.76</w:t>
            </w:r>
          </w:p>
        </w:tc>
        <w:tc>
          <w:tcPr>
            <w:tcW w:w="0" w:type="auto"/>
            <w:shd w:val="clear" w:color="000000" w:fill="FFFFFF"/>
            <w:noWrap/>
            <w:tcMar>
              <w:top w:w="15" w:type="dxa"/>
              <w:left w:w="15" w:type="dxa"/>
              <w:bottom w:w="0" w:type="dxa"/>
              <w:right w:w="15" w:type="dxa"/>
            </w:tcMar>
            <w:vAlign w:val="bottom"/>
            <w:hideMark/>
          </w:tcPr>
          <w:p w14:paraId="7FA1E18D"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17.43</w:t>
            </w:r>
          </w:p>
        </w:tc>
      </w:tr>
      <w:tr w:rsidR="00946FAD" w14:paraId="4CEAC628" w14:textId="77777777" w:rsidTr="002658BC">
        <w:trPr>
          <w:trHeight w:val="250"/>
        </w:trPr>
        <w:tc>
          <w:tcPr>
            <w:tcW w:w="2335" w:type="dxa"/>
            <w:shd w:val="clear" w:color="000000" w:fill="FFFFFF"/>
            <w:noWrap/>
            <w:tcMar>
              <w:top w:w="15" w:type="dxa"/>
              <w:left w:w="15" w:type="dxa"/>
              <w:bottom w:w="0" w:type="dxa"/>
              <w:right w:w="15" w:type="dxa"/>
            </w:tcMar>
            <w:vAlign w:val="bottom"/>
            <w:hideMark/>
          </w:tcPr>
          <w:p w14:paraId="1F5AD073"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2012</w:t>
            </w:r>
          </w:p>
        </w:tc>
        <w:tc>
          <w:tcPr>
            <w:tcW w:w="1440" w:type="dxa"/>
            <w:shd w:val="clear" w:color="000000" w:fill="FFFFFF"/>
            <w:noWrap/>
            <w:tcMar>
              <w:top w:w="15" w:type="dxa"/>
              <w:left w:w="15" w:type="dxa"/>
              <w:bottom w:w="0" w:type="dxa"/>
              <w:right w:w="15" w:type="dxa"/>
            </w:tcMar>
            <w:vAlign w:val="bottom"/>
            <w:hideMark/>
          </w:tcPr>
          <w:p w14:paraId="79FB9BF3"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N/A</w:t>
            </w:r>
          </w:p>
        </w:tc>
        <w:tc>
          <w:tcPr>
            <w:tcW w:w="952" w:type="dxa"/>
            <w:shd w:val="clear" w:color="000000" w:fill="FFFFFF"/>
            <w:noWrap/>
            <w:tcMar>
              <w:top w:w="15" w:type="dxa"/>
              <w:left w:w="15" w:type="dxa"/>
              <w:bottom w:w="0" w:type="dxa"/>
              <w:right w:w="15" w:type="dxa"/>
            </w:tcMar>
            <w:vAlign w:val="bottom"/>
            <w:hideMark/>
          </w:tcPr>
          <w:p w14:paraId="449AAF24"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15.26</w:t>
            </w:r>
          </w:p>
        </w:tc>
        <w:tc>
          <w:tcPr>
            <w:tcW w:w="0" w:type="auto"/>
            <w:shd w:val="clear" w:color="000000" w:fill="FFFFFF"/>
            <w:noWrap/>
            <w:tcMar>
              <w:top w:w="15" w:type="dxa"/>
              <w:left w:w="15" w:type="dxa"/>
              <w:bottom w:w="0" w:type="dxa"/>
              <w:right w:w="15" w:type="dxa"/>
            </w:tcMar>
            <w:vAlign w:val="bottom"/>
            <w:hideMark/>
          </w:tcPr>
          <w:p w14:paraId="7D3DC746"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60.10</w:t>
            </w:r>
          </w:p>
        </w:tc>
        <w:tc>
          <w:tcPr>
            <w:tcW w:w="0" w:type="auto"/>
            <w:shd w:val="clear" w:color="000000" w:fill="FFFFFF"/>
            <w:noWrap/>
            <w:tcMar>
              <w:top w:w="15" w:type="dxa"/>
              <w:left w:w="15" w:type="dxa"/>
              <w:bottom w:w="0" w:type="dxa"/>
              <w:right w:w="15" w:type="dxa"/>
            </w:tcMar>
            <w:vAlign w:val="bottom"/>
            <w:hideMark/>
          </w:tcPr>
          <w:p w14:paraId="4612C868"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18.96</w:t>
            </w:r>
          </w:p>
        </w:tc>
        <w:tc>
          <w:tcPr>
            <w:tcW w:w="0" w:type="auto"/>
            <w:shd w:val="clear" w:color="000000" w:fill="FFFFFF"/>
            <w:noWrap/>
            <w:tcMar>
              <w:top w:w="15" w:type="dxa"/>
              <w:left w:w="15" w:type="dxa"/>
              <w:bottom w:w="0" w:type="dxa"/>
              <w:right w:w="15" w:type="dxa"/>
            </w:tcMar>
            <w:vAlign w:val="bottom"/>
            <w:hideMark/>
          </w:tcPr>
          <w:p w14:paraId="599F20E9"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12.18</w:t>
            </w:r>
          </w:p>
        </w:tc>
        <w:tc>
          <w:tcPr>
            <w:tcW w:w="0" w:type="auto"/>
            <w:shd w:val="clear" w:color="000000" w:fill="FFFFFF"/>
            <w:noWrap/>
            <w:tcMar>
              <w:top w:w="15" w:type="dxa"/>
              <w:left w:w="15" w:type="dxa"/>
              <w:bottom w:w="0" w:type="dxa"/>
              <w:right w:w="15" w:type="dxa"/>
            </w:tcMar>
            <w:vAlign w:val="bottom"/>
            <w:hideMark/>
          </w:tcPr>
          <w:p w14:paraId="48BE7066"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19.06</w:t>
            </w:r>
          </w:p>
        </w:tc>
      </w:tr>
      <w:tr w:rsidR="00946FAD" w14:paraId="4E99E4AF" w14:textId="77777777" w:rsidTr="002658BC">
        <w:trPr>
          <w:trHeight w:val="250"/>
        </w:trPr>
        <w:tc>
          <w:tcPr>
            <w:tcW w:w="2335" w:type="dxa"/>
            <w:shd w:val="clear" w:color="000000" w:fill="FFFFFF"/>
            <w:noWrap/>
            <w:tcMar>
              <w:top w:w="15" w:type="dxa"/>
              <w:left w:w="15" w:type="dxa"/>
              <w:bottom w:w="0" w:type="dxa"/>
              <w:right w:w="15" w:type="dxa"/>
            </w:tcMar>
            <w:vAlign w:val="bottom"/>
            <w:hideMark/>
          </w:tcPr>
          <w:p w14:paraId="65C0C2D9"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2013</w:t>
            </w:r>
          </w:p>
        </w:tc>
        <w:tc>
          <w:tcPr>
            <w:tcW w:w="1440" w:type="dxa"/>
            <w:shd w:val="clear" w:color="000000" w:fill="FFFFFF"/>
            <w:noWrap/>
            <w:tcMar>
              <w:top w:w="15" w:type="dxa"/>
              <w:left w:w="15" w:type="dxa"/>
              <w:bottom w:w="0" w:type="dxa"/>
              <w:right w:w="15" w:type="dxa"/>
            </w:tcMar>
            <w:vAlign w:val="bottom"/>
            <w:hideMark/>
          </w:tcPr>
          <w:p w14:paraId="2EFFE243"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N/A</w:t>
            </w:r>
          </w:p>
        </w:tc>
        <w:tc>
          <w:tcPr>
            <w:tcW w:w="952" w:type="dxa"/>
            <w:shd w:val="clear" w:color="000000" w:fill="FFFFFF"/>
            <w:noWrap/>
            <w:tcMar>
              <w:top w:w="15" w:type="dxa"/>
              <w:left w:w="15" w:type="dxa"/>
              <w:bottom w:w="0" w:type="dxa"/>
              <w:right w:w="15" w:type="dxa"/>
            </w:tcMar>
            <w:vAlign w:val="bottom"/>
            <w:hideMark/>
          </w:tcPr>
          <w:p w14:paraId="2997FF9B"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13.96</w:t>
            </w:r>
          </w:p>
        </w:tc>
        <w:tc>
          <w:tcPr>
            <w:tcW w:w="0" w:type="auto"/>
            <w:shd w:val="clear" w:color="000000" w:fill="FFFFFF"/>
            <w:noWrap/>
            <w:tcMar>
              <w:top w:w="15" w:type="dxa"/>
              <w:left w:w="15" w:type="dxa"/>
              <w:bottom w:w="0" w:type="dxa"/>
              <w:right w:w="15" w:type="dxa"/>
            </w:tcMar>
            <w:vAlign w:val="bottom"/>
            <w:hideMark/>
          </w:tcPr>
          <w:p w14:paraId="473599ED"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62.21</w:t>
            </w:r>
          </w:p>
        </w:tc>
        <w:tc>
          <w:tcPr>
            <w:tcW w:w="0" w:type="auto"/>
            <w:shd w:val="clear" w:color="000000" w:fill="FFFFFF"/>
            <w:noWrap/>
            <w:tcMar>
              <w:top w:w="15" w:type="dxa"/>
              <w:left w:w="15" w:type="dxa"/>
              <w:bottom w:w="0" w:type="dxa"/>
              <w:right w:w="15" w:type="dxa"/>
            </w:tcMar>
            <w:vAlign w:val="bottom"/>
            <w:hideMark/>
          </w:tcPr>
          <w:p w14:paraId="6E5EF0E9"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18.64</w:t>
            </w:r>
          </w:p>
        </w:tc>
        <w:tc>
          <w:tcPr>
            <w:tcW w:w="0" w:type="auto"/>
            <w:shd w:val="clear" w:color="000000" w:fill="FFFFFF"/>
            <w:noWrap/>
            <w:tcMar>
              <w:top w:w="15" w:type="dxa"/>
              <w:left w:w="15" w:type="dxa"/>
              <w:bottom w:w="0" w:type="dxa"/>
              <w:right w:w="15" w:type="dxa"/>
            </w:tcMar>
            <w:vAlign w:val="bottom"/>
            <w:hideMark/>
          </w:tcPr>
          <w:p w14:paraId="4B4D165A"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12.73</w:t>
            </w:r>
          </w:p>
        </w:tc>
        <w:tc>
          <w:tcPr>
            <w:tcW w:w="0" w:type="auto"/>
            <w:shd w:val="clear" w:color="000000" w:fill="FFFFFF"/>
            <w:noWrap/>
            <w:tcMar>
              <w:top w:w="15" w:type="dxa"/>
              <w:left w:w="15" w:type="dxa"/>
              <w:bottom w:w="0" w:type="dxa"/>
              <w:right w:w="15" w:type="dxa"/>
            </w:tcMar>
            <w:vAlign w:val="bottom"/>
            <w:hideMark/>
          </w:tcPr>
          <w:p w14:paraId="675F5056"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18.66</w:t>
            </w:r>
          </w:p>
        </w:tc>
      </w:tr>
      <w:tr w:rsidR="00946FAD" w14:paraId="1244FAED" w14:textId="77777777" w:rsidTr="002658BC">
        <w:trPr>
          <w:trHeight w:val="250"/>
        </w:trPr>
        <w:tc>
          <w:tcPr>
            <w:tcW w:w="2335" w:type="dxa"/>
            <w:shd w:val="clear" w:color="000000" w:fill="FFFFFF"/>
            <w:noWrap/>
            <w:tcMar>
              <w:top w:w="15" w:type="dxa"/>
              <w:left w:w="15" w:type="dxa"/>
              <w:bottom w:w="0" w:type="dxa"/>
              <w:right w:w="15" w:type="dxa"/>
            </w:tcMar>
            <w:vAlign w:val="bottom"/>
            <w:hideMark/>
          </w:tcPr>
          <w:p w14:paraId="00E6E791"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2014</w:t>
            </w:r>
          </w:p>
        </w:tc>
        <w:tc>
          <w:tcPr>
            <w:tcW w:w="1440" w:type="dxa"/>
            <w:shd w:val="clear" w:color="000000" w:fill="FFFFFF"/>
            <w:noWrap/>
            <w:tcMar>
              <w:top w:w="15" w:type="dxa"/>
              <w:left w:w="15" w:type="dxa"/>
              <w:bottom w:w="0" w:type="dxa"/>
              <w:right w:w="15" w:type="dxa"/>
            </w:tcMar>
            <w:vAlign w:val="bottom"/>
            <w:hideMark/>
          </w:tcPr>
          <w:p w14:paraId="354E5EEC"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N/A</w:t>
            </w:r>
          </w:p>
        </w:tc>
        <w:tc>
          <w:tcPr>
            <w:tcW w:w="952" w:type="dxa"/>
            <w:shd w:val="clear" w:color="000000" w:fill="FFFFFF"/>
            <w:noWrap/>
            <w:tcMar>
              <w:top w:w="15" w:type="dxa"/>
              <w:left w:w="15" w:type="dxa"/>
              <w:bottom w:w="0" w:type="dxa"/>
              <w:right w:w="15" w:type="dxa"/>
            </w:tcMar>
            <w:vAlign w:val="bottom"/>
            <w:hideMark/>
          </w:tcPr>
          <w:p w14:paraId="1A9C54E3"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12.66</w:t>
            </w:r>
          </w:p>
        </w:tc>
        <w:tc>
          <w:tcPr>
            <w:tcW w:w="0" w:type="auto"/>
            <w:shd w:val="clear" w:color="000000" w:fill="FFFFFF"/>
            <w:noWrap/>
            <w:tcMar>
              <w:top w:w="15" w:type="dxa"/>
              <w:left w:w="15" w:type="dxa"/>
              <w:bottom w:w="0" w:type="dxa"/>
              <w:right w:w="15" w:type="dxa"/>
            </w:tcMar>
            <w:vAlign w:val="bottom"/>
            <w:hideMark/>
          </w:tcPr>
          <w:p w14:paraId="7A713C93"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68.09</w:t>
            </w:r>
          </w:p>
        </w:tc>
        <w:tc>
          <w:tcPr>
            <w:tcW w:w="0" w:type="auto"/>
            <w:shd w:val="clear" w:color="000000" w:fill="FFFFFF"/>
            <w:noWrap/>
            <w:tcMar>
              <w:top w:w="15" w:type="dxa"/>
              <w:left w:w="15" w:type="dxa"/>
              <w:bottom w:w="0" w:type="dxa"/>
              <w:right w:w="15" w:type="dxa"/>
            </w:tcMar>
            <w:vAlign w:val="bottom"/>
            <w:hideMark/>
          </w:tcPr>
          <w:p w14:paraId="652DCD1F"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20.40</w:t>
            </w:r>
          </w:p>
        </w:tc>
        <w:tc>
          <w:tcPr>
            <w:tcW w:w="0" w:type="auto"/>
            <w:shd w:val="clear" w:color="000000" w:fill="FFFFFF"/>
            <w:noWrap/>
            <w:tcMar>
              <w:top w:w="15" w:type="dxa"/>
              <w:left w:w="15" w:type="dxa"/>
              <w:bottom w:w="0" w:type="dxa"/>
              <w:right w:w="15" w:type="dxa"/>
            </w:tcMar>
            <w:vAlign w:val="bottom"/>
            <w:hideMark/>
          </w:tcPr>
          <w:p w14:paraId="29230E48"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13.76</w:t>
            </w:r>
          </w:p>
        </w:tc>
        <w:tc>
          <w:tcPr>
            <w:tcW w:w="0" w:type="auto"/>
            <w:shd w:val="clear" w:color="000000" w:fill="FFFFFF"/>
            <w:noWrap/>
            <w:tcMar>
              <w:top w:w="15" w:type="dxa"/>
              <w:left w:w="15" w:type="dxa"/>
              <w:bottom w:w="0" w:type="dxa"/>
              <w:right w:w="15" w:type="dxa"/>
            </w:tcMar>
            <w:vAlign w:val="bottom"/>
            <w:hideMark/>
          </w:tcPr>
          <w:p w14:paraId="40E7A8D6"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19.91</w:t>
            </w:r>
          </w:p>
        </w:tc>
      </w:tr>
      <w:tr w:rsidR="00946FAD" w14:paraId="75549F76" w14:textId="77777777" w:rsidTr="002658BC">
        <w:trPr>
          <w:trHeight w:val="250"/>
        </w:trPr>
        <w:tc>
          <w:tcPr>
            <w:tcW w:w="2335" w:type="dxa"/>
            <w:shd w:val="clear" w:color="000000" w:fill="FFFFFF"/>
            <w:noWrap/>
            <w:tcMar>
              <w:top w:w="15" w:type="dxa"/>
              <w:left w:w="15" w:type="dxa"/>
              <w:bottom w:w="0" w:type="dxa"/>
              <w:right w:w="15" w:type="dxa"/>
            </w:tcMar>
            <w:vAlign w:val="bottom"/>
            <w:hideMark/>
          </w:tcPr>
          <w:p w14:paraId="7B5B2020"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2015</w:t>
            </w:r>
          </w:p>
        </w:tc>
        <w:tc>
          <w:tcPr>
            <w:tcW w:w="1440" w:type="dxa"/>
            <w:shd w:val="clear" w:color="000000" w:fill="FFFFFF"/>
            <w:noWrap/>
            <w:tcMar>
              <w:top w:w="15" w:type="dxa"/>
              <w:left w:w="15" w:type="dxa"/>
              <w:bottom w:w="0" w:type="dxa"/>
              <w:right w:w="15" w:type="dxa"/>
            </w:tcMar>
            <w:vAlign w:val="bottom"/>
            <w:hideMark/>
          </w:tcPr>
          <w:p w14:paraId="71EC5725"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N/A</w:t>
            </w:r>
          </w:p>
        </w:tc>
        <w:tc>
          <w:tcPr>
            <w:tcW w:w="952" w:type="dxa"/>
            <w:shd w:val="clear" w:color="000000" w:fill="FFFFFF"/>
            <w:noWrap/>
            <w:tcMar>
              <w:top w:w="15" w:type="dxa"/>
              <w:left w:w="15" w:type="dxa"/>
              <w:bottom w:w="0" w:type="dxa"/>
              <w:right w:w="15" w:type="dxa"/>
            </w:tcMar>
            <w:vAlign w:val="bottom"/>
            <w:hideMark/>
          </w:tcPr>
          <w:p w14:paraId="12D81976"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N/A</w:t>
            </w:r>
          </w:p>
        </w:tc>
        <w:tc>
          <w:tcPr>
            <w:tcW w:w="0" w:type="auto"/>
            <w:shd w:val="clear" w:color="000000" w:fill="FFFFFF"/>
            <w:noWrap/>
            <w:tcMar>
              <w:top w:w="15" w:type="dxa"/>
              <w:left w:w="15" w:type="dxa"/>
              <w:bottom w:w="0" w:type="dxa"/>
              <w:right w:w="15" w:type="dxa"/>
            </w:tcMar>
            <w:vAlign w:val="bottom"/>
            <w:hideMark/>
          </w:tcPr>
          <w:p w14:paraId="07557074"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69.64</w:t>
            </w:r>
          </w:p>
        </w:tc>
        <w:tc>
          <w:tcPr>
            <w:tcW w:w="0" w:type="auto"/>
            <w:shd w:val="clear" w:color="000000" w:fill="FFFFFF"/>
            <w:noWrap/>
            <w:tcMar>
              <w:top w:w="15" w:type="dxa"/>
              <w:left w:w="15" w:type="dxa"/>
              <w:bottom w:w="0" w:type="dxa"/>
              <w:right w:w="15" w:type="dxa"/>
            </w:tcMar>
            <w:vAlign w:val="bottom"/>
            <w:hideMark/>
          </w:tcPr>
          <w:p w14:paraId="73C7C889"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20.83</w:t>
            </w:r>
          </w:p>
        </w:tc>
        <w:tc>
          <w:tcPr>
            <w:tcW w:w="0" w:type="auto"/>
            <w:shd w:val="clear" w:color="000000" w:fill="FFFFFF"/>
            <w:noWrap/>
            <w:tcMar>
              <w:top w:w="15" w:type="dxa"/>
              <w:left w:w="15" w:type="dxa"/>
              <w:bottom w:w="0" w:type="dxa"/>
              <w:right w:w="15" w:type="dxa"/>
            </w:tcMar>
            <w:vAlign w:val="bottom"/>
            <w:hideMark/>
          </w:tcPr>
          <w:p w14:paraId="52652B07"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N/A</w:t>
            </w:r>
          </w:p>
        </w:tc>
        <w:tc>
          <w:tcPr>
            <w:tcW w:w="0" w:type="auto"/>
            <w:shd w:val="clear" w:color="000000" w:fill="FFFFFF"/>
            <w:noWrap/>
            <w:tcMar>
              <w:top w:w="15" w:type="dxa"/>
              <w:left w:w="15" w:type="dxa"/>
              <w:bottom w:w="0" w:type="dxa"/>
              <w:right w:w="15" w:type="dxa"/>
            </w:tcMar>
            <w:vAlign w:val="bottom"/>
            <w:hideMark/>
          </w:tcPr>
          <w:p w14:paraId="0E307DBE" w14:textId="77777777" w:rsidR="00946FAD" w:rsidRPr="00EC7F3B" w:rsidRDefault="00946FAD" w:rsidP="00676EE5">
            <w:pPr>
              <w:spacing w:after="0"/>
              <w:jc w:val="center"/>
              <w:rPr>
                <w:rFonts w:ascii="Times New Roman" w:hAnsi="Times New Roman" w:cs="Times New Roman"/>
              </w:rPr>
            </w:pPr>
            <w:r w:rsidRPr="00EC7F3B">
              <w:rPr>
                <w:rFonts w:ascii="Times New Roman" w:hAnsi="Times New Roman" w:cs="Times New Roman"/>
              </w:rPr>
              <w:t>20.68</w:t>
            </w:r>
          </w:p>
        </w:tc>
      </w:tr>
    </w:tbl>
    <w:p w14:paraId="4A766FF9" w14:textId="77777777" w:rsidR="00946FAD" w:rsidRPr="008E6493" w:rsidRDefault="00946FAD" w:rsidP="00F15FAA">
      <w:pPr>
        <w:pStyle w:val="NormalWeb"/>
        <w:shd w:val="clear" w:color="auto" w:fill="FFFFFF"/>
        <w:jc w:val="both"/>
        <w:rPr>
          <w:sz w:val="20"/>
          <w:szCs w:val="20"/>
        </w:rPr>
      </w:pPr>
      <w:r>
        <w:rPr>
          <w:sz w:val="20"/>
          <w:szCs w:val="20"/>
        </w:rPr>
        <w:t xml:space="preserve"> </w:t>
      </w:r>
      <w:r w:rsidRPr="008E6493">
        <w:rPr>
          <w:sz w:val="20"/>
          <w:szCs w:val="20"/>
        </w:rPr>
        <w:t xml:space="preserve">Source: </w:t>
      </w:r>
      <w:proofErr w:type="spellStart"/>
      <w:r w:rsidRPr="008E6493">
        <w:rPr>
          <w:sz w:val="20"/>
          <w:szCs w:val="20"/>
        </w:rPr>
        <w:t>Finstats</w:t>
      </w:r>
      <w:proofErr w:type="spellEnd"/>
      <w:r w:rsidRPr="008E6493">
        <w:rPr>
          <w:sz w:val="20"/>
          <w:szCs w:val="20"/>
        </w:rPr>
        <w:t xml:space="preserve"> and World Bank Staff</w:t>
      </w:r>
    </w:p>
    <w:p w14:paraId="3342D2EC" w14:textId="1BAB5145" w:rsidR="004778C4" w:rsidRPr="002658BC" w:rsidRDefault="004778C4" w:rsidP="00D6024F">
      <w:pPr>
        <w:pStyle w:val="NormalWeb"/>
        <w:numPr>
          <w:ilvl w:val="0"/>
          <w:numId w:val="2"/>
        </w:numPr>
        <w:shd w:val="clear" w:color="auto" w:fill="FFFFFF"/>
        <w:ind w:left="0" w:firstLine="0"/>
        <w:jc w:val="both"/>
      </w:pPr>
      <w:r w:rsidRPr="002658BC">
        <w:rPr>
          <w:b/>
        </w:rPr>
        <w:t xml:space="preserve">ANSES has been </w:t>
      </w:r>
      <w:r w:rsidR="00CE2B2D">
        <w:rPr>
          <w:b/>
        </w:rPr>
        <w:t>evaluating strategies for</w:t>
      </w:r>
      <w:r w:rsidRPr="00347DD2">
        <w:rPr>
          <w:b/>
        </w:rPr>
        <w:t xml:space="preserve"> divesting its investments</w:t>
      </w:r>
      <w:r w:rsidRPr="002658BC">
        <w:rPr>
          <w:b/>
        </w:rPr>
        <w:t xml:space="preserve"> in several infrastructure companies</w:t>
      </w:r>
      <w:r w:rsidRPr="00347DD2">
        <w:t xml:space="preserve">. </w:t>
      </w:r>
      <w:r w:rsidR="00027527" w:rsidRPr="00347DD2">
        <w:t xml:space="preserve">Through FGS, ANSES </w:t>
      </w:r>
      <w:r w:rsidR="00E26638">
        <w:t xml:space="preserve">currently </w:t>
      </w:r>
      <w:r w:rsidR="00027527" w:rsidRPr="00347DD2">
        <w:t xml:space="preserve">holds minority equity positions in </w:t>
      </w:r>
      <w:r w:rsidR="00CE2B2D">
        <w:t xml:space="preserve">approximately </w:t>
      </w:r>
      <w:r w:rsidR="00027527" w:rsidRPr="00347DD2">
        <w:t>4</w:t>
      </w:r>
      <w:r w:rsidR="00E26638">
        <w:t>4</w:t>
      </w:r>
      <w:r w:rsidR="00CE2B2D">
        <w:t xml:space="preserve"> </w:t>
      </w:r>
      <w:r w:rsidR="00027527" w:rsidRPr="00347DD2">
        <w:t xml:space="preserve">companies, including infrastructure service providers and banks. </w:t>
      </w:r>
      <w:r w:rsidR="00A57597">
        <w:t>T</w:t>
      </w:r>
      <w:r w:rsidRPr="00347DD2">
        <w:t xml:space="preserve">o increase the </w:t>
      </w:r>
      <w:r w:rsidRPr="00347DD2">
        <w:lastRenderedPageBreak/>
        <w:t>amount of available capital</w:t>
      </w:r>
      <w:r w:rsidR="00027527" w:rsidRPr="00457ADF">
        <w:t xml:space="preserve"> to meet future pension </w:t>
      </w:r>
      <w:r w:rsidR="0043553F" w:rsidRPr="00457ADF">
        <w:t>liabilities</w:t>
      </w:r>
      <w:r w:rsidR="00457ADF" w:rsidRPr="00457ADF">
        <w:t xml:space="preserve">. Within infrastructure, this includes including energy generation companies (e.g. Pampa Energy and Central Puerto, S.A.), electricity transmission (e.g.  </w:t>
      </w:r>
      <w:proofErr w:type="spellStart"/>
      <w:r w:rsidR="00457ADF" w:rsidRPr="00457ADF">
        <w:t>Transener</w:t>
      </w:r>
      <w:proofErr w:type="spellEnd"/>
      <w:r w:rsidR="00457ADF" w:rsidRPr="00457ADF">
        <w:t xml:space="preserve">), electricity distribution (e.g. </w:t>
      </w:r>
      <w:proofErr w:type="spellStart"/>
      <w:r w:rsidR="00457ADF" w:rsidRPr="00457ADF">
        <w:t>Edenor</w:t>
      </w:r>
      <w:proofErr w:type="spellEnd"/>
      <w:r w:rsidR="00457ADF" w:rsidRPr="00457ADF">
        <w:t>), and transportation (</w:t>
      </w:r>
      <w:r w:rsidR="001070AC" w:rsidRPr="00457ADF">
        <w:t>e.g.</w:t>
      </w:r>
      <w:r w:rsidR="00457ADF" w:rsidRPr="00457ADF">
        <w:t xml:space="preserve"> </w:t>
      </w:r>
      <w:proofErr w:type="spellStart"/>
      <w:r w:rsidR="00457ADF" w:rsidRPr="00457ADF">
        <w:t>Metrovías</w:t>
      </w:r>
      <w:proofErr w:type="spellEnd"/>
      <w:r w:rsidR="00457ADF" w:rsidRPr="00457ADF">
        <w:t xml:space="preserve">). </w:t>
      </w:r>
      <w:r w:rsidR="00CE2B2D">
        <w:t xml:space="preserve">Nearly half of the firms held by FGS provide a dividend to ANSES. </w:t>
      </w:r>
      <w:r w:rsidRPr="00347DD2">
        <w:t xml:space="preserve">ANSES has been evaluating </w:t>
      </w:r>
      <w:r w:rsidR="00457ADF" w:rsidRPr="00347DD2">
        <w:t xml:space="preserve">strategies to </w:t>
      </w:r>
      <w:r w:rsidRPr="00347DD2">
        <w:t>dives</w:t>
      </w:r>
      <w:r w:rsidR="00457ADF" w:rsidRPr="00347DD2">
        <w:t>t</w:t>
      </w:r>
      <w:r w:rsidRPr="00457ADF">
        <w:t xml:space="preserve"> its equity participation</w:t>
      </w:r>
      <w:r w:rsidR="00457ADF">
        <w:t xml:space="preserve"> in these companies. The first equity transactions </w:t>
      </w:r>
      <w:r w:rsidR="00E26638">
        <w:t>involved</w:t>
      </w:r>
      <w:r w:rsidR="00457ADF">
        <w:t xml:space="preserve"> the sale of Petrobras Argentina to Pampa Energy. The second transaction occurred in March 2017 in which</w:t>
      </w:r>
      <w:r w:rsidR="00457ADF" w:rsidRPr="00347DD2">
        <w:t xml:space="preserve"> ANSES sold its participation in Solvay </w:t>
      </w:r>
      <w:proofErr w:type="spellStart"/>
      <w:r w:rsidR="00457ADF" w:rsidRPr="00347DD2">
        <w:t>Indupa</w:t>
      </w:r>
      <w:proofErr w:type="spellEnd"/>
      <w:r w:rsidR="00457ADF" w:rsidRPr="00347DD2">
        <w:t xml:space="preserve">, a chemical company, to the Brazilian firm, </w:t>
      </w:r>
      <w:proofErr w:type="spellStart"/>
      <w:r w:rsidR="00457ADF" w:rsidRPr="002658BC">
        <w:t>Unipar</w:t>
      </w:r>
      <w:proofErr w:type="spellEnd"/>
      <w:r w:rsidR="00457ADF" w:rsidRPr="002658BC">
        <w:t xml:space="preserve"> </w:t>
      </w:r>
      <w:proofErr w:type="spellStart"/>
      <w:r w:rsidR="00457ADF" w:rsidRPr="002658BC">
        <w:t>Carbocloro</w:t>
      </w:r>
      <w:proofErr w:type="spellEnd"/>
      <w:r w:rsidR="00457ADF">
        <w:t xml:space="preserve">. The list </w:t>
      </w:r>
      <w:r w:rsidR="00E26638">
        <w:t xml:space="preserve">of </w:t>
      </w:r>
      <w:r w:rsidR="00457ADF">
        <w:t xml:space="preserve">companies in which ANSES held an equity stake at the end of 2015 is listed in Annex 1. </w:t>
      </w:r>
    </w:p>
    <w:p w14:paraId="3CB271E8" w14:textId="2489EF2E" w:rsidR="00C622FB" w:rsidRPr="00FD690C" w:rsidRDefault="00FD690C" w:rsidP="00D6024F">
      <w:pPr>
        <w:pStyle w:val="NormalWeb"/>
        <w:numPr>
          <w:ilvl w:val="0"/>
          <w:numId w:val="2"/>
        </w:numPr>
        <w:shd w:val="clear" w:color="auto" w:fill="FFFFFF"/>
        <w:ind w:left="0" w:firstLine="0"/>
        <w:jc w:val="both"/>
      </w:pPr>
      <w:r w:rsidRPr="00FD690C">
        <w:rPr>
          <w:b/>
        </w:rPr>
        <w:t>The recent Supreme Court decision may have a significant impact on the financial position of the ANSES</w:t>
      </w:r>
      <w:r w:rsidRPr="002658BC">
        <w:t>.</w:t>
      </w:r>
      <w:r>
        <w:t xml:space="preserve"> </w:t>
      </w:r>
      <w:r w:rsidR="00C622FB" w:rsidRPr="00FD690C">
        <w:t xml:space="preserve">Since 1992, the </w:t>
      </w:r>
      <w:proofErr w:type="spellStart"/>
      <w:r w:rsidR="00C622FB" w:rsidRPr="00FD690C">
        <w:t>GoA</w:t>
      </w:r>
      <w:proofErr w:type="spellEnd"/>
      <w:r w:rsidR="00C622FB" w:rsidRPr="00FD690C">
        <w:t xml:space="preserve"> began takin</w:t>
      </w:r>
      <w:r w:rsidRPr="00FD690C">
        <w:t>g 15 percent from each province’s contribution to the Federal C</w:t>
      </w:r>
      <w:r w:rsidR="00C622FB" w:rsidRPr="00FD690C">
        <w:t>o-</w:t>
      </w:r>
      <w:r w:rsidRPr="00FD690C">
        <w:t>P</w:t>
      </w:r>
      <w:r w:rsidR="00C622FB" w:rsidRPr="00FD690C">
        <w:t xml:space="preserve">articipation to fund the National Social Security Administration (ANSES). </w:t>
      </w:r>
      <w:r>
        <w:t>I</w:t>
      </w:r>
      <w:r w:rsidR="00C622FB" w:rsidRPr="00FD690C">
        <w:t xml:space="preserve">n </w:t>
      </w:r>
      <w:r w:rsidR="00613AD0">
        <w:t xml:space="preserve">late </w:t>
      </w:r>
      <w:r>
        <w:t>201</w:t>
      </w:r>
      <w:r w:rsidR="00613AD0">
        <w:t>5</w:t>
      </w:r>
      <w:r w:rsidR="00C622FB" w:rsidRPr="00FD690C">
        <w:t>,</w:t>
      </w:r>
      <w:hyperlink r:id="rId21" w:tgtFrame="_blank" w:history="1">
        <w:r w:rsidR="00C622FB" w:rsidRPr="00FD690C">
          <w:t xml:space="preserve"> the Supreme Court ruled </w:t>
        </w:r>
      </w:hyperlink>
      <w:r w:rsidR="0046756E">
        <w:t xml:space="preserve">that </w:t>
      </w:r>
      <w:r w:rsidR="00087CB3">
        <w:t xml:space="preserve">this contribution </w:t>
      </w:r>
      <w:r w:rsidRPr="00FD690C">
        <w:t>was unconstitutional</w:t>
      </w:r>
      <w:r>
        <w:t xml:space="preserve"> and required the </w:t>
      </w:r>
      <w:proofErr w:type="spellStart"/>
      <w:r>
        <w:t>GoA</w:t>
      </w:r>
      <w:proofErr w:type="spellEnd"/>
      <w:r>
        <w:t xml:space="preserve"> </w:t>
      </w:r>
      <w:r w:rsidR="00C622FB" w:rsidRPr="00FD690C">
        <w:t xml:space="preserve">to return funds </w:t>
      </w:r>
      <w:r w:rsidR="00CD0429">
        <w:t xml:space="preserve">plus </w:t>
      </w:r>
      <w:r>
        <w:t xml:space="preserve">accumulated interest to the provinces </w:t>
      </w:r>
      <w:r w:rsidR="00C622FB" w:rsidRPr="00FD690C">
        <w:t xml:space="preserve">that had been withheld starting from 2006. </w:t>
      </w:r>
      <w:r w:rsidR="00CD0429">
        <w:t xml:space="preserve">The negotiated amount due to the provinces is ARG 86 billion which is expected to be repaid in installments by 2020. </w:t>
      </w:r>
    </w:p>
    <w:p w14:paraId="24C8B1F1" w14:textId="77777777" w:rsidR="00124DF2" w:rsidRDefault="00124DF2" w:rsidP="00A557B5">
      <w:pPr>
        <w:pStyle w:val="Heading2"/>
        <w:numPr>
          <w:ilvl w:val="3"/>
          <w:numId w:val="27"/>
        </w:numPr>
        <w:ind w:left="1440" w:hanging="720"/>
        <w:rPr>
          <w:rFonts w:ascii="Times New Roman" w:hAnsi="Times New Roman" w:cs="Times New Roman"/>
          <w:b/>
          <w:color w:val="auto"/>
          <w:sz w:val="24"/>
          <w:szCs w:val="24"/>
        </w:rPr>
      </w:pPr>
      <w:bookmarkStart w:id="94" w:name="_Toc486069360"/>
      <w:r>
        <w:rPr>
          <w:rFonts w:ascii="Times New Roman" w:hAnsi="Times New Roman" w:cs="Times New Roman"/>
          <w:b/>
          <w:color w:val="auto"/>
          <w:sz w:val="24"/>
          <w:szCs w:val="24"/>
        </w:rPr>
        <w:t>Other Equity</w:t>
      </w:r>
      <w:bookmarkEnd w:id="94"/>
    </w:p>
    <w:p w14:paraId="425F2A2A" w14:textId="77777777" w:rsidR="00C622FB" w:rsidRPr="00C622FB" w:rsidRDefault="00C622FB" w:rsidP="00C622FB">
      <w:pPr>
        <w:pStyle w:val="NormalWeb"/>
        <w:shd w:val="clear" w:color="auto" w:fill="FFFFFF"/>
        <w:spacing w:after="0"/>
        <w:ind w:left="360"/>
        <w:jc w:val="both"/>
        <w:rPr>
          <w:b/>
        </w:rPr>
      </w:pPr>
    </w:p>
    <w:p w14:paraId="57E16F43" w14:textId="7E04D67C" w:rsidR="004D630C" w:rsidRPr="007F3F05" w:rsidRDefault="007F3F05" w:rsidP="00D6024F">
      <w:pPr>
        <w:pStyle w:val="NormalWeb"/>
        <w:numPr>
          <w:ilvl w:val="0"/>
          <w:numId w:val="2"/>
        </w:numPr>
        <w:shd w:val="clear" w:color="auto" w:fill="FFFFFF"/>
        <w:ind w:left="0" w:firstLine="0"/>
        <w:jc w:val="both"/>
      </w:pPr>
      <w:r w:rsidRPr="007F3F05">
        <w:rPr>
          <w:b/>
        </w:rPr>
        <w:t xml:space="preserve">There were </w:t>
      </w:r>
      <w:r>
        <w:rPr>
          <w:b/>
        </w:rPr>
        <w:t>two</w:t>
      </w:r>
      <w:r w:rsidRPr="007F3F05">
        <w:rPr>
          <w:b/>
        </w:rPr>
        <w:t xml:space="preserve"> Initial Public Offerings (IPOs) involving Argentine corporate entities during 2016, representing the first since 2010</w:t>
      </w:r>
      <w:r w:rsidRPr="007F3F05">
        <w:t>.</w:t>
      </w:r>
      <w:r>
        <w:t xml:space="preserve"> The first involved </w:t>
      </w:r>
      <w:proofErr w:type="spellStart"/>
      <w:r>
        <w:t>Havanna</w:t>
      </w:r>
      <w:proofErr w:type="spellEnd"/>
      <w:r w:rsidR="00603F22">
        <w:t xml:space="preserve"> (HAVH.BA)</w:t>
      </w:r>
      <w:r>
        <w:t xml:space="preserve">, which makes </w:t>
      </w:r>
      <w:proofErr w:type="spellStart"/>
      <w:r>
        <w:t>alfajores</w:t>
      </w:r>
      <w:proofErr w:type="spellEnd"/>
      <w:r>
        <w:t xml:space="preserve"> and manages over 300 coffee shops in Latin America was the first to go public selling approximately 10 percent of its shares. Most of the orders </w:t>
      </w:r>
      <w:r w:rsidR="00624100">
        <w:t xml:space="preserve">for equity shares </w:t>
      </w:r>
      <w:r>
        <w:t xml:space="preserve">came from external markets.  Subsequently, </w:t>
      </w:r>
      <w:proofErr w:type="spellStart"/>
      <w:r>
        <w:t>Grupo</w:t>
      </w:r>
      <w:proofErr w:type="spellEnd"/>
      <w:r>
        <w:t xml:space="preserve"> </w:t>
      </w:r>
      <w:proofErr w:type="spellStart"/>
      <w:r>
        <w:t>Superville</w:t>
      </w:r>
      <w:proofErr w:type="spellEnd"/>
      <w:r>
        <w:t xml:space="preserve"> SA</w:t>
      </w:r>
      <w:r w:rsidR="00603F22">
        <w:t xml:space="preserve"> (SUPV.BA)</w:t>
      </w:r>
      <w:r>
        <w:t>, a banking company, listed its shares in Buenos Aires and New York</w:t>
      </w:r>
      <w:r w:rsidR="00624100">
        <w:t xml:space="preserve"> exchanges</w:t>
      </w:r>
      <w:r>
        <w:t xml:space="preserve">, raising USD 281 million. With respect to infrastructure companies, </w:t>
      </w:r>
      <w:proofErr w:type="spellStart"/>
      <w:r w:rsidR="00DB167B" w:rsidRPr="00124DF2">
        <w:t>Corporación</w:t>
      </w:r>
      <w:proofErr w:type="spellEnd"/>
      <w:r w:rsidRPr="00124DF2">
        <w:t xml:space="preserve"> </w:t>
      </w:r>
      <w:proofErr w:type="spellStart"/>
      <w:r w:rsidR="00DB167B" w:rsidRPr="00124DF2">
        <w:t>América</w:t>
      </w:r>
      <w:proofErr w:type="spellEnd"/>
      <w:r>
        <w:t xml:space="preserve">, which is a holding company for </w:t>
      </w:r>
      <w:r w:rsidR="00624100">
        <w:t xml:space="preserve">its </w:t>
      </w:r>
      <w:r>
        <w:t xml:space="preserve">partial ownership stakes in </w:t>
      </w:r>
      <w:proofErr w:type="spellStart"/>
      <w:r w:rsidRPr="00124DF2">
        <w:t>Aeropuertos</w:t>
      </w:r>
      <w:proofErr w:type="spellEnd"/>
      <w:r w:rsidRPr="00124DF2">
        <w:t xml:space="preserve"> Argentina 2000</w:t>
      </w:r>
      <w:r w:rsidR="00124DF2">
        <w:t xml:space="preserve"> and</w:t>
      </w:r>
      <w:r>
        <w:t xml:space="preserve"> </w:t>
      </w:r>
      <w:proofErr w:type="spellStart"/>
      <w:r w:rsidR="00183CEF" w:rsidRPr="00124DF2">
        <w:t>Compañía</w:t>
      </w:r>
      <w:proofErr w:type="spellEnd"/>
      <w:r w:rsidRPr="00124DF2">
        <w:t xml:space="preserve"> General de Combustibles</w:t>
      </w:r>
      <w:r w:rsidR="00124DF2">
        <w:t xml:space="preserve"> along with </w:t>
      </w:r>
      <w:r>
        <w:t>microchips</w:t>
      </w:r>
      <w:r w:rsidR="00124DF2">
        <w:t xml:space="preserve"> and agriculture businesses</w:t>
      </w:r>
      <w:r>
        <w:t>, was planning an IPO, but was delayed due to an unresolved a dispute with U.S. based creditors involving unpaid debt.</w:t>
      </w:r>
      <w:r w:rsidR="00603F22">
        <w:t xml:space="preserve"> This IPO requires approval from the </w:t>
      </w:r>
      <w:proofErr w:type="spellStart"/>
      <w:r w:rsidR="00603F22">
        <w:t>GoA</w:t>
      </w:r>
      <w:proofErr w:type="spellEnd"/>
      <w:r w:rsidR="00603F22">
        <w:t xml:space="preserve"> due to its 15 percent ownership</w:t>
      </w:r>
      <w:r w:rsidR="00624100">
        <w:t xml:space="preserve"> in the airports company</w:t>
      </w:r>
      <w:r w:rsidR="00603F22">
        <w:t xml:space="preserve">. </w:t>
      </w:r>
    </w:p>
    <w:p w14:paraId="7E764DA7" w14:textId="5AA98B8F" w:rsidR="00C622FB" w:rsidRPr="0007083A" w:rsidRDefault="000935D7" w:rsidP="00D6024F">
      <w:pPr>
        <w:pStyle w:val="NormalWeb"/>
        <w:numPr>
          <w:ilvl w:val="0"/>
          <w:numId w:val="2"/>
        </w:numPr>
        <w:shd w:val="clear" w:color="auto" w:fill="FFFFFF"/>
        <w:ind w:left="0" w:firstLine="0"/>
        <w:jc w:val="both"/>
      </w:pPr>
      <w:r w:rsidRPr="0007083A">
        <w:rPr>
          <w:b/>
        </w:rPr>
        <w:t xml:space="preserve">Financing construction </w:t>
      </w:r>
      <w:r w:rsidR="002C531D" w:rsidRPr="0007083A">
        <w:rPr>
          <w:b/>
        </w:rPr>
        <w:t>using</w:t>
      </w:r>
      <w:r w:rsidRPr="0007083A">
        <w:rPr>
          <w:b/>
        </w:rPr>
        <w:t xml:space="preserve"> value capture strategies</w:t>
      </w:r>
      <w:r w:rsidR="0046756E">
        <w:rPr>
          <w:b/>
        </w:rPr>
        <w:t xml:space="preserve"> is an emerging area</w:t>
      </w:r>
      <w:r w:rsidRPr="000935D7">
        <w:t>. In Argentina, sub-so</w:t>
      </w:r>
      <w:r>
        <w:t>vereign governments can finance certain public works</w:t>
      </w:r>
      <w:r w:rsidRPr="000935D7">
        <w:t xml:space="preserve"> through</w:t>
      </w:r>
      <w:r>
        <w:t xml:space="preserve"> the assessment of</w:t>
      </w:r>
      <w:r w:rsidRPr="000935D7">
        <w:t xml:space="preserve"> betterment taxes (</w:t>
      </w:r>
      <w:proofErr w:type="spellStart"/>
      <w:r w:rsidRPr="000935D7">
        <w:t>contribuciones</w:t>
      </w:r>
      <w:proofErr w:type="spellEnd"/>
      <w:r w:rsidRPr="000935D7">
        <w:t xml:space="preserve"> de </w:t>
      </w:r>
      <w:proofErr w:type="spellStart"/>
      <w:r w:rsidRPr="000935D7">
        <w:t>mejoras</w:t>
      </w:r>
      <w:proofErr w:type="spellEnd"/>
      <w:r>
        <w:t>) when it can be demonstrated that the infrastructure project will result in increased land values. As a rule, sub-sovereign governments “identify certain categories of beneficiaries and share part of the cost of construction among them in proportion to the estimated benefit.”</w:t>
      </w:r>
      <w:r>
        <w:rPr>
          <w:rStyle w:val="FootnoteReference"/>
        </w:rPr>
        <w:footnoteReference w:id="13"/>
      </w:r>
      <w:r>
        <w:t xml:space="preserve"> </w:t>
      </w:r>
      <w:r w:rsidRPr="000935D7">
        <w:t xml:space="preserve"> </w:t>
      </w:r>
      <w:r>
        <w:t xml:space="preserve">This seems to imply that the value capture strategies </w:t>
      </w:r>
      <w:r w:rsidR="00624100">
        <w:t xml:space="preserve">have historically been </w:t>
      </w:r>
      <w:r>
        <w:t xml:space="preserve">used more for cost-recovery rather than revenue generation. </w:t>
      </w:r>
      <w:r w:rsidR="00C622FB">
        <w:br w:type="page"/>
      </w:r>
    </w:p>
    <w:p w14:paraId="1B8E0A96" w14:textId="77777777" w:rsidR="00727AD8" w:rsidRDefault="00727AD8" w:rsidP="00A557B5">
      <w:pPr>
        <w:pStyle w:val="ListParagraph"/>
        <w:numPr>
          <w:ilvl w:val="1"/>
          <w:numId w:val="27"/>
        </w:numPr>
        <w:spacing w:after="0" w:line="240" w:lineRule="auto"/>
        <w:ind w:left="720" w:hanging="720"/>
        <w:outlineLvl w:val="1"/>
        <w:rPr>
          <w:rFonts w:ascii="Times New Roman" w:hAnsi="Times New Roman" w:cs="Times New Roman"/>
          <w:b/>
          <w:sz w:val="24"/>
          <w:szCs w:val="24"/>
        </w:rPr>
      </w:pPr>
      <w:bookmarkStart w:id="95" w:name="_Toc486069361"/>
      <w:r w:rsidRPr="00727AD8">
        <w:rPr>
          <w:rFonts w:ascii="Times New Roman" w:hAnsi="Times New Roman" w:cs="Times New Roman"/>
          <w:b/>
          <w:sz w:val="24"/>
          <w:szCs w:val="24"/>
        </w:rPr>
        <w:lastRenderedPageBreak/>
        <w:t>Capital Market</w:t>
      </w:r>
      <w:r>
        <w:rPr>
          <w:rFonts w:ascii="Times New Roman" w:hAnsi="Times New Roman" w:cs="Times New Roman"/>
          <w:b/>
          <w:sz w:val="24"/>
          <w:szCs w:val="24"/>
        </w:rPr>
        <w:t xml:space="preserve"> Issues</w:t>
      </w:r>
      <w:bookmarkEnd w:id="95"/>
    </w:p>
    <w:p w14:paraId="3338ED57" w14:textId="77777777" w:rsidR="00F56A6E" w:rsidRPr="00727AD8" w:rsidRDefault="00F56A6E" w:rsidP="0086390D">
      <w:pPr>
        <w:pStyle w:val="ListParagraph"/>
        <w:spacing w:after="0" w:line="240" w:lineRule="auto"/>
        <w:outlineLvl w:val="1"/>
        <w:rPr>
          <w:rFonts w:ascii="Times New Roman" w:hAnsi="Times New Roman" w:cs="Times New Roman"/>
          <w:b/>
          <w:sz w:val="24"/>
          <w:szCs w:val="24"/>
        </w:rPr>
      </w:pPr>
    </w:p>
    <w:p w14:paraId="68D5A560" w14:textId="0D55A288" w:rsidR="00737418" w:rsidRPr="00957EE6" w:rsidRDefault="00DF3B5F" w:rsidP="00D6024F">
      <w:pPr>
        <w:pStyle w:val="NormalWeb"/>
        <w:numPr>
          <w:ilvl w:val="0"/>
          <w:numId w:val="2"/>
        </w:numPr>
        <w:shd w:val="clear" w:color="auto" w:fill="FFFFFF"/>
        <w:ind w:left="0" w:firstLine="0"/>
        <w:jc w:val="both"/>
        <w:rPr>
          <w:b/>
        </w:rPr>
      </w:pPr>
      <w:r w:rsidRPr="00957EE6">
        <w:rPr>
          <w:b/>
        </w:rPr>
        <w:t xml:space="preserve">The </w:t>
      </w:r>
      <w:r w:rsidR="00AD2896">
        <w:rPr>
          <w:b/>
        </w:rPr>
        <w:t>cash flow profile for financing infrastructure, typically involves large capital outflow</w:t>
      </w:r>
      <w:r w:rsidR="00F7602A">
        <w:rPr>
          <w:b/>
        </w:rPr>
        <w:t>s</w:t>
      </w:r>
      <w:r w:rsidR="00AD2896">
        <w:rPr>
          <w:b/>
        </w:rPr>
        <w:t xml:space="preserve"> during construction, followed by initial revenue generation and </w:t>
      </w:r>
      <w:r w:rsidR="00F7602A">
        <w:rPr>
          <w:b/>
        </w:rPr>
        <w:t xml:space="preserve">then </w:t>
      </w:r>
      <w:r w:rsidR="00683B93">
        <w:rPr>
          <w:b/>
        </w:rPr>
        <w:t>more robust growth over</w:t>
      </w:r>
      <w:r w:rsidR="00AD2896">
        <w:rPr>
          <w:b/>
        </w:rPr>
        <w:t xml:space="preserve"> time</w:t>
      </w:r>
      <w:r w:rsidR="00AD2896" w:rsidRPr="00957EE6">
        <w:t>. This is known anecdotally as the “J-curve.</w:t>
      </w:r>
      <w:r w:rsidR="00AD2896">
        <w:t>”</w:t>
      </w:r>
      <w:r w:rsidR="00AD2896" w:rsidRPr="00957EE6">
        <w:t xml:space="preserve"> </w:t>
      </w:r>
      <w:r w:rsidR="00A57597">
        <w:t>Consequently</w:t>
      </w:r>
      <w:r w:rsidR="00AD2896">
        <w:t xml:space="preserve">, infrastructure assets typically require long-term </w:t>
      </w:r>
      <w:r w:rsidR="00683B93">
        <w:t xml:space="preserve">financing that can match project </w:t>
      </w:r>
      <w:r w:rsidR="00AD2896">
        <w:t>cash flows</w:t>
      </w:r>
      <w:r w:rsidR="00683B93">
        <w:t xml:space="preserve"> during operations</w:t>
      </w:r>
      <w:r w:rsidR="00AD2896">
        <w:t xml:space="preserve"> to repay interest and principal and to </w:t>
      </w:r>
      <w:r w:rsidR="00683B93">
        <w:t>generate</w:t>
      </w:r>
      <w:r w:rsidR="00AD2896">
        <w:t xml:space="preserve"> an adequate return on equity</w:t>
      </w:r>
      <w:r w:rsidR="00683B93">
        <w:t xml:space="preserve">, </w:t>
      </w:r>
      <w:r w:rsidR="00AD2896">
        <w:t xml:space="preserve">if </w:t>
      </w:r>
      <w:r w:rsidR="00683B93">
        <w:t xml:space="preserve">applicable. </w:t>
      </w:r>
      <w:r w:rsidR="00AD2896">
        <w:t xml:space="preserve">To </w:t>
      </w:r>
      <w:r w:rsidR="00683B93">
        <w:t xml:space="preserve">provide lenders with </w:t>
      </w:r>
      <w:r w:rsidR="00AD2896">
        <w:t xml:space="preserve">greater certainty that </w:t>
      </w:r>
      <w:r w:rsidR="00FA231F">
        <w:t>project cash flows are sufficient over time to cover debt pay</w:t>
      </w:r>
      <w:r w:rsidR="00BD3CD4">
        <w:t xml:space="preserve">ments, it is necessary that </w:t>
      </w:r>
      <w:r w:rsidR="00FA231F">
        <w:t>systemic risk</w:t>
      </w:r>
      <w:r w:rsidR="00BD3CD4">
        <w:t>s</w:t>
      </w:r>
      <w:r w:rsidR="00FA231F">
        <w:t xml:space="preserve"> can be</w:t>
      </w:r>
      <w:r w:rsidR="005C015A">
        <w:t xml:space="preserve"> controlled sufficiently so that the private sector can </w:t>
      </w:r>
      <w:r w:rsidR="005C015A" w:rsidRPr="00E076A0">
        <w:t>price, manage, and mitigate</w:t>
      </w:r>
      <w:r w:rsidR="005C015A">
        <w:t xml:space="preserve"> project and non-project specific risks. The latter includes the following:</w:t>
      </w:r>
    </w:p>
    <w:p w14:paraId="673633DB" w14:textId="6FD425A7" w:rsidR="00737418" w:rsidRPr="00957EE6" w:rsidRDefault="00737418" w:rsidP="00957EE6">
      <w:pPr>
        <w:pStyle w:val="ListParagraph"/>
        <w:numPr>
          <w:ilvl w:val="0"/>
          <w:numId w:val="34"/>
        </w:numPr>
        <w:ind w:left="360"/>
        <w:rPr>
          <w:rFonts w:ascii="Times New Roman" w:hAnsi="Times New Roman" w:cs="Times New Roman"/>
          <w:sz w:val="24"/>
          <w:szCs w:val="24"/>
        </w:rPr>
      </w:pPr>
      <w:r w:rsidRPr="000C4C0A">
        <w:rPr>
          <w:rFonts w:ascii="Times New Roman" w:hAnsi="Times New Roman" w:cs="Times New Roman"/>
          <w:i/>
          <w:sz w:val="24"/>
          <w:szCs w:val="24"/>
        </w:rPr>
        <w:t>Macroeconomic risks</w:t>
      </w:r>
      <w:r w:rsidR="00FA231F">
        <w:rPr>
          <w:rFonts w:ascii="Times New Roman" w:hAnsi="Times New Roman" w:cs="Times New Roman"/>
          <w:sz w:val="24"/>
          <w:szCs w:val="24"/>
        </w:rPr>
        <w:t>, which includes GDP growth which impacts project revenue generation as well as inflation and foreign exchange to avoid potential mismatches between revenue and debt obligations.</w:t>
      </w:r>
    </w:p>
    <w:p w14:paraId="25704C8D" w14:textId="1B225B73" w:rsidR="00737418" w:rsidRPr="00957EE6" w:rsidRDefault="00737418" w:rsidP="000C4C0A">
      <w:pPr>
        <w:pStyle w:val="ListParagraph"/>
        <w:numPr>
          <w:ilvl w:val="0"/>
          <w:numId w:val="34"/>
        </w:numPr>
        <w:ind w:left="360"/>
        <w:jc w:val="both"/>
        <w:rPr>
          <w:rFonts w:ascii="Times New Roman" w:hAnsi="Times New Roman" w:cs="Times New Roman"/>
          <w:sz w:val="24"/>
          <w:szCs w:val="24"/>
        </w:rPr>
      </w:pPr>
      <w:r w:rsidRPr="000C4C0A">
        <w:rPr>
          <w:rFonts w:ascii="Times New Roman" w:hAnsi="Times New Roman" w:cs="Times New Roman"/>
          <w:i/>
          <w:sz w:val="24"/>
          <w:szCs w:val="24"/>
        </w:rPr>
        <w:t>Bank</w:t>
      </w:r>
      <w:r w:rsidR="00B33CF5">
        <w:rPr>
          <w:rFonts w:ascii="Times New Roman" w:hAnsi="Times New Roman" w:cs="Times New Roman"/>
          <w:i/>
          <w:sz w:val="24"/>
          <w:szCs w:val="24"/>
        </w:rPr>
        <w:t>ing sector</w:t>
      </w:r>
      <w:r w:rsidRPr="000C4C0A">
        <w:rPr>
          <w:rFonts w:ascii="Times New Roman" w:hAnsi="Times New Roman" w:cs="Times New Roman"/>
          <w:i/>
          <w:sz w:val="24"/>
          <w:szCs w:val="24"/>
        </w:rPr>
        <w:t xml:space="preserve"> risks</w:t>
      </w:r>
      <w:r w:rsidR="00FA231F">
        <w:rPr>
          <w:rFonts w:ascii="Times New Roman" w:hAnsi="Times New Roman" w:cs="Times New Roman"/>
          <w:sz w:val="24"/>
          <w:szCs w:val="24"/>
        </w:rPr>
        <w:t xml:space="preserve">. This refers to the ability and interest of banks to lend </w:t>
      </w:r>
      <w:r w:rsidR="00B84198">
        <w:rPr>
          <w:rFonts w:ascii="Times New Roman" w:hAnsi="Times New Roman" w:cs="Times New Roman"/>
          <w:sz w:val="24"/>
          <w:szCs w:val="24"/>
        </w:rPr>
        <w:t>and to provide long-term maturities.</w:t>
      </w:r>
    </w:p>
    <w:p w14:paraId="60357797" w14:textId="3594380B" w:rsidR="00737418" w:rsidRPr="00957EE6" w:rsidRDefault="00737418" w:rsidP="000C4C0A">
      <w:pPr>
        <w:pStyle w:val="ListParagraph"/>
        <w:numPr>
          <w:ilvl w:val="0"/>
          <w:numId w:val="34"/>
        </w:numPr>
        <w:ind w:left="360"/>
        <w:jc w:val="both"/>
        <w:rPr>
          <w:rFonts w:ascii="Times New Roman" w:hAnsi="Times New Roman" w:cs="Times New Roman"/>
          <w:sz w:val="24"/>
          <w:szCs w:val="24"/>
        </w:rPr>
      </w:pPr>
      <w:r w:rsidRPr="000C4C0A">
        <w:rPr>
          <w:rFonts w:ascii="Times New Roman" w:hAnsi="Times New Roman" w:cs="Times New Roman"/>
          <w:i/>
          <w:sz w:val="24"/>
          <w:szCs w:val="24"/>
        </w:rPr>
        <w:t>Public sector risks</w:t>
      </w:r>
      <w:r w:rsidRPr="00957EE6">
        <w:rPr>
          <w:rFonts w:ascii="Times New Roman" w:hAnsi="Times New Roman" w:cs="Times New Roman"/>
          <w:sz w:val="24"/>
          <w:szCs w:val="24"/>
        </w:rPr>
        <w:t>, which can include the following (i) legal and regulatory</w:t>
      </w:r>
      <w:r w:rsidR="00AE5DF1">
        <w:rPr>
          <w:rFonts w:ascii="Times New Roman" w:hAnsi="Times New Roman" w:cs="Times New Roman"/>
          <w:sz w:val="24"/>
          <w:szCs w:val="24"/>
        </w:rPr>
        <w:t xml:space="preserve"> changes</w:t>
      </w:r>
      <w:r w:rsidRPr="00957EE6">
        <w:rPr>
          <w:rFonts w:ascii="Times New Roman" w:hAnsi="Times New Roman" w:cs="Times New Roman"/>
          <w:sz w:val="24"/>
          <w:szCs w:val="24"/>
        </w:rPr>
        <w:t>; (ii) political,</w:t>
      </w:r>
      <w:r w:rsidR="00AE5DF1" w:rsidRPr="00957EE6">
        <w:rPr>
          <w:rFonts w:ascii="Times New Roman" w:hAnsi="Times New Roman" w:cs="Times New Roman"/>
          <w:sz w:val="24"/>
          <w:szCs w:val="24"/>
        </w:rPr>
        <w:t xml:space="preserve"> including changes in government administrations; (iii) </w:t>
      </w:r>
      <w:r w:rsidR="00B84198">
        <w:rPr>
          <w:rFonts w:ascii="Times New Roman" w:hAnsi="Times New Roman" w:cs="Times New Roman"/>
          <w:sz w:val="24"/>
          <w:szCs w:val="24"/>
        </w:rPr>
        <w:t xml:space="preserve">policy uncertainty; </w:t>
      </w:r>
      <w:proofErr w:type="gramStart"/>
      <w:r w:rsidRPr="00957EE6">
        <w:rPr>
          <w:rFonts w:ascii="Times New Roman" w:hAnsi="Times New Roman" w:cs="Times New Roman"/>
          <w:sz w:val="24"/>
          <w:szCs w:val="24"/>
        </w:rPr>
        <w:t>(i</w:t>
      </w:r>
      <w:r w:rsidR="00AE5DF1">
        <w:rPr>
          <w:rFonts w:ascii="Times New Roman" w:hAnsi="Times New Roman" w:cs="Times New Roman"/>
          <w:sz w:val="24"/>
          <w:szCs w:val="24"/>
        </w:rPr>
        <w:t>v</w:t>
      </w:r>
      <w:r w:rsidRPr="00957EE6">
        <w:rPr>
          <w:rFonts w:ascii="Times New Roman" w:hAnsi="Times New Roman" w:cs="Times New Roman"/>
          <w:sz w:val="24"/>
          <w:szCs w:val="24"/>
        </w:rPr>
        <w:t>) borrower</w:t>
      </w:r>
      <w:proofErr w:type="gramEnd"/>
      <w:r w:rsidRPr="00957EE6">
        <w:rPr>
          <w:rFonts w:ascii="Times New Roman" w:hAnsi="Times New Roman" w:cs="Times New Roman"/>
          <w:sz w:val="24"/>
          <w:szCs w:val="24"/>
        </w:rPr>
        <w:t xml:space="preserve"> creditworthiness</w:t>
      </w:r>
      <w:r w:rsidR="00B84198">
        <w:rPr>
          <w:rFonts w:ascii="Times New Roman" w:hAnsi="Times New Roman" w:cs="Times New Roman"/>
          <w:sz w:val="24"/>
          <w:szCs w:val="24"/>
        </w:rPr>
        <w:t xml:space="preserve">; and (v) expropriation. </w:t>
      </w:r>
    </w:p>
    <w:p w14:paraId="7E39C8CC" w14:textId="1D785F94" w:rsidR="00737418" w:rsidRPr="00957EE6" w:rsidRDefault="00737418" w:rsidP="000C4C0A">
      <w:pPr>
        <w:pStyle w:val="ListParagraph"/>
        <w:numPr>
          <w:ilvl w:val="0"/>
          <w:numId w:val="34"/>
        </w:numPr>
        <w:ind w:left="360"/>
        <w:jc w:val="both"/>
        <w:rPr>
          <w:rFonts w:ascii="Times New Roman" w:hAnsi="Times New Roman" w:cs="Times New Roman"/>
          <w:sz w:val="24"/>
          <w:szCs w:val="24"/>
        </w:rPr>
      </w:pPr>
      <w:r w:rsidRPr="000C4C0A">
        <w:rPr>
          <w:rFonts w:ascii="Times New Roman" w:hAnsi="Times New Roman" w:cs="Times New Roman"/>
          <w:i/>
          <w:sz w:val="24"/>
          <w:szCs w:val="24"/>
        </w:rPr>
        <w:t>Corporate sector risks</w:t>
      </w:r>
      <w:r>
        <w:rPr>
          <w:rFonts w:ascii="Times New Roman" w:hAnsi="Times New Roman" w:cs="Times New Roman"/>
          <w:sz w:val="24"/>
          <w:szCs w:val="24"/>
        </w:rPr>
        <w:t xml:space="preserve">, including </w:t>
      </w:r>
      <w:r w:rsidR="006172A9">
        <w:rPr>
          <w:rFonts w:ascii="Times New Roman" w:hAnsi="Times New Roman" w:cs="Times New Roman"/>
          <w:sz w:val="24"/>
          <w:szCs w:val="24"/>
        </w:rPr>
        <w:t xml:space="preserve">the ability of corporate entities: (i) to obtain debt financing at acceptable terms; (ii) to manage existing and future leverage levels; (iii) to rollover short-term debt; </w:t>
      </w:r>
      <w:proofErr w:type="gramStart"/>
      <w:r w:rsidR="006172A9">
        <w:rPr>
          <w:rFonts w:ascii="Times New Roman" w:hAnsi="Times New Roman" w:cs="Times New Roman"/>
          <w:sz w:val="24"/>
          <w:szCs w:val="24"/>
        </w:rPr>
        <w:t>(iv) to</w:t>
      </w:r>
      <w:proofErr w:type="gramEnd"/>
      <w:r w:rsidR="006172A9">
        <w:rPr>
          <w:rFonts w:ascii="Times New Roman" w:hAnsi="Times New Roman" w:cs="Times New Roman"/>
          <w:sz w:val="24"/>
          <w:szCs w:val="24"/>
        </w:rPr>
        <w:t xml:space="preserve"> maintain sufficient profitability; and (v) to adequate manage the </w:t>
      </w:r>
      <w:r w:rsidR="00C151EF">
        <w:rPr>
          <w:rFonts w:ascii="Times New Roman" w:hAnsi="Times New Roman" w:cs="Times New Roman"/>
          <w:sz w:val="24"/>
          <w:szCs w:val="24"/>
        </w:rPr>
        <w:t xml:space="preserve">corporate </w:t>
      </w:r>
      <w:r w:rsidR="006172A9">
        <w:rPr>
          <w:rFonts w:ascii="Times New Roman" w:hAnsi="Times New Roman" w:cs="Times New Roman"/>
          <w:sz w:val="24"/>
          <w:szCs w:val="24"/>
        </w:rPr>
        <w:t>entity</w:t>
      </w:r>
      <w:r w:rsidR="00C151EF">
        <w:rPr>
          <w:rFonts w:ascii="Times New Roman" w:hAnsi="Times New Roman" w:cs="Times New Roman"/>
          <w:sz w:val="24"/>
          <w:szCs w:val="24"/>
        </w:rPr>
        <w:t xml:space="preserve"> or SPV</w:t>
      </w:r>
      <w:r w:rsidR="006172A9">
        <w:rPr>
          <w:rFonts w:ascii="Times New Roman" w:hAnsi="Times New Roman" w:cs="Times New Roman"/>
          <w:sz w:val="24"/>
          <w:szCs w:val="24"/>
        </w:rPr>
        <w:t>.</w:t>
      </w:r>
    </w:p>
    <w:p w14:paraId="6BC18561" w14:textId="38BBD4B7" w:rsidR="00737418" w:rsidRDefault="00737418" w:rsidP="00957EE6">
      <w:pPr>
        <w:pStyle w:val="ListParagraph"/>
        <w:numPr>
          <w:ilvl w:val="0"/>
          <w:numId w:val="34"/>
        </w:numPr>
        <w:ind w:left="360"/>
        <w:rPr>
          <w:rFonts w:ascii="Times New Roman" w:hAnsi="Times New Roman" w:cs="Times New Roman"/>
          <w:i/>
          <w:sz w:val="24"/>
          <w:szCs w:val="24"/>
        </w:rPr>
      </w:pPr>
      <w:r w:rsidRPr="000C4C0A">
        <w:rPr>
          <w:rFonts w:ascii="Times New Roman" w:hAnsi="Times New Roman" w:cs="Times New Roman"/>
          <w:i/>
          <w:sz w:val="24"/>
          <w:szCs w:val="24"/>
        </w:rPr>
        <w:t xml:space="preserve">Market and liquidity risks </w:t>
      </w:r>
      <w:r w:rsidR="006172A9" w:rsidRPr="000C4C0A">
        <w:rPr>
          <w:rFonts w:ascii="Times New Roman" w:hAnsi="Times New Roman" w:cs="Times New Roman"/>
          <w:sz w:val="24"/>
          <w:szCs w:val="24"/>
        </w:rPr>
        <w:t>impact the price and availability of debt financing.</w:t>
      </w:r>
      <w:r w:rsidR="006172A9" w:rsidRPr="000C4C0A">
        <w:rPr>
          <w:rFonts w:ascii="Times New Roman" w:hAnsi="Times New Roman" w:cs="Times New Roman"/>
          <w:i/>
          <w:sz w:val="24"/>
          <w:szCs w:val="24"/>
        </w:rPr>
        <w:t xml:space="preserve"> </w:t>
      </w:r>
    </w:p>
    <w:p w14:paraId="4670FEF7" w14:textId="6F7954C4" w:rsidR="00737418" w:rsidRPr="00F7602A" w:rsidRDefault="008204B0" w:rsidP="000C4C0A">
      <w:pPr>
        <w:jc w:val="both"/>
      </w:pPr>
      <w:r>
        <w:rPr>
          <w:rFonts w:ascii="Times New Roman" w:hAnsi="Times New Roman" w:cs="Times New Roman"/>
          <w:sz w:val="24"/>
          <w:szCs w:val="24"/>
        </w:rPr>
        <w:t xml:space="preserve">This assessment is limited to risks that impact the financing of tendered and awarded infrastructure projects. </w:t>
      </w:r>
      <w:r w:rsidR="00A57597">
        <w:rPr>
          <w:rFonts w:ascii="Times New Roman" w:hAnsi="Times New Roman" w:cs="Times New Roman"/>
          <w:sz w:val="24"/>
          <w:szCs w:val="24"/>
        </w:rPr>
        <w:t>P</w:t>
      </w:r>
      <w:r w:rsidR="0074363A" w:rsidRPr="000C4C0A">
        <w:rPr>
          <w:rFonts w:ascii="Times New Roman" w:hAnsi="Times New Roman" w:cs="Times New Roman"/>
          <w:sz w:val="24"/>
          <w:szCs w:val="24"/>
        </w:rPr>
        <w:t>roject specific risk</w:t>
      </w:r>
      <w:r w:rsidR="0074363A">
        <w:rPr>
          <w:rFonts w:ascii="Times New Roman" w:hAnsi="Times New Roman" w:cs="Times New Roman"/>
          <w:sz w:val="24"/>
          <w:szCs w:val="24"/>
        </w:rPr>
        <w:t>s</w:t>
      </w:r>
      <w:r w:rsidR="0074363A" w:rsidRPr="000C4C0A">
        <w:rPr>
          <w:rFonts w:ascii="Times New Roman" w:hAnsi="Times New Roman" w:cs="Times New Roman"/>
          <w:sz w:val="24"/>
          <w:szCs w:val="24"/>
        </w:rPr>
        <w:t xml:space="preserve">, such as </w:t>
      </w:r>
      <w:r w:rsidR="0074363A">
        <w:rPr>
          <w:rFonts w:ascii="Times New Roman" w:hAnsi="Times New Roman" w:cs="Times New Roman"/>
          <w:sz w:val="24"/>
          <w:szCs w:val="24"/>
        </w:rPr>
        <w:t>construction, environmental, land acquisition, permitting</w:t>
      </w:r>
      <w:r w:rsidR="00A57597">
        <w:rPr>
          <w:rFonts w:ascii="Times New Roman" w:hAnsi="Times New Roman" w:cs="Times New Roman"/>
          <w:sz w:val="24"/>
          <w:szCs w:val="24"/>
        </w:rPr>
        <w:t>, and</w:t>
      </w:r>
      <w:r w:rsidR="0074363A">
        <w:rPr>
          <w:rFonts w:ascii="Times New Roman" w:hAnsi="Times New Roman" w:cs="Times New Roman"/>
          <w:sz w:val="24"/>
          <w:szCs w:val="24"/>
        </w:rPr>
        <w:t xml:space="preserve"> geotechnical</w:t>
      </w:r>
      <w:r w:rsidR="00A57597">
        <w:rPr>
          <w:rFonts w:ascii="Times New Roman" w:hAnsi="Times New Roman" w:cs="Times New Roman"/>
          <w:sz w:val="24"/>
          <w:szCs w:val="24"/>
        </w:rPr>
        <w:t xml:space="preserve"> risks,</w:t>
      </w:r>
      <w:r w:rsidR="009573F4">
        <w:rPr>
          <w:rFonts w:ascii="Times New Roman" w:hAnsi="Times New Roman" w:cs="Times New Roman"/>
          <w:sz w:val="24"/>
          <w:szCs w:val="24"/>
        </w:rPr>
        <w:t xml:space="preserve"> are outside of the scope of this</w:t>
      </w:r>
      <w:r w:rsidR="0074363A">
        <w:rPr>
          <w:rFonts w:ascii="Times New Roman" w:hAnsi="Times New Roman" w:cs="Times New Roman"/>
          <w:sz w:val="24"/>
          <w:szCs w:val="24"/>
        </w:rPr>
        <w:t xml:space="preserve"> analysis. These risks require feasibility and pre-feasibility, risk workshops, and risk mitigation strategies that are unique for each project. </w:t>
      </w:r>
    </w:p>
    <w:p w14:paraId="5D7C36AE" w14:textId="7E5B6CF5" w:rsidR="00700D93" w:rsidRPr="00957EE6" w:rsidRDefault="00A57597" w:rsidP="00D6024F">
      <w:pPr>
        <w:pStyle w:val="NormalWeb"/>
        <w:numPr>
          <w:ilvl w:val="0"/>
          <w:numId w:val="2"/>
        </w:numPr>
        <w:shd w:val="clear" w:color="auto" w:fill="FFFFFF"/>
        <w:spacing w:after="0"/>
        <w:ind w:left="0" w:firstLine="0"/>
        <w:jc w:val="both"/>
      </w:pPr>
      <w:r>
        <w:rPr>
          <w:b/>
        </w:rPr>
        <w:t>T</w:t>
      </w:r>
      <w:r w:rsidR="00F7336D">
        <w:rPr>
          <w:b/>
        </w:rPr>
        <w:t>he key risk</w:t>
      </w:r>
      <w:r w:rsidR="00067F8E">
        <w:rPr>
          <w:b/>
        </w:rPr>
        <w:t>s</w:t>
      </w:r>
      <w:r w:rsidR="00F7336D">
        <w:rPr>
          <w:b/>
        </w:rPr>
        <w:t xml:space="preserve"> </w:t>
      </w:r>
      <w:r>
        <w:rPr>
          <w:b/>
        </w:rPr>
        <w:t>are</w:t>
      </w:r>
      <w:r w:rsidR="00F7336D">
        <w:rPr>
          <w:b/>
        </w:rPr>
        <w:t xml:space="preserve"> macroeconomic risk</w:t>
      </w:r>
      <w:r>
        <w:rPr>
          <w:b/>
        </w:rPr>
        <w:t>s</w:t>
      </w:r>
      <w:r w:rsidR="00F7336D">
        <w:rPr>
          <w:b/>
        </w:rPr>
        <w:t>, particularly inflation</w:t>
      </w:r>
      <w:r>
        <w:rPr>
          <w:b/>
        </w:rPr>
        <w:t xml:space="preserve"> and foreign exchange risk</w:t>
      </w:r>
      <w:r w:rsidR="00FA231F">
        <w:rPr>
          <w:b/>
        </w:rPr>
        <w:t>, followed by policy uncertainty</w:t>
      </w:r>
      <w:r w:rsidR="00F7336D" w:rsidRPr="00957EE6">
        <w:t>.</w:t>
      </w:r>
      <w:r>
        <w:t xml:space="preserve"> F</w:t>
      </w:r>
      <w:r w:rsidR="00BC5BD9" w:rsidRPr="00957EE6">
        <w:t>oreign lenders and investors continue to be missing from the domestic capital markets. This applies to equity</w:t>
      </w:r>
      <w:r>
        <w:t xml:space="preserve">, </w:t>
      </w:r>
      <w:r w:rsidR="00BC5BD9" w:rsidRPr="00957EE6">
        <w:t>fixed income, and non-listed direct investment</w:t>
      </w:r>
      <w:r w:rsidR="00EB72D8">
        <w:t>s</w:t>
      </w:r>
      <w:r w:rsidR="00BC5BD9" w:rsidRPr="00957EE6">
        <w:t xml:space="preserve">. </w:t>
      </w:r>
      <w:r w:rsidR="00700D93" w:rsidRPr="00957EE6">
        <w:t xml:space="preserve">Macroeconomic conditions, </w:t>
      </w:r>
      <w:r>
        <w:t xml:space="preserve">especially </w:t>
      </w:r>
      <w:r w:rsidR="00700D93" w:rsidRPr="00957EE6">
        <w:t xml:space="preserve">high inflation and high nominal interest rates, explain </w:t>
      </w:r>
      <w:r>
        <w:t>the following</w:t>
      </w:r>
      <w:r w:rsidR="00700D93" w:rsidRPr="00957EE6">
        <w:t>:</w:t>
      </w:r>
    </w:p>
    <w:p w14:paraId="014A9D69" w14:textId="77777777" w:rsidR="00700D93" w:rsidRPr="00957EE6" w:rsidRDefault="00700D93" w:rsidP="00957EE6">
      <w:pPr>
        <w:pStyle w:val="ListParagraph"/>
        <w:numPr>
          <w:ilvl w:val="0"/>
          <w:numId w:val="33"/>
        </w:numPr>
        <w:spacing w:after="0" w:line="276" w:lineRule="auto"/>
        <w:jc w:val="both"/>
        <w:rPr>
          <w:rFonts w:ascii="Times New Roman" w:hAnsi="Times New Roman" w:cs="Times New Roman"/>
          <w:sz w:val="24"/>
          <w:szCs w:val="24"/>
        </w:rPr>
      </w:pPr>
      <w:r w:rsidRPr="00957EE6">
        <w:rPr>
          <w:rFonts w:ascii="Times New Roman" w:hAnsi="Times New Roman" w:cs="Times New Roman"/>
          <w:sz w:val="24"/>
          <w:szCs w:val="24"/>
        </w:rPr>
        <w:t>the limited ability of the government to issue domestic currency treasury securities that could help form a yield curve;</w:t>
      </w:r>
    </w:p>
    <w:p w14:paraId="268583B6" w14:textId="08BB31E6" w:rsidR="00700D93" w:rsidRPr="00957EE6" w:rsidRDefault="00700D93" w:rsidP="00957EE6">
      <w:pPr>
        <w:pStyle w:val="ListParagraph"/>
        <w:numPr>
          <w:ilvl w:val="0"/>
          <w:numId w:val="33"/>
        </w:numPr>
        <w:spacing w:after="0" w:line="276" w:lineRule="auto"/>
        <w:jc w:val="both"/>
        <w:rPr>
          <w:rFonts w:ascii="Times New Roman" w:hAnsi="Times New Roman" w:cs="Times New Roman"/>
          <w:sz w:val="24"/>
          <w:szCs w:val="24"/>
        </w:rPr>
      </w:pPr>
      <w:r w:rsidRPr="00957EE6">
        <w:rPr>
          <w:rFonts w:ascii="Times New Roman" w:hAnsi="Times New Roman" w:cs="Times New Roman"/>
          <w:sz w:val="24"/>
          <w:szCs w:val="24"/>
        </w:rPr>
        <w:t xml:space="preserve">the </w:t>
      </w:r>
      <w:r w:rsidR="003152FC">
        <w:rPr>
          <w:rFonts w:ascii="Times New Roman" w:hAnsi="Times New Roman" w:cs="Times New Roman"/>
          <w:sz w:val="24"/>
          <w:szCs w:val="24"/>
        </w:rPr>
        <w:t xml:space="preserve">general </w:t>
      </w:r>
      <w:r w:rsidRPr="00957EE6">
        <w:rPr>
          <w:rFonts w:ascii="Times New Roman" w:hAnsi="Times New Roman" w:cs="Times New Roman"/>
          <w:sz w:val="24"/>
          <w:szCs w:val="24"/>
        </w:rPr>
        <w:t>absence of</w:t>
      </w:r>
      <w:r w:rsidR="00BC5BD9">
        <w:rPr>
          <w:rFonts w:ascii="Times New Roman" w:hAnsi="Times New Roman" w:cs="Times New Roman"/>
          <w:sz w:val="24"/>
          <w:szCs w:val="24"/>
        </w:rPr>
        <w:t xml:space="preserve"> domestic</w:t>
      </w:r>
      <w:r w:rsidRPr="00957EE6">
        <w:rPr>
          <w:rFonts w:ascii="Times New Roman" w:hAnsi="Times New Roman" w:cs="Times New Roman"/>
          <w:sz w:val="24"/>
          <w:szCs w:val="24"/>
        </w:rPr>
        <w:t xml:space="preserve"> long term finance for corporates, </w:t>
      </w:r>
      <w:r w:rsidR="003152FC">
        <w:rPr>
          <w:rFonts w:ascii="Times New Roman" w:hAnsi="Times New Roman" w:cs="Times New Roman"/>
          <w:sz w:val="24"/>
          <w:szCs w:val="24"/>
        </w:rPr>
        <w:t xml:space="preserve">local governments, </w:t>
      </w:r>
      <w:r w:rsidRPr="00957EE6">
        <w:rPr>
          <w:rFonts w:ascii="Times New Roman" w:hAnsi="Times New Roman" w:cs="Times New Roman"/>
          <w:sz w:val="24"/>
          <w:szCs w:val="24"/>
        </w:rPr>
        <w:t>SMEs, housing, and infrastructure;</w:t>
      </w:r>
    </w:p>
    <w:p w14:paraId="50552705" w14:textId="009658A3" w:rsidR="00A57597" w:rsidRDefault="00700D93" w:rsidP="00957EE6">
      <w:pPr>
        <w:pStyle w:val="ListParagraph"/>
        <w:numPr>
          <w:ilvl w:val="0"/>
          <w:numId w:val="33"/>
        </w:numPr>
        <w:spacing w:after="0" w:line="276" w:lineRule="auto"/>
        <w:jc w:val="both"/>
        <w:rPr>
          <w:rFonts w:ascii="Times New Roman" w:hAnsi="Times New Roman" w:cs="Times New Roman"/>
          <w:sz w:val="24"/>
          <w:szCs w:val="24"/>
        </w:rPr>
      </w:pPr>
      <w:r w:rsidRPr="00957EE6">
        <w:rPr>
          <w:rFonts w:ascii="Times New Roman" w:hAnsi="Times New Roman" w:cs="Times New Roman"/>
          <w:sz w:val="24"/>
          <w:szCs w:val="24"/>
        </w:rPr>
        <w:t>the preference for issuance of securities in dollars, and the appetite of investors for dollars as the only viable instrument for long term saving</w:t>
      </w:r>
      <w:r w:rsidR="00A57597">
        <w:rPr>
          <w:rFonts w:ascii="Times New Roman" w:hAnsi="Times New Roman" w:cs="Times New Roman"/>
          <w:sz w:val="24"/>
          <w:szCs w:val="24"/>
        </w:rPr>
        <w:t>; and</w:t>
      </w:r>
    </w:p>
    <w:p w14:paraId="6B1AAA4B" w14:textId="4C8556A2" w:rsidR="00700D93" w:rsidRDefault="00A57597" w:rsidP="00957EE6">
      <w:pPr>
        <w:pStyle w:val="ListParagraph"/>
        <w:numPr>
          <w:ilvl w:val="0"/>
          <w:numId w:val="33"/>
        </w:numPr>
        <w:spacing w:after="0" w:line="276" w:lineRule="auto"/>
        <w:jc w:val="both"/>
        <w:rPr>
          <w:rFonts w:ascii="Times New Roman" w:hAnsi="Times New Roman" w:cs="Times New Roman"/>
          <w:sz w:val="24"/>
          <w:szCs w:val="24"/>
        </w:rPr>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difficulties in establishing long-term hedging instruments for managing foreign exchange risk</w:t>
      </w:r>
      <w:r w:rsidR="00D07287">
        <w:rPr>
          <w:rFonts w:ascii="Times New Roman" w:hAnsi="Times New Roman" w:cs="Times New Roman"/>
          <w:sz w:val="24"/>
          <w:szCs w:val="24"/>
        </w:rPr>
        <w:t>.</w:t>
      </w:r>
    </w:p>
    <w:p w14:paraId="74B1D812" w14:textId="212D12DA" w:rsidR="00D07287" w:rsidRDefault="00D07287" w:rsidP="00957EE6">
      <w:pPr>
        <w:spacing w:after="0" w:line="276" w:lineRule="auto"/>
        <w:jc w:val="both"/>
        <w:rPr>
          <w:rFonts w:ascii="Times New Roman" w:hAnsi="Times New Roman" w:cs="Times New Roman"/>
          <w:sz w:val="24"/>
          <w:szCs w:val="24"/>
        </w:rPr>
      </w:pPr>
    </w:p>
    <w:p w14:paraId="59390C09" w14:textId="7D47294F" w:rsidR="00D07287" w:rsidRPr="00957EE6" w:rsidRDefault="00D07287" w:rsidP="00D6024F">
      <w:pPr>
        <w:pStyle w:val="NormalWeb"/>
        <w:numPr>
          <w:ilvl w:val="0"/>
          <w:numId w:val="2"/>
        </w:numPr>
        <w:shd w:val="clear" w:color="auto" w:fill="FFFFFF"/>
        <w:spacing w:after="0"/>
        <w:ind w:left="0" w:firstLine="0"/>
        <w:jc w:val="both"/>
      </w:pPr>
      <w:r w:rsidRPr="00957EE6">
        <w:rPr>
          <w:b/>
        </w:rPr>
        <w:lastRenderedPageBreak/>
        <w:t>It is expected that inflation wi</w:t>
      </w:r>
      <w:r w:rsidR="00F7336D" w:rsidRPr="00957EE6">
        <w:rPr>
          <w:b/>
        </w:rPr>
        <w:t xml:space="preserve">ll be brought down to more manageable levels </w:t>
      </w:r>
      <w:r w:rsidR="003152FC">
        <w:rPr>
          <w:b/>
        </w:rPr>
        <w:t>during</w:t>
      </w:r>
      <w:r w:rsidR="00F7336D" w:rsidRPr="00957EE6">
        <w:rPr>
          <w:b/>
        </w:rPr>
        <w:t xml:space="preserve"> </w:t>
      </w:r>
      <w:r w:rsidRPr="00957EE6">
        <w:rPr>
          <w:b/>
        </w:rPr>
        <w:t xml:space="preserve">2017; but reaching single digit inflation is a </w:t>
      </w:r>
      <w:r w:rsidR="00A57597" w:rsidRPr="00957EE6">
        <w:rPr>
          <w:b/>
        </w:rPr>
        <w:t>medium-term</w:t>
      </w:r>
      <w:r w:rsidRPr="00957EE6">
        <w:rPr>
          <w:b/>
        </w:rPr>
        <w:t xml:space="preserve"> goal</w:t>
      </w:r>
      <w:r w:rsidR="00A57597" w:rsidRPr="00841350">
        <w:t xml:space="preserve">. </w:t>
      </w:r>
      <w:r w:rsidR="00A57597" w:rsidRPr="00A57597">
        <w:t>The</w:t>
      </w:r>
      <w:r w:rsidR="00A57597" w:rsidRPr="00957EE6">
        <w:t xml:space="preserve"> IMF’s</w:t>
      </w:r>
      <w:r w:rsidR="00F7336D" w:rsidRPr="00957EE6">
        <w:t xml:space="preserve"> most recent </w:t>
      </w:r>
      <w:r w:rsidR="00F7336D">
        <w:t xml:space="preserve">forecast published in April 2017 estimated that consumer prices would increase by 25.6 percent and 18.7 percent in 2017 and 2018, respectively. </w:t>
      </w:r>
      <w:r w:rsidRPr="00957EE6">
        <w:t xml:space="preserve">In the medium term, alternative solutions might be needed to foster the development of a </w:t>
      </w:r>
      <w:r w:rsidR="00A57597" w:rsidRPr="00957EE6">
        <w:t>long-term</w:t>
      </w:r>
      <w:r w:rsidRPr="00957EE6">
        <w:t xml:space="preserve"> finance market, such as the use of inflation-linked instruments. Progress has been made with the recent issuance of Peso-linked notes by Argentine corporate entities. However, the development of these type of instruments is not without challenges.  These issues will be further explored in the section on infrastructure financing.</w:t>
      </w:r>
    </w:p>
    <w:p w14:paraId="0A21DAC4" w14:textId="77777777" w:rsidR="00BC5BD9" w:rsidRDefault="00BC5BD9" w:rsidP="00957EE6">
      <w:pPr>
        <w:spacing w:after="0" w:line="276" w:lineRule="auto"/>
        <w:jc w:val="both"/>
        <w:rPr>
          <w:rFonts w:ascii="Times New Roman" w:hAnsi="Times New Roman" w:cs="Times New Roman"/>
          <w:sz w:val="20"/>
          <w:szCs w:val="20"/>
        </w:rPr>
      </w:pPr>
    </w:p>
    <w:p w14:paraId="560318C8" w14:textId="28BDE187" w:rsidR="00BC5BD9" w:rsidRPr="00957EE6" w:rsidRDefault="00BC5BD9" w:rsidP="00D6024F">
      <w:pPr>
        <w:pStyle w:val="NormalWeb"/>
        <w:numPr>
          <w:ilvl w:val="0"/>
          <w:numId w:val="2"/>
        </w:numPr>
        <w:shd w:val="clear" w:color="auto" w:fill="FFFFFF"/>
        <w:spacing w:after="0"/>
        <w:ind w:left="0" w:firstLine="0"/>
        <w:jc w:val="both"/>
      </w:pPr>
      <w:r w:rsidRPr="00957EE6">
        <w:rPr>
          <w:b/>
        </w:rPr>
        <w:t xml:space="preserve">During the previous government administration, there was limited credibility </w:t>
      </w:r>
      <w:r w:rsidR="00A57597">
        <w:rPr>
          <w:b/>
        </w:rPr>
        <w:t xml:space="preserve">associated with </w:t>
      </w:r>
      <w:r w:rsidRPr="00957EE6">
        <w:rPr>
          <w:b/>
        </w:rPr>
        <w:t xml:space="preserve">the inflation </w:t>
      </w:r>
      <w:r w:rsidRPr="00841350">
        <w:rPr>
          <w:b/>
        </w:rPr>
        <w:t>index</w:t>
      </w:r>
      <w:r w:rsidR="00494169" w:rsidRPr="00957EE6">
        <w:t xml:space="preserve">. The lack of a credible inflation index </w:t>
      </w:r>
      <w:r w:rsidRPr="00957EE6">
        <w:t xml:space="preserve">made it </w:t>
      </w:r>
      <w:r w:rsidR="00494169" w:rsidRPr="00957EE6">
        <w:t xml:space="preserve">extremely </w:t>
      </w:r>
      <w:r w:rsidRPr="00957EE6">
        <w:t xml:space="preserve">difficult for underwriters to </w:t>
      </w:r>
      <w:r w:rsidR="00494169" w:rsidRPr="00957EE6">
        <w:t>accurately price and investors to purchase</w:t>
      </w:r>
      <w:r w:rsidRPr="00957EE6">
        <w:t xml:space="preserve"> </w:t>
      </w:r>
      <w:r w:rsidR="00494169" w:rsidRPr="00957EE6">
        <w:t xml:space="preserve">domestic currency bonds. While the credibility is slowing being restored, it is important that the </w:t>
      </w:r>
      <w:proofErr w:type="spellStart"/>
      <w:r w:rsidR="00494169" w:rsidRPr="00957EE6">
        <w:t>Go</w:t>
      </w:r>
      <w:r w:rsidR="003152FC">
        <w:t>A</w:t>
      </w:r>
      <w:proofErr w:type="spellEnd"/>
      <w:r w:rsidR="003152FC">
        <w:t xml:space="preserve"> </w:t>
      </w:r>
      <w:r w:rsidR="00494169" w:rsidRPr="00957EE6">
        <w:t>maintain</w:t>
      </w:r>
      <w:r w:rsidR="003152FC">
        <w:t>s</w:t>
      </w:r>
      <w:r w:rsidR="00494169" w:rsidRPr="00957EE6">
        <w:t xml:space="preserve"> the independence of the</w:t>
      </w:r>
      <w:r w:rsidR="00DF3B5F" w:rsidRPr="00957EE6">
        <w:t xml:space="preserve"> </w:t>
      </w:r>
      <w:r w:rsidR="00DF3B5F" w:rsidRPr="00957EE6">
        <w:rPr>
          <w:bCs/>
          <w:lang w:val="en"/>
        </w:rPr>
        <w:t>National Statistics and Censuses Institute</w:t>
      </w:r>
      <w:r w:rsidR="00DF3B5F">
        <w:t xml:space="preserve"> (</w:t>
      </w:r>
      <w:proofErr w:type="spellStart"/>
      <w:r w:rsidR="00DF3B5F" w:rsidRPr="00957EE6">
        <w:rPr>
          <w:i/>
          <w:iCs/>
        </w:rPr>
        <w:t>Instituto</w:t>
      </w:r>
      <w:proofErr w:type="spellEnd"/>
      <w:r w:rsidR="00DF3B5F" w:rsidRPr="00957EE6">
        <w:rPr>
          <w:i/>
          <w:iCs/>
        </w:rPr>
        <w:t xml:space="preserve"> Nacional de </w:t>
      </w:r>
      <w:proofErr w:type="spellStart"/>
      <w:r w:rsidR="00DF3B5F" w:rsidRPr="00957EE6">
        <w:rPr>
          <w:i/>
          <w:iCs/>
        </w:rPr>
        <w:t>Estadística</w:t>
      </w:r>
      <w:proofErr w:type="spellEnd"/>
      <w:r w:rsidR="00DF3B5F" w:rsidRPr="00957EE6">
        <w:rPr>
          <w:i/>
          <w:iCs/>
        </w:rPr>
        <w:t xml:space="preserve"> y </w:t>
      </w:r>
      <w:proofErr w:type="spellStart"/>
      <w:r w:rsidR="00DF3B5F" w:rsidRPr="00957EE6">
        <w:rPr>
          <w:i/>
          <w:iCs/>
        </w:rPr>
        <w:t>Censos</w:t>
      </w:r>
      <w:proofErr w:type="spellEnd"/>
      <w:r w:rsidR="00DF3B5F" w:rsidRPr="00957EE6">
        <w:rPr>
          <w:lang w:val="en"/>
        </w:rPr>
        <w:t>, INDEC</w:t>
      </w:r>
      <w:r w:rsidR="00DF3B5F">
        <w:rPr>
          <w:lang w:val="en"/>
        </w:rPr>
        <w:t>)</w:t>
      </w:r>
      <w:r w:rsidR="003152FC">
        <w:rPr>
          <w:lang w:val="en"/>
        </w:rPr>
        <w:t>.</w:t>
      </w:r>
    </w:p>
    <w:p w14:paraId="31A961BE" w14:textId="77777777" w:rsidR="00BC5BD9" w:rsidRDefault="00BC5BD9" w:rsidP="00957EE6">
      <w:pPr>
        <w:pStyle w:val="NormalWeb"/>
        <w:shd w:val="clear" w:color="auto" w:fill="FFFFFF"/>
        <w:spacing w:after="0"/>
        <w:jc w:val="both"/>
        <w:rPr>
          <w:highlight w:val="yellow"/>
        </w:rPr>
      </w:pPr>
    </w:p>
    <w:p w14:paraId="4E92F6D4" w14:textId="44281984" w:rsidR="00F73489" w:rsidRPr="00957EE6" w:rsidRDefault="00BC5BD9" w:rsidP="00D6024F">
      <w:pPr>
        <w:pStyle w:val="NormalWeb"/>
        <w:numPr>
          <w:ilvl w:val="0"/>
          <w:numId w:val="2"/>
        </w:numPr>
        <w:shd w:val="clear" w:color="auto" w:fill="FFFFFF"/>
        <w:spacing w:after="0"/>
        <w:ind w:left="0" w:firstLine="0"/>
        <w:jc w:val="both"/>
      </w:pPr>
      <w:r w:rsidRPr="00957EE6">
        <w:rPr>
          <w:b/>
        </w:rPr>
        <w:t>T</w:t>
      </w:r>
      <w:r w:rsidR="00F73489" w:rsidRPr="00957EE6">
        <w:rPr>
          <w:b/>
        </w:rPr>
        <w:t xml:space="preserve">here are </w:t>
      </w:r>
      <w:r w:rsidRPr="00957EE6">
        <w:rPr>
          <w:b/>
        </w:rPr>
        <w:t xml:space="preserve">also </w:t>
      </w:r>
      <w:r w:rsidR="00A57597">
        <w:rPr>
          <w:b/>
        </w:rPr>
        <w:t xml:space="preserve">several </w:t>
      </w:r>
      <w:r w:rsidR="00F73489" w:rsidRPr="00957EE6">
        <w:rPr>
          <w:b/>
        </w:rPr>
        <w:t>procedural and regulatory barriers that will continue to be a deterrent for foreign investors, even were the macroeconomic and policy environment to improve</w:t>
      </w:r>
      <w:r w:rsidR="00F73489" w:rsidRPr="00957EE6">
        <w:t xml:space="preserve">. </w:t>
      </w:r>
      <w:r w:rsidR="003152FC">
        <w:t>These</w:t>
      </w:r>
      <w:r w:rsidR="00F73489" w:rsidRPr="00957EE6">
        <w:t xml:space="preserve"> barriers include onerous account opening, know your client, and tax registration procedures and requirements. However, it is understood that KYC requirements are currently being reviewed with the objective of rationalizing them</w:t>
      </w:r>
      <w:r w:rsidR="003152FC">
        <w:t xml:space="preserve">, </w:t>
      </w:r>
      <w:r w:rsidR="00F73489" w:rsidRPr="00957EE6">
        <w:t>including rel</w:t>
      </w:r>
      <w:r w:rsidR="003152FC">
        <w:t xml:space="preserve">ying </w:t>
      </w:r>
      <w:r w:rsidR="00F73489" w:rsidRPr="00957EE6">
        <w:t xml:space="preserve">on the due diligence performed by foreign regulated entities. In addition, it is understood that some capital controls remain, </w:t>
      </w:r>
      <w:r w:rsidR="00A57597">
        <w:t>including a</w:t>
      </w:r>
      <w:r w:rsidR="00F73489" w:rsidRPr="00957EE6">
        <w:t xml:space="preserve"> minimum investment period of 120 days for foreign investment.</w:t>
      </w:r>
      <w:r w:rsidR="00013553" w:rsidRPr="00957EE6">
        <w:t xml:space="preserve"> Foreign investors are also waiting for the </w:t>
      </w:r>
      <w:proofErr w:type="spellStart"/>
      <w:r w:rsidR="003152FC">
        <w:t>GoA</w:t>
      </w:r>
      <w:proofErr w:type="spellEnd"/>
      <w:r w:rsidR="003152FC">
        <w:t xml:space="preserve"> </w:t>
      </w:r>
      <w:r w:rsidR="00013553" w:rsidRPr="00957EE6">
        <w:t>to complete and implement the ongoing reforms in the financial sector</w:t>
      </w:r>
      <w:r w:rsidR="003152FC">
        <w:t xml:space="preserve">, capital markets, and </w:t>
      </w:r>
      <w:r w:rsidR="00ED666D" w:rsidRPr="00957EE6">
        <w:t>PPPs</w:t>
      </w:r>
      <w:r w:rsidR="00013553" w:rsidRPr="00957EE6">
        <w:t>.</w:t>
      </w:r>
    </w:p>
    <w:p w14:paraId="5D07DA81" w14:textId="77777777" w:rsidR="00F73489" w:rsidRPr="00957EE6" w:rsidRDefault="00F73489" w:rsidP="00D6024F">
      <w:pPr>
        <w:pStyle w:val="NormalWeb"/>
        <w:shd w:val="clear" w:color="auto" w:fill="FFFFFF"/>
        <w:spacing w:after="0"/>
        <w:jc w:val="both"/>
        <w:rPr>
          <w:b/>
          <w:highlight w:val="yellow"/>
        </w:rPr>
      </w:pPr>
    </w:p>
    <w:p w14:paraId="09EE70E7" w14:textId="68850CEE" w:rsidR="00B75220" w:rsidRDefault="00B75220" w:rsidP="00D6024F">
      <w:pPr>
        <w:pStyle w:val="NormalWeb"/>
        <w:numPr>
          <w:ilvl w:val="0"/>
          <w:numId w:val="2"/>
        </w:numPr>
        <w:shd w:val="clear" w:color="auto" w:fill="FFFFFF"/>
        <w:spacing w:after="0"/>
        <w:ind w:left="0" w:firstLine="0"/>
        <w:jc w:val="both"/>
      </w:pPr>
      <w:r w:rsidRPr="00957EE6">
        <w:rPr>
          <w:b/>
        </w:rPr>
        <w:t xml:space="preserve">Structural issues would </w:t>
      </w:r>
      <w:r w:rsidR="00013553">
        <w:rPr>
          <w:b/>
        </w:rPr>
        <w:t xml:space="preserve">also </w:t>
      </w:r>
      <w:r w:rsidRPr="00957EE6">
        <w:rPr>
          <w:b/>
        </w:rPr>
        <w:t>need to be addressed for the capital markets to play a role in infrastructure financing</w:t>
      </w:r>
      <w:r w:rsidRPr="00957EE6">
        <w:t xml:space="preserve">. On the financing side, where infrastructure projects have USD earnings, </w:t>
      </w:r>
      <w:r w:rsidR="003152FC" w:rsidRPr="00957EE6">
        <w:t xml:space="preserve">onshore and offshore </w:t>
      </w:r>
      <w:r w:rsidRPr="00957EE6">
        <w:t>dollar market</w:t>
      </w:r>
      <w:r w:rsidR="003152FC">
        <w:t>s are</w:t>
      </w:r>
      <w:r w:rsidRPr="00957EE6">
        <w:t xml:space="preserve"> likely to develop. However, financing for peso earning projects </w:t>
      </w:r>
      <w:r>
        <w:t>remains</w:t>
      </w:r>
      <w:r w:rsidRPr="00957EE6">
        <w:t xml:space="preserve"> an open question. Solutions to address currency risk do not seem available in </w:t>
      </w:r>
      <w:r w:rsidR="003152FC">
        <w:t xml:space="preserve">the short term due to the high </w:t>
      </w:r>
      <w:r w:rsidRPr="00957EE6">
        <w:t>inflation and interest rates. In the medium term</w:t>
      </w:r>
      <w:r w:rsidR="003152FC">
        <w:t>,</w:t>
      </w:r>
      <w:r w:rsidRPr="00957EE6">
        <w:t xml:space="preserve"> the development of inflation linked instruments might be an option</w:t>
      </w:r>
      <w:r w:rsidR="003152FC">
        <w:t>; however,</w:t>
      </w:r>
      <w:r w:rsidR="00A57597">
        <w:t xml:space="preserve"> </w:t>
      </w:r>
      <w:r w:rsidRPr="00957EE6">
        <w:t xml:space="preserve">this is not without risks and needs a calibrated application once interest rates </w:t>
      </w:r>
      <w:r w:rsidR="003152FC">
        <w:t>are</w:t>
      </w:r>
      <w:r w:rsidRPr="00957EE6">
        <w:t xml:space="preserve"> brought down.</w:t>
      </w:r>
    </w:p>
    <w:p w14:paraId="088CA9CB" w14:textId="77777777" w:rsidR="00B75220" w:rsidRPr="00957EE6" w:rsidRDefault="00B75220" w:rsidP="00D6024F">
      <w:pPr>
        <w:pStyle w:val="NormalWeb"/>
        <w:shd w:val="clear" w:color="auto" w:fill="FFFFFF"/>
        <w:spacing w:after="0"/>
        <w:jc w:val="both"/>
      </w:pPr>
    </w:p>
    <w:p w14:paraId="1B6DF9E7" w14:textId="045E8F53" w:rsidR="00B75220" w:rsidRDefault="00B75220" w:rsidP="00D6024F">
      <w:pPr>
        <w:pStyle w:val="NormalWeb"/>
        <w:numPr>
          <w:ilvl w:val="0"/>
          <w:numId w:val="2"/>
        </w:numPr>
        <w:shd w:val="clear" w:color="auto" w:fill="FFFFFF"/>
        <w:spacing w:after="0"/>
        <w:ind w:left="0" w:firstLine="0"/>
        <w:jc w:val="both"/>
      </w:pPr>
      <w:r w:rsidRPr="00957EE6">
        <w:rPr>
          <w:b/>
        </w:rPr>
        <w:t xml:space="preserve">There are other structural issues that could affect the </w:t>
      </w:r>
      <w:r w:rsidR="00A57597" w:rsidRPr="00957EE6">
        <w:rPr>
          <w:b/>
        </w:rPr>
        <w:t>long-term</w:t>
      </w:r>
      <w:r w:rsidRPr="00957EE6">
        <w:rPr>
          <w:b/>
        </w:rPr>
        <w:t xml:space="preserve"> development of the capital markets: ensuring that the </w:t>
      </w:r>
      <w:proofErr w:type="spellStart"/>
      <w:r w:rsidRPr="00957EE6">
        <w:rPr>
          <w:b/>
        </w:rPr>
        <w:t>Comisión</w:t>
      </w:r>
      <w:proofErr w:type="spellEnd"/>
      <w:r w:rsidRPr="00957EE6">
        <w:rPr>
          <w:b/>
        </w:rPr>
        <w:t xml:space="preserve"> Nacional de </w:t>
      </w:r>
      <w:proofErr w:type="spellStart"/>
      <w:r w:rsidRPr="00957EE6">
        <w:rPr>
          <w:b/>
        </w:rPr>
        <w:t>Valores</w:t>
      </w:r>
      <w:proofErr w:type="spellEnd"/>
      <w:r w:rsidRPr="00957EE6">
        <w:rPr>
          <w:b/>
        </w:rPr>
        <w:t xml:space="preserve"> (CNV) becomes a credible and effective supervisor should be a key objective, particularly as the market grows in size and complexity</w:t>
      </w:r>
      <w:r w:rsidRPr="00957EE6">
        <w:t xml:space="preserve">. </w:t>
      </w:r>
      <w:r w:rsidR="00C619C2">
        <w:t>The proposed capital markets law attempts to address some of these issues. Additional s</w:t>
      </w:r>
      <w:r w:rsidRPr="00957EE6">
        <w:t xml:space="preserve">teps have already been taken in this direction, with the appointment of a new board, which has embarked on a wholesale review of the organization. </w:t>
      </w:r>
      <w:r w:rsidR="00C619C2">
        <w:t>T</w:t>
      </w:r>
      <w:r w:rsidRPr="00957EE6">
        <w:t>here is a need to continue working on (i) improving supervision, through the implementation of risk-based supervision at the micro</w:t>
      </w:r>
      <w:r w:rsidR="00C619C2">
        <w:t>-</w:t>
      </w:r>
      <w:r w:rsidRPr="00957EE6">
        <w:t>level and the development of a process for identif</w:t>
      </w:r>
      <w:r w:rsidR="00C619C2">
        <w:t xml:space="preserve">ying </w:t>
      </w:r>
      <w:r w:rsidRPr="00957EE6">
        <w:t xml:space="preserve">risks at the market level, and (ii) developing and implementing a credible and effective enforcement strategy. In the meantime, the framework for </w:t>
      </w:r>
      <w:r w:rsidR="00C619C2">
        <w:t xml:space="preserve">ensuring </w:t>
      </w:r>
      <w:r w:rsidRPr="00957EE6">
        <w:t xml:space="preserve">independence and accountability will need to be strengthened. </w:t>
      </w:r>
    </w:p>
    <w:p w14:paraId="23F80F50" w14:textId="77777777" w:rsidR="00B75220" w:rsidRDefault="00B75220" w:rsidP="00D6024F">
      <w:pPr>
        <w:pStyle w:val="NormalWeb"/>
        <w:shd w:val="clear" w:color="auto" w:fill="FFFFFF"/>
        <w:spacing w:after="0"/>
        <w:jc w:val="both"/>
        <w:rPr>
          <w:b/>
        </w:rPr>
      </w:pPr>
    </w:p>
    <w:p w14:paraId="29F5FC12" w14:textId="16597AD8" w:rsidR="00657BC3" w:rsidRPr="00657BC3" w:rsidRDefault="00657BC3" w:rsidP="00D6024F">
      <w:pPr>
        <w:pStyle w:val="NormalWeb"/>
        <w:numPr>
          <w:ilvl w:val="0"/>
          <w:numId w:val="2"/>
        </w:numPr>
        <w:shd w:val="clear" w:color="auto" w:fill="FFFFFF"/>
        <w:spacing w:after="0"/>
        <w:ind w:left="0" w:firstLine="0"/>
        <w:jc w:val="both"/>
        <w:rPr>
          <w:b/>
        </w:rPr>
      </w:pPr>
      <w:r>
        <w:rPr>
          <w:b/>
        </w:rPr>
        <w:t>Although t</w:t>
      </w:r>
      <w:r w:rsidRPr="00C528A6">
        <w:rPr>
          <w:b/>
        </w:rPr>
        <w:t xml:space="preserve">he enactment of the proposed Capital Markets Law is intended to reduce </w:t>
      </w:r>
      <w:r w:rsidR="000140E6">
        <w:rPr>
          <w:b/>
        </w:rPr>
        <w:t>market</w:t>
      </w:r>
      <w:r w:rsidRPr="00C528A6">
        <w:rPr>
          <w:b/>
        </w:rPr>
        <w:t xml:space="preserve"> inefficiencies</w:t>
      </w:r>
      <w:r>
        <w:rPr>
          <w:b/>
        </w:rPr>
        <w:t xml:space="preserve">, additional legislation is needed to deepen and widen local capital </w:t>
      </w:r>
      <w:r>
        <w:rPr>
          <w:b/>
        </w:rPr>
        <w:lastRenderedPageBreak/>
        <w:t>markets</w:t>
      </w:r>
      <w:r w:rsidRPr="00C528A6">
        <w:t>.</w:t>
      </w:r>
      <w:r>
        <w:rPr>
          <w:b/>
        </w:rPr>
        <w:t xml:space="preserve"> </w:t>
      </w:r>
      <w:r>
        <w:t xml:space="preserve">This law, which is still under legislative review, may not go far enough to develop the institutional </w:t>
      </w:r>
      <w:r w:rsidR="009E405D">
        <w:t xml:space="preserve">investor </w:t>
      </w:r>
      <w:r>
        <w:t>base need</w:t>
      </w:r>
      <w:r w:rsidR="009E405D">
        <w:t>ed</w:t>
      </w:r>
      <w:r>
        <w:t xml:space="preserve"> to provide long-term financing for infrastructure. Additional</w:t>
      </w:r>
      <w:r w:rsidR="007D3E84">
        <w:t>ly</w:t>
      </w:r>
      <w:r>
        <w:t>, provision</w:t>
      </w:r>
      <w:r w:rsidR="007D3E84">
        <w:t>s</w:t>
      </w:r>
      <w:r>
        <w:t xml:space="preserve"> could be added or new legislation could be developed that would: (i) encourage insurance companies to offer new types of products; (ii) rebuild private</w:t>
      </w:r>
      <w:r w:rsidR="009E405D">
        <w:t xml:space="preserve"> pension</w:t>
      </w:r>
      <w:r>
        <w:t xml:space="preserve"> systems by incentivizing the establishment of asset management companies; (iii) providing preferential tax treatment for closed end mutual funds (e.g. Colombia) or value capture adjacent to real estate (e.g. Colombia and the United States); (iv) supporting the establishment of REIT</w:t>
      </w:r>
      <w:r w:rsidR="00836B5E">
        <w:t>s</w:t>
      </w:r>
      <w:r>
        <w:t xml:space="preserve">; (v) reviewing the governance structure, mission, and investment strategy of the FGS; (vi) encourage the development of </w:t>
      </w:r>
      <w:r w:rsidR="009E405D">
        <w:t xml:space="preserve">long-term </w:t>
      </w:r>
      <w:r>
        <w:t>hedging instruments to manage currency risk; and (viii) incentivize the issuance of local currency bonds and project bonds</w:t>
      </w:r>
      <w:r w:rsidR="007D3E84">
        <w:t xml:space="preserve"> while developing a peso/dollar hedge market</w:t>
      </w:r>
      <w:r>
        <w:t xml:space="preserve">. </w:t>
      </w:r>
    </w:p>
    <w:p w14:paraId="5CD413BB" w14:textId="77777777" w:rsidR="00657BC3" w:rsidRPr="00C528A6" w:rsidRDefault="00657BC3" w:rsidP="00D6024F">
      <w:pPr>
        <w:pStyle w:val="NormalWeb"/>
        <w:shd w:val="clear" w:color="auto" w:fill="FFFFFF"/>
        <w:spacing w:after="0"/>
        <w:jc w:val="both"/>
        <w:rPr>
          <w:b/>
        </w:rPr>
      </w:pPr>
    </w:p>
    <w:p w14:paraId="4F05DAED" w14:textId="0ED14895" w:rsidR="00727AD8" w:rsidRPr="009F709C" w:rsidRDefault="00343A3B" w:rsidP="00D6024F">
      <w:pPr>
        <w:pStyle w:val="NormalWeb"/>
        <w:numPr>
          <w:ilvl w:val="0"/>
          <w:numId w:val="2"/>
        </w:numPr>
        <w:shd w:val="clear" w:color="auto" w:fill="FFFFFF"/>
        <w:ind w:left="0" w:firstLine="0"/>
        <w:jc w:val="both"/>
        <w:rPr>
          <w:b/>
        </w:rPr>
      </w:pPr>
      <w:r w:rsidRPr="00E86305">
        <w:rPr>
          <w:b/>
        </w:rPr>
        <w:t>The improved s</w:t>
      </w:r>
      <w:r w:rsidR="00433148" w:rsidRPr="00E86305">
        <w:rPr>
          <w:b/>
        </w:rPr>
        <w:t>overeign credit rating</w:t>
      </w:r>
      <w:r w:rsidRPr="00E86305">
        <w:rPr>
          <w:b/>
        </w:rPr>
        <w:t xml:space="preserve"> has been a </w:t>
      </w:r>
      <w:r w:rsidR="009E405D">
        <w:rPr>
          <w:b/>
        </w:rPr>
        <w:t xml:space="preserve">key </w:t>
      </w:r>
      <w:r w:rsidRPr="00E86305">
        <w:rPr>
          <w:b/>
        </w:rPr>
        <w:t>driver of the recent sub-sovereign and corporate bond issues</w:t>
      </w:r>
      <w:r w:rsidRPr="0046416B">
        <w:t>.</w:t>
      </w:r>
      <w:r w:rsidRPr="00E86305">
        <w:rPr>
          <w:b/>
        </w:rPr>
        <w:t xml:space="preserve"> </w:t>
      </w:r>
      <w:r w:rsidR="0046416B">
        <w:t xml:space="preserve">In early April 2016, </w:t>
      </w:r>
      <w:proofErr w:type="gramStart"/>
      <w:r w:rsidR="0046416B">
        <w:t>Standard</w:t>
      </w:r>
      <w:proofErr w:type="gramEnd"/>
      <w:r w:rsidR="0046416B">
        <w:t xml:space="preserve"> &amp; Poor’s upgraded Argentina’s sovereign ratings for local and foreign currency debt to B from B-. This follows the ratings upgrade from </w:t>
      </w:r>
      <w:r w:rsidR="00727AD8" w:rsidRPr="00E86305">
        <w:t xml:space="preserve">Moody’s </w:t>
      </w:r>
      <w:r w:rsidR="0046416B">
        <w:t xml:space="preserve">which </w:t>
      </w:r>
      <w:r w:rsidR="00727AD8" w:rsidRPr="00E86305">
        <w:t xml:space="preserve">raised </w:t>
      </w:r>
      <w:r w:rsidRPr="00E86305">
        <w:t>Argentina’s</w:t>
      </w:r>
      <w:r w:rsidR="00727AD8" w:rsidRPr="00E86305">
        <w:t xml:space="preserve"> sovereign rating</w:t>
      </w:r>
      <w:r w:rsidR="00AA4284">
        <w:t xml:space="preserve"> for foreign currency denominated debt</w:t>
      </w:r>
      <w:r w:rsidR="00727AD8" w:rsidRPr="00E86305">
        <w:t xml:space="preserve"> from C1 to B3</w:t>
      </w:r>
      <w:r w:rsidR="0046416B">
        <w:t xml:space="preserve"> in 2016</w:t>
      </w:r>
      <w:r w:rsidR="00433148" w:rsidRPr="00E86305">
        <w:t>.</w:t>
      </w:r>
      <w:r w:rsidR="00AA4284">
        <w:t xml:space="preserve"> This rating was re-affirmed by Moody’s in </w:t>
      </w:r>
      <w:r w:rsidR="009E405D">
        <w:t xml:space="preserve">early </w:t>
      </w:r>
      <w:r w:rsidR="00AA4284">
        <w:t>201</w:t>
      </w:r>
      <w:r w:rsidR="009E405D">
        <w:t>7</w:t>
      </w:r>
      <w:r w:rsidR="00AA4284">
        <w:t xml:space="preserve">. </w:t>
      </w:r>
      <w:r w:rsidR="00E86305">
        <w:t xml:space="preserve">The perception in the market is that the Moody’s may raise this rating based on its forecast growth in GDP of 3 percent for 2017-8 and the expected reduction in the fiscal deficit from 4.6 percent in 2016 to 3.9 percent for 2017. Moody’s has forecasted an additional 1 percent decrease in the fiscal deficit. </w:t>
      </w:r>
    </w:p>
    <w:p w14:paraId="2EACA8D0" w14:textId="47FFF23D" w:rsidR="009F709C" w:rsidRDefault="006A6807" w:rsidP="00D6024F">
      <w:pPr>
        <w:pStyle w:val="NormalWeb"/>
        <w:numPr>
          <w:ilvl w:val="0"/>
          <w:numId w:val="2"/>
        </w:numPr>
        <w:shd w:val="clear" w:color="auto" w:fill="FFFFFF"/>
        <w:ind w:left="0" w:firstLine="0"/>
        <w:jc w:val="both"/>
      </w:pPr>
      <w:r>
        <w:rPr>
          <w:b/>
        </w:rPr>
        <w:t>Lenders have been relatively inactive in the financing of infrastructure</w:t>
      </w:r>
      <w:r w:rsidRPr="002658BC">
        <w:t>.</w:t>
      </w:r>
      <w:r w:rsidR="0001517A" w:rsidRPr="0001517A">
        <w:rPr>
          <w:b/>
        </w:rPr>
        <w:t xml:space="preserve"> </w:t>
      </w:r>
      <w:r w:rsidRPr="002658BC">
        <w:t xml:space="preserve">As a rule, </w:t>
      </w:r>
      <w:r w:rsidRPr="00347DD2">
        <w:t>l</w:t>
      </w:r>
      <w:r w:rsidR="0001517A" w:rsidRPr="00347DD2">
        <w:t xml:space="preserve">enders tend to be heavily involved in </w:t>
      </w:r>
      <w:r w:rsidR="0001517A" w:rsidRPr="006A6807">
        <w:t>the financing of infrastructure due to</w:t>
      </w:r>
      <w:r w:rsidR="0001517A">
        <w:t xml:space="preserve"> their relative ability to provide long-term debt financing and to develop financial structures that </w:t>
      </w:r>
      <w:r>
        <w:t>can sculpt</w:t>
      </w:r>
      <w:r w:rsidR="0001517A">
        <w:t xml:space="preserve"> the amount of interest paid during </w:t>
      </w:r>
      <w:r w:rsidR="00121C8C">
        <w:t xml:space="preserve">project </w:t>
      </w:r>
      <w:r w:rsidR="0001517A">
        <w:t>construction</w:t>
      </w:r>
      <w:r w:rsidR="0001517A" w:rsidRPr="0001517A">
        <w:t xml:space="preserve">. </w:t>
      </w:r>
      <w:r w:rsidR="00967DB8">
        <w:t xml:space="preserve">The absence of </w:t>
      </w:r>
      <w:r>
        <w:t xml:space="preserve">active </w:t>
      </w:r>
      <w:r w:rsidR="00967DB8">
        <w:t xml:space="preserve">PPP projects that have been tendered and reached commercial close has effectively precluded the participation of lenders. </w:t>
      </w:r>
      <w:r w:rsidR="0001517A">
        <w:t xml:space="preserve">Going forward, the issues that will impact the participation of lenders are: (i) the timing of the drafting and implementation of the underlying </w:t>
      </w:r>
      <w:r>
        <w:t xml:space="preserve">regulatory </w:t>
      </w:r>
      <w:r w:rsidR="0001517A">
        <w:t xml:space="preserve">framework for PPPs; </w:t>
      </w:r>
      <w:r w:rsidR="00967DB8">
        <w:t>(ii) the development of a project pipeline and tender</w:t>
      </w:r>
      <w:r w:rsidR="0086390D">
        <w:t xml:space="preserve"> schedule;</w:t>
      </w:r>
      <w:r w:rsidR="00967DB8">
        <w:t xml:space="preserve"> </w:t>
      </w:r>
      <w:r>
        <w:t xml:space="preserve">and </w:t>
      </w:r>
      <w:r w:rsidR="0001517A">
        <w:t>(</w:t>
      </w:r>
      <w:r w:rsidR="0086390D">
        <w:t>i</w:t>
      </w:r>
      <w:r>
        <w:t>ii</w:t>
      </w:r>
      <w:r w:rsidR="0001517A">
        <w:t>) macroeconomic conditions</w:t>
      </w:r>
      <w:r>
        <w:t xml:space="preserve">. Additionally, the lack of long-term hedging instruments makes it more difficult to attract foreign based banks. </w:t>
      </w:r>
      <w:r w:rsidR="00CD03F2">
        <w:t xml:space="preserve">The ability of the renewable energy projects to obtain bank financing will serve as </w:t>
      </w:r>
      <w:r>
        <w:t xml:space="preserve">an important </w:t>
      </w:r>
      <w:r w:rsidR="00CD03F2">
        <w:t xml:space="preserve">benchmark for the rest of the PPP program. </w:t>
      </w:r>
      <w:r w:rsidR="00DF267D" w:rsidRPr="004510AB">
        <w:t xml:space="preserve">Although the relatively strong interest in the </w:t>
      </w:r>
      <w:proofErr w:type="spellStart"/>
      <w:r w:rsidR="00DF267D" w:rsidRPr="004510AB">
        <w:t>RenovAR</w:t>
      </w:r>
      <w:proofErr w:type="spellEnd"/>
      <w:r w:rsidR="00DF267D" w:rsidRPr="004510AB">
        <w:t xml:space="preserve"> program</w:t>
      </w:r>
      <w:r>
        <w:t xml:space="preserve">, which has been supported by </w:t>
      </w:r>
      <w:r w:rsidR="00EC01F0">
        <w:t xml:space="preserve">a </w:t>
      </w:r>
      <w:r>
        <w:t xml:space="preserve">guarantee facility, </w:t>
      </w:r>
      <w:r w:rsidR="00DF267D" w:rsidRPr="004510AB">
        <w:t>provides positive feedback regarding investor interest, the real test is the ability and time that it takes for these projects to reach close of finance and begin construction.</w:t>
      </w:r>
    </w:p>
    <w:p w14:paraId="30D510ED" w14:textId="2EE0C7AD" w:rsidR="00531EBB" w:rsidRPr="0001517A" w:rsidRDefault="00531EBB" w:rsidP="00D6024F">
      <w:pPr>
        <w:pStyle w:val="NormalWeb"/>
        <w:numPr>
          <w:ilvl w:val="0"/>
          <w:numId w:val="2"/>
        </w:numPr>
        <w:shd w:val="clear" w:color="auto" w:fill="FFFFFF"/>
        <w:ind w:left="0" w:firstLine="0"/>
        <w:jc w:val="both"/>
      </w:pPr>
      <w:r w:rsidRPr="00531EBB">
        <w:rPr>
          <w:b/>
        </w:rPr>
        <w:t>The FODER model could potentially be replicated</w:t>
      </w:r>
      <w:r w:rsidRPr="00531EBB">
        <w:t xml:space="preserve">. </w:t>
      </w:r>
      <w:r>
        <w:t xml:space="preserve">The </w:t>
      </w:r>
      <w:proofErr w:type="spellStart"/>
      <w:r>
        <w:t>GoA</w:t>
      </w:r>
      <w:proofErr w:type="spellEnd"/>
      <w:r>
        <w:t xml:space="preserve"> has allocated </w:t>
      </w:r>
      <w:r w:rsidRPr="00531EBB">
        <w:t>ARS 12 billion (USD 860 million at c</w:t>
      </w:r>
      <w:r>
        <w:t xml:space="preserve">urrent exchange rates) to FODER, which </w:t>
      </w:r>
      <w:r w:rsidRPr="00531EBB">
        <w:t>is divid</w:t>
      </w:r>
      <w:r>
        <w:t xml:space="preserve">ed into two separate accounts. </w:t>
      </w:r>
      <w:r w:rsidRPr="00531EBB">
        <w:t>The project finance account</w:t>
      </w:r>
      <w:r>
        <w:t>, which</w:t>
      </w:r>
      <w:r w:rsidRPr="00531EBB">
        <w:t xml:space="preserve"> is funded by a mix of treasury </w:t>
      </w:r>
      <w:r>
        <w:t xml:space="preserve">funds, public offerings, ANSES </w:t>
      </w:r>
      <w:r w:rsidRPr="00531EBB">
        <w:t xml:space="preserve">and </w:t>
      </w:r>
      <w:r>
        <w:t xml:space="preserve">funds from </w:t>
      </w:r>
      <w:r w:rsidRPr="00531EBB">
        <w:t>multilateral</w:t>
      </w:r>
      <w:r>
        <w:t xml:space="preserve"> </w:t>
      </w:r>
      <w:r w:rsidR="00FF6139">
        <w:t>institutions</w:t>
      </w:r>
      <w:r w:rsidRPr="00531EBB">
        <w:t>, will be used to offer long-term project loans</w:t>
      </w:r>
      <w:r>
        <w:t xml:space="preserve">, </w:t>
      </w:r>
      <w:r w:rsidRPr="00531EBB">
        <w:t>provide interest rate subsidies and equity contributions to renewable energy</w:t>
      </w:r>
      <w:r>
        <w:t xml:space="preserve"> generation project companies and special purpose vehicles (SPV). </w:t>
      </w:r>
      <w:r w:rsidRPr="00531EBB">
        <w:t xml:space="preserve">A separate payment guarantee account will be used </w:t>
      </w:r>
      <w:r w:rsidR="00E21E41">
        <w:t xml:space="preserve">for all </w:t>
      </w:r>
      <w:r w:rsidR="00FF6139">
        <w:t>PPAs</w:t>
      </w:r>
      <w:r w:rsidRPr="00531EBB">
        <w:t xml:space="preserve"> tendered through the </w:t>
      </w:r>
      <w:proofErr w:type="spellStart"/>
      <w:r w:rsidRPr="00531EBB">
        <w:t>RenovAR</w:t>
      </w:r>
      <w:proofErr w:type="spellEnd"/>
      <w:r w:rsidRPr="00531EBB">
        <w:t xml:space="preserve"> program. This account must always have</w:t>
      </w:r>
      <w:r w:rsidR="00FF6139">
        <w:t xml:space="preserve"> on deposit at least 12 months </w:t>
      </w:r>
      <w:r w:rsidRPr="00531EBB">
        <w:t xml:space="preserve">of payments due by the </w:t>
      </w:r>
      <w:proofErr w:type="spellStart"/>
      <w:r w:rsidRPr="00531EBB">
        <w:t>offtaker</w:t>
      </w:r>
      <w:proofErr w:type="spellEnd"/>
      <w:r w:rsidRPr="00531EBB">
        <w:t xml:space="preserve">. Although this account is primarily funded by a specific charge to consumers, if at any point FODER does not have enough funds, then </w:t>
      </w:r>
      <w:r w:rsidR="00FF6139">
        <w:t xml:space="preserve">the </w:t>
      </w:r>
      <w:r w:rsidR="003D5E63">
        <w:t>Government</w:t>
      </w:r>
      <w:r w:rsidR="0086390D">
        <w:t xml:space="preserve"> of Argentina</w:t>
      </w:r>
      <w:r w:rsidRPr="00531EBB">
        <w:t xml:space="preserve"> </w:t>
      </w:r>
      <w:r w:rsidR="00FF6139">
        <w:t xml:space="preserve">is </w:t>
      </w:r>
      <w:r w:rsidRPr="00531EBB">
        <w:t>obliga</w:t>
      </w:r>
      <w:r w:rsidR="00FF6139">
        <w:t>ted</w:t>
      </w:r>
      <w:r w:rsidRPr="00531EBB">
        <w:t xml:space="preserve"> to replenish the account</w:t>
      </w:r>
      <w:r w:rsidR="003D5E63">
        <w:t xml:space="preserve"> or the partial guarantee kicks in, </w:t>
      </w:r>
      <w:r w:rsidR="000140E6">
        <w:t>if</w:t>
      </w:r>
      <w:r w:rsidR="0086390D">
        <w:t xml:space="preserve"> </w:t>
      </w:r>
      <w:r w:rsidR="003D5E63">
        <w:t>the contractual triggers apply</w:t>
      </w:r>
      <w:r w:rsidRPr="00531EBB">
        <w:t>. T</w:t>
      </w:r>
      <w:r w:rsidR="00FF6139">
        <w:t xml:space="preserve">his mitigates the risk that </w:t>
      </w:r>
      <w:r w:rsidRPr="00531EBB">
        <w:t>CAMMESA</w:t>
      </w:r>
      <w:r w:rsidR="00FF6139">
        <w:t xml:space="preserve"> </w:t>
      </w:r>
      <w:r w:rsidRPr="00531EBB">
        <w:t xml:space="preserve">will lack sufficient funds </w:t>
      </w:r>
      <w:r w:rsidRPr="00531EBB">
        <w:lastRenderedPageBreak/>
        <w:t>to purchase the power contracted under the PPAs. Winning bidders take advantage of FODER’s protections by signing an accession agreement with the FODER trustee at the time the PPA is signed.</w:t>
      </w:r>
      <w:r w:rsidR="00276EA8">
        <w:t xml:space="preserve"> </w:t>
      </w:r>
      <w:r w:rsidR="003D5E63">
        <w:t>The</w:t>
      </w:r>
      <w:r w:rsidR="00276EA8">
        <w:t xml:space="preserve"> partial credit guarantee facility was available to investors after the conclusion of </w:t>
      </w:r>
      <w:proofErr w:type="spellStart"/>
      <w:r w:rsidR="00276EA8">
        <w:t>RenovAR</w:t>
      </w:r>
      <w:proofErr w:type="spellEnd"/>
      <w:r w:rsidR="00276EA8">
        <w:t xml:space="preserve"> Round 1 and Round 1.5.</w:t>
      </w:r>
    </w:p>
    <w:p w14:paraId="78F71402" w14:textId="46A74F5C" w:rsidR="00A60E68" w:rsidRDefault="00E628D6" w:rsidP="00D6024F">
      <w:pPr>
        <w:pStyle w:val="NormalWeb"/>
        <w:numPr>
          <w:ilvl w:val="0"/>
          <w:numId w:val="2"/>
        </w:numPr>
        <w:shd w:val="clear" w:color="auto" w:fill="FFFFFF"/>
        <w:ind w:left="0" w:firstLine="0"/>
        <w:jc w:val="both"/>
      </w:pPr>
      <w:r>
        <w:rPr>
          <w:b/>
        </w:rPr>
        <w:t>Market perception of b</w:t>
      </w:r>
      <w:r w:rsidR="00AC2956" w:rsidRPr="00E628D6">
        <w:rPr>
          <w:b/>
        </w:rPr>
        <w:t>onds</w:t>
      </w:r>
      <w:r w:rsidRPr="00E628D6">
        <w:rPr>
          <w:b/>
        </w:rPr>
        <w:t xml:space="preserve"> issued </w:t>
      </w:r>
      <w:r>
        <w:rPr>
          <w:b/>
        </w:rPr>
        <w:t>by sub-sovereign entities are strongly linked to the sovereign debt market</w:t>
      </w:r>
      <w:r w:rsidR="002C7B38">
        <w:t xml:space="preserve">. </w:t>
      </w:r>
      <w:r w:rsidR="002C7B38" w:rsidRPr="002C7B38">
        <w:t>Moody’s raised the foreign currency ratings</w:t>
      </w:r>
      <w:r w:rsidR="00A60E68">
        <w:t xml:space="preserve"> of four provinces (Buenos Aires, Cordoba, Mendoza, and Chubut)</w:t>
      </w:r>
      <w:r w:rsidR="002C7B38" w:rsidRPr="00A60E68">
        <w:t xml:space="preserve"> </w:t>
      </w:r>
      <w:r w:rsidR="00A60E68">
        <w:t>and three municipalities (Buenos Aires, Cordoba, Río Cuarto) from Caa1 to B3 shortly after the national government re-entered the international capital markets.</w:t>
      </w:r>
      <w:r w:rsidR="00302FA3">
        <w:t xml:space="preserve"> Moody’s similarly raised the local currency ratings for these sub-sovereign entities. Additionally, Moody’s raised the foreign and local currency ratings for the provinces of Chubut and Formosa from Caa2 to Caa1 with only the former having issued debt, as of this writing</w:t>
      </w:r>
      <w:r w:rsidR="00E21E41">
        <w:t>. S</w:t>
      </w:r>
      <w:r w:rsidR="00302FA3">
        <w:t xml:space="preserve">ome </w:t>
      </w:r>
      <w:r w:rsidR="00A60E68">
        <w:t xml:space="preserve">investors have raised concerns that </w:t>
      </w:r>
      <w:r w:rsidR="00E21E41">
        <w:t xml:space="preserve">sub-sovereign </w:t>
      </w:r>
      <w:r w:rsidR="00A60E68">
        <w:t>bonds maybe the first to be sold off, if there is a softening in the overall bond market in Argentina or a negative change in macroeconomic conditions</w:t>
      </w:r>
    </w:p>
    <w:p w14:paraId="39C78E9B" w14:textId="203A11AE" w:rsidR="00E628D6" w:rsidRDefault="00A60E68" w:rsidP="00D6024F">
      <w:pPr>
        <w:pStyle w:val="NormalWeb"/>
        <w:numPr>
          <w:ilvl w:val="0"/>
          <w:numId w:val="2"/>
        </w:numPr>
        <w:shd w:val="clear" w:color="auto" w:fill="FFFFFF"/>
        <w:ind w:left="0" w:firstLine="0"/>
        <w:jc w:val="both"/>
      </w:pPr>
      <w:r>
        <w:rPr>
          <w:b/>
        </w:rPr>
        <w:t>The level of liquidity for sub-sovereign debt has not yet been determined</w:t>
      </w:r>
      <w:r w:rsidR="00433148">
        <w:t xml:space="preserve">. </w:t>
      </w:r>
      <w:r>
        <w:t xml:space="preserve">Although investor appetite has been </w:t>
      </w:r>
      <w:r w:rsidR="00E21E41">
        <w:t>relatively strong</w:t>
      </w:r>
      <w:r w:rsidR="00433148">
        <w:t xml:space="preserve">, </w:t>
      </w:r>
      <w:r w:rsidR="00C83C5F">
        <w:t xml:space="preserve">it is difficult to ascertain the level of liquidity for sub-sovereign debt. </w:t>
      </w:r>
      <w:r w:rsidR="00E21E41">
        <w:t xml:space="preserve">In some cases, </w:t>
      </w:r>
      <w:r w:rsidR="00C83C5F">
        <w:t xml:space="preserve">bond yields have tightened. </w:t>
      </w:r>
      <w:r w:rsidR="00433148">
        <w:t>For example, the yield for bonds issued by</w:t>
      </w:r>
      <w:r w:rsidR="009155DF">
        <w:t xml:space="preserve"> the Province of</w:t>
      </w:r>
      <w:r w:rsidR="00433148">
        <w:t xml:space="preserve"> Salta </w:t>
      </w:r>
      <w:r w:rsidR="009155DF">
        <w:t xml:space="preserve">and Cordoba </w:t>
      </w:r>
      <w:r w:rsidR="00433148">
        <w:t xml:space="preserve">decreased by nearly 100 </w:t>
      </w:r>
      <w:proofErr w:type="spellStart"/>
      <w:r w:rsidR="00433148">
        <w:t>bp</w:t>
      </w:r>
      <w:proofErr w:type="spellEnd"/>
      <w:r w:rsidR="00433148">
        <w:t xml:space="preserve"> </w:t>
      </w:r>
      <w:r w:rsidR="009155DF">
        <w:t xml:space="preserve">and 30 </w:t>
      </w:r>
      <w:proofErr w:type="spellStart"/>
      <w:r w:rsidR="009155DF">
        <w:t>bp</w:t>
      </w:r>
      <w:proofErr w:type="spellEnd"/>
      <w:r w:rsidR="009155DF">
        <w:t xml:space="preserve">, respectively, after </w:t>
      </w:r>
      <w:r w:rsidR="00433148">
        <w:t>secondary trading.</w:t>
      </w:r>
    </w:p>
    <w:p w14:paraId="37B6B025" w14:textId="0059003C" w:rsidR="00D30366" w:rsidRPr="00D30366" w:rsidRDefault="00D30366" w:rsidP="00D6024F">
      <w:pPr>
        <w:pStyle w:val="NormalWeb"/>
        <w:numPr>
          <w:ilvl w:val="0"/>
          <w:numId w:val="2"/>
        </w:numPr>
        <w:shd w:val="clear" w:color="auto" w:fill="FFFFFF"/>
        <w:ind w:left="0" w:firstLine="0"/>
        <w:jc w:val="both"/>
        <w:rPr>
          <w:b/>
        </w:rPr>
      </w:pPr>
      <w:r w:rsidRPr="00D30366">
        <w:rPr>
          <w:b/>
        </w:rPr>
        <w:t xml:space="preserve">Despite the recent bond issues by sub-sovereign entities, indebtedness levels </w:t>
      </w:r>
      <w:r w:rsidR="000140E6">
        <w:rPr>
          <w:b/>
        </w:rPr>
        <w:t xml:space="preserve">currently </w:t>
      </w:r>
      <w:r w:rsidRPr="00D30366">
        <w:rPr>
          <w:b/>
        </w:rPr>
        <w:t>appear to be manageable</w:t>
      </w:r>
      <w:r w:rsidRPr="002658BC">
        <w:t>.</w:t>
      </w:r>
      <w:r>
        <w:t xml:space="preserve"> For example, the Province of Cordoba raised debt levels from 35 percent to 40 percent of revenues. However, Moody’s expects that downward pressures on its credit rating would have </w:t>
      </w:r>
      <w:r w:rsidR="00594ECF">
        <w:t xml:space="preserve">to </w:t>
      </w:r>
      <w:r w:rsidR="00E21E41">
        <w:t xml:space="preserve">reach at </w:t>
      </w:r>
      <w:r>
        <w:t>least 50 percent of revenues</w:t>
      </w:r>
      <w:r w:rsidR="00E21E41">
        <w:t xml:space="preserve"> before a ratings action would be initiated</w:t>
      </w:r>
      <w:r>
        <w:t>. Cordoba’s operating margin averaged 11.7 percent from 2011-15 despite high inflation and the devaluation of the ARG peso.</w:t>
      </w:r>
      <w:r>
        <w:rPr>
          <w:rStyle w:val="FootnoteReference"/>
        </w:rPr>
        <w:footnoteReference w:id="14"/>
      </w:r>
    </w:p>
    <w:p w14:paraId="76903B21" w14:textId="16B8A6EF" w:rsidR="00491E87" w:rsidRPr="0076492A" w:rsidRDefault="00CD03F2" w:rsidP="00D6024F">
      <w:pPr>
        <w:pStyle w:val="NormalWeb"/>
        <w:numPr>
          <w:ilvl w:val="0"/>
          <w:numId w:val="2"/>
        </w:numPr>
        <w:shd w:val="clear" w:color="auto" w:fill="FFFFFF"/>
        <w:ind w:left="0" w:firstLine="0"/>
        <w:jc w:val="both"/>
      </w:pPr>
      <w:r w:rsidRPr="0076492A">
        <w:rPr>
          <w:b/>
        </w:rPr>
        <w:t xml:space="preserve">The Offering Statements prepared for the </w:t>
      </w:r>
      <w:r w:rsidR="00B81EE3">
        <w:rPr>
          <w:b/>
        </w:rPr>
        <w:t>foreign place</w:t>
      </w:r>
      <w:r w:rsidR="00594ECF">
        <w:rPr>
          <w:b/>
        </w:rPr>
        <w:t>d</w:t>
      </w:r>
      <w:r w:rsidR="00B81EE3">
        <w:rPr>
          <w:b/>
        </w:rPr>
        <w:t xml:space="preserve"> </w:t>
      </w:r>
      <w:r w:rsidRPr="0076492A">
        <w:rPr>
          <w:b/>
        </w:rPr>
        <w:t xml:space="preserve">bonds issued by the sub-sovereign governments serve as useful models for the </w:t>
      </w:r>
      <w:r w:rsidR="00491E87" w:rsidRPr="0076492A">
        <w:rPr>
          <w:b/>
        </w:rPr>
        <w:t xml:space="preserve">disclosure </w:t>
      </w:r>
      <w:r w:rsidRPr="0076492A">
        <w:rPr>
          <w:b/>
        </w:rPr>
        <w:t xml:space="preserve">of information. </w:t>
      </w:r>
      <w:r w:rsidR="00A50041" w:rsidRPr="00A50041">
        <w:t xml:space="preserve">Although the quality and accessibility may vary by issuer, a limited review of </w:t>
      </w:r>
      <w:r w:rsidRPr="00A50041">
        <w:t>offering statements (OS)</w:t>
      </w:r>
      <w:r w:rsidR="00B81EE3" w:rsidRPr="00A50041">
        <w:t xml:space="preserve"> </w:t>
      </w:r>
      <w:r w:rsidR="00A50041" w:rsidRPr="00A50041">
        <w:t xml:space="preserve">indicated that these documents </w:t>
      </w:r>
      <w:r w:rsidR="00B81EE3" w:rsidRPr="00A50041">
        <w:t>were</w:t>
      </w:r>
      <w:r w:rsidR="0076492A" w:rsidRPr="00A50041">
        <w:t xml:space="preserve"> </w:t>
      </w:r>
      <w:r w:rsidR="00BF4C14" w:rsidRPr="00A50041">
        <w:t xml:space="preserve">relatively easier to </w:t>
      </w:r>
      <w:r w:rsidR="003F00E4" w:rsidRPr="00A50041">
        <w:t xml:space="preserve">find and download and </w:t>
      </w:r>
      <w:r w:rsidR="0076492A" w:rsidRPr="00A50041">
        <w:t>are consistent</w:t>
      </w:r>
      <w:r w:rsidR="0076492A">
        <w:t xml:space="preserve"> with international best practices</w:t>
      </w:r>
      <w:r w:rsidR="003F00E4">
        <w:t xml:space="preserve">. </w:t>
      </w:r>
      <w:r w:rsidR="00B81EE3">
        <w:t>More importantly</w:t>
      </w:r>
      <w:r w:rsidR="003F00E4">
        <w:t xml:space="preserve">, the OS documents </w:t>
      </w:r>
      <w:r w:rsidR="00B81EE3">
        <w:t>included summaries designed to assist qualified investors in making informed decision. This include</w:t>
      </w:r>
      <w:r w:rsidR="00E21E41">
        <w:t xml:space="preserve"> summaries of the following</w:t>
      </w:r>
      <w:r w:rsidR="0076492A">
        <w:t>: (i) macroeconomic data; (ii) recent financial performance, including sources of revenues from local and federal sources</w:t>
      </w:r>
      <w:r w:rsidR="00E21E41">
        <w:t xml:space="preserve">; (iii) </w:t>
      </w:r>
      <w:r w:rsidR="0076492A">
        <w:t>current and capital expenditures; (i</w:t>
      </w:r>
      <w:r w:rsidR="00E21E41">
        <w:t>v</w:t>
      </w:r>
      <w:r w:rsidR="0076492A">
        <w:t>) collateral; (v) debt reserve account</w:t>
      </w:r>
      <w:r w:rsidR="00E21E41">
        <w:t>s</w:t>
      </w:r>
      <w:r w:rsidR="0076492A">
        <w:t>; (v</w:t>
      </w:r>
      <w:r w:rsidR="00E21E41">
        <w:t>i</w:t>
      </w:r>
      <w:r w:rsidR="0076492A">
        <w:t xml:space="preserve">) risk factors regarding repayment of interest and principal; </w:t>
      </w:r>
      <w:r w:rsidR="003F00E4">
        <w:t>(</w:t>
      </w:r>
      <w:r w:rsidR="0076492A">
        <w:t>v</w:t>
      </w:r>
      <w:r w:rsidR="003F00E4">
        <w:t>i</w:t>
      </w:r>
      <w:r w:rsidR="00E21E41">
        <w:t>i</w:t>
      </w:r>
      <w:r w:rsidR="0076492A">
        <w:t xml:space="preserve">) </w:t>
      </w:r>
      <w:r w:rsidR="00BF4C14">
        <w:t>use of proceeds</w:t>
      </w:r>
      <w:r w:rsidR="003F00E4">
        <w:t xml:space="preserve">; </w:t>
      </w:r>
      <w:r w:rsidR="00C96F71">
        <w:t>(vi</w:t>
      </w:r>
      <w:r w:rsidR="00E21E41">
        <w:t>i</w:t>
      </w:r>
      <w:r w:rsidR="00C96F71">
        <w:t xml:space="preserve">i) outstanding local and foreign currency denominated debt by maturity, type, and creditor; and </w:t>
      </w:r>
      <w:r w:rsidR="003F00E4">
        <w:t>(i</w:t>
      </w:r>
      <w:r w:rsidR="00E21E41">
        <w:t>x</w:t>
      </w:r>
      <w:r w:rsidR="003F00E4">
        <w:t xml:space="preserve">) ongoing litigation. </w:t>
      </w:r>
    </w:p>
    <w:p w14:paraId="163949F7" w14:textId="716A9CBD" w:rsidR="00433148" w:rsidRPr="000C4C0A" w:rsidRDefault="00A50041" w:rsidP="00D6024F">
      <w:pPr>
        <w:pStyle w:val="NormalWeb"/>
        <w:numPr>
          <w:ilvl w:val="0"/>
          <w:numId w:val="2"/>
        </w:numPr>
        <w:shd w:val="clear" w:color="auto" w:fill="FFFFFF"/>
        <w:ind w:left="0" w:firstLine="0"/>
        <w:jc w:val="both"/>
        <w:rPr>
          <w:b/>
        </w:rPr>
      </w:pPr>
      <w:r w:rsidRPr="00A50041">
        <w:rPr>
          <w:b/>
        </w:rPr>
        <w:t xml:space="preserve">A key element for determining the long-term </w:t>
      </w:r>
      <w:r>
        <w:rPr>
          <w:b/>
        </w:rPr>
        <w:t xml:space="preserve">sustainability </w:t>
      </w:r>
      <w:r w:rsidR="00276EA8">
        <w:rPr>
          <w:b/>
        </w:rPr>
        <w:t>is</w:t>
      </w:r>
      <w:r w:rsidR="001C2F4C">
        <w:rPr>
          <w:b/>
        </w:rPr>
        <w:t xml:space="preserve"> not </w:t>
      </w:r>
      <w:r w:rsidR="00D033B7">
        <w:rPr>
          <w:b/>
        </w:rPr>
        <w:t>only timely</w:t>
      </w:r>
      <w:r w:rsidR="001C2F4C">
        <w:rPr>
          <w:b/>
        </w:rPr>
        <w:t xml:space="preserve"> repayment, but also how the bond proceeds are used.</w:t>
      </w:r>
      <w:r w:rsidR="001C2F4C">
        <w:t xml:space="preserve"> Although sub-sovereign and corporate entities have obtain</w:t>
      </w:r>
      <w:r w:rsidR="000140E6">
        <w:t>ed</w:t>
      </w:r>
      <w:r w:rsidR="001C2F4C">
        <w:t xml:space="preserve"> debt capital through the international capital markets, the success and sustainability of these initiatives as an aggregate is contingent on the extent that bond proceeds are used to invest in </w:t>
      </w:r>
      <w:r w:rsidR="002C42E5">
        <w:t xml:space="preserve">infrastructure. This involves the financing of infrastructure </w:t>
      </w:r>
      <w:r w:rsidR="001C2F4C">
        <w:t>projects that</w:t>
      </w:r>
      <w:r w:rsidR="002C42E5">
        <w:t xml:space="preserve"> encourage economic development, reducing the infrastructure deficit, and extending basic </w:t>
      </w:r>
      <w:r w:rsidR="002C42E5">
        <w:lastRenderedPageBreak/>
        <w:t>services. An initial survey seems to show that non-sovereign debt has been</w:t>
      </w:r>
      <w:r w:rsidR="000C1115">
        <w:t xml:space="preserve"> used for financial support, such as the refinancing </w:t>
      </w:r>
      <w:r w:rsidR="002C42E5">
        <w:t>outstanding debt</w:t>
      </w:r>
      <w:r w:rsidR="000C1115">
        <w:t xml:space="preserve"> and to close budget gaps as well as for economic development purposes. For example, there is anecdotal evidence </w:t>
      </w:r>
      <w:r w:rsidR="001B4B6A">
        <w:t xml:space="preserve">that </w:t>
      </w:r>
      <w:r w:rsidR="000C1115">
        <w:t>the Province of Argentina is using its large debt program for both purposes. Additional analysis and monitoring is needed to determine how bond proceeds are being used and development incentives, such as preferential tax treatment to encourage the financing of infrastructure.</w:t>
      </w:r>
    </w:p>
    <w:p w14:paraId="5D6FBCCD" w14:textId="215AE9FD" w:rsidR="00F73489" w:rsidRPr="008552F0" w:rsidRDefault="00F73489" w:rsidP="00D6024F">
      <w:pPr>
        <w:pStyle w:val="NormalWeb"/>
        <w:numPr>
          <w:ilvl w:val="0"/>
          <w:numId w:val="2"/>
        </w:numPr>
        <w:shd w:val="clear" w:color="auto" w:fill="FFFFFF"/>
        <w:ind w:left="0" w:firstLine="0"/>
        <w:jc w:val="both"/>
      </w:pPr>
      <w:r w:rsidRPr="00957EE6">
        <w:rPr>
          <w:b/>
        </w:rPr>
        <w:t xml:space="preserve">Retail investors </w:t>
      </w:r>
      <w:r w:rsidRPr="000C4C0A">
        <w:rPr>
          <w:b/>
        </w:rPr>
        <w:t xml:space="preserve">have </w:t>
      </w:r>
      <w:r w:rsidRPr="00957EE6">
        <w:rPr>
          <w:b/>
        </w:rPr>
        <w:t>not invest</w:t>
      </w:r>
      <w:r w:rsidRPr="000C4C0A">
        <w:rPr>
          <w:b/>
        </w:rPr>
        <w:t>ed</w:t>
      </w:r>
      <w:r w:rsidRPr="00957EE6">
        <w:rPr>
          <w:b/>
        </w:rPr>
        <w:t xml:space="preserve"> in the stock or non-government bond markets, either as long-term investors in securities, or as active traders</w:t>
      </w:r>
      <w:r w:rsidRPr="000C4C0A">
        <w:rPr>
          <w:b/>
        </w:rPr>
        <w:t>.</w:t>
      </w:r>
      <w:r w:rsidRPr="00957EE6">
        <w:t xml:space="preserve"> </w:t>
      </w:r>
      <w:r w:rsidR="00A6158C">
        <w:t>Although t</w:t>
      </w:r>
      <w:r w:rsidRPr="00957EE6">
        <w:t xml:space="preserve">here </w:t>
      </w:r>
      <w:r w:rsidR="00A6158C">
        <w:t>has been</w:t>
      </w:r>
      <w:r w:rsidRPr="00957EE6">
        <w:t xml:space="preserve"> some retail participation in </w:t>
      </w:r>
      <w:r w:rsidR="00A6158C">
        <w:t>m</w:t>
      </w:r>
      <w:r>
        <w:t xml:space="preserve">utual </w:t>
      </w:r>
      <w:r w:rsidR="00A6158C">
        <w:t>f</w:t>
      </w:r>
      <w:r w:rsidR="00B438B6">
        <w:t>und</w:t>
      </w:r>
      <w:r w:rsidRPr="00957EE6">
        <w:t>s, this is not significant. Retail investors prefer USD denominated investments due to inflation and confidence conce</w:t>
      </w:r>
      <w:r w:rsidRPr="008552F0">
        <w:t>rns. There seem to be sizeable holdings of retail assets in two categories, neither of which are in the formal domestic financial sector, and do not benefit the development of local capital markets</w:t>
      </w:r>
      <w:r w:rsidR="00A6158C">
        <w:t>. These include</w:t>
      </w:r>
      <w:r w:rsidRPr="008552F0">
        <w:t xml:space="preserve">: (i) </w:t>
      </w:r>
      <w:r w:rsidR="00A6158C">
        <w:t xml:space="preserve">an estimated USD 1 to </w:t>
      </w:r>
      <w:r w:rsidRPr="008552F0">
        <w:t xml:space="preserve">3 billion in safety deposit boxes with domestic banks, and (ii) between USD </w:t>
      </w:r>
      <w:r w:rsidR="00A6158C">
        <w:t xml:space="preserve">3 to </w:t>
      </w:r>
      <w:r w:rsidRPr="008552F0">
        <w:t xml:space="preserve">5 billion in holdings and investments abroad. There is potential for the growth of the domestic retail investor base through repatriation of foreign assets. There is also a significant level of retail participation in Peso denominated LEBACs, (CB issued short term paper) as these instruments provide returns close to that of inflation. Investors participate in LEBACs through online banking platforms. </w:t>
      </w:r>
      <w:r w:rsidR="00A6158C">
        <w:t xml:space="preserve">However, this </w:t>
      </w:r>
      <w:r w:rsidRPr="008552F0">
        <w:t xml:space="preserve">is currently crowding out investments in other instruments. </w:t>
      </w:r>
    </w:p>
    <w:p w14:paraId="793303DD" w14:textId="77777777" w:rsidR="00F73489" w:rsidRPr="00D033B7" w:rsidRDefault="00F73489" w:rsidP="000C4C0A">
      <w:pPr>
        <w:pStyle w:val="NormalWeb"/>
        <w:shd w:val="clear" w:color="auto" w:fill="FFFFFF"/>
        <w:jc w:val="both"/>
        <w:rPr>
          <w:b/>
        </w:rPr>
      </w:pPr>
    </w:p>
    <w:p w14:paraId="2ED74EA4" w14:textId="77777777" w:rsidR="00D033B7" w:rsidRPr="00A50041" w:rsidRDefault="00D033B7" w:rsidP="004F13B1">
      <w:pPr>
        <w:pStyle w:val="NormalWeb"/>
        <w:shd w:val="clear" w:color="auto" w:fill="FFFFFF"/>
        <w:jc w:val="both"/>
        <w:rPr>
          <w:b/>
        </w:rPr>
      </w:pPr>
    </w:p>
    <w:p w14:paraId="14F0AF1D" w14:textId="77777777" w:rsidR="0080074B" w:rsidRDefault="0080074B">
      <w:pPr>
        <w:rPr>
          <w:rFonts w:ascii="Times New Roman" w:eastAsia="Times New Roman" w:hAnsi="Times New Roman" w:cs="Times New Roman"/>
          <w:b/>
          <w:sz w:val="24"/>
          <w:szCs w:val="24"/>
          <w:highlight w:val="yellow"/>
        </w:rPr>
      </w:pPr>
      <w:r>
        <w:rPr>
          <w:b/>
          <w:highlight w:val="yellow"/>
        </w:rPr>
        <w:br w:type="page"/>
      </w:r>
    </w:p>
    <w:p w14:paraId="707AB496" w14:textId="77777777" w:rsidR="004510AB" w:rsidRDefault="004510AB" w:rsidP="00A557B5">
      <w:pPr>
        <w:pStyle w:val="ListParagraph"/>
        <w:numPr>
          <w:ilvl w:val="0"/>
          <w:numId w:val="27"/>
        </w:numPr>
        <w:spacing w:after="0" w:line="240" w:lineRule="auto"/>
        <w:outlineLvl w:val="0"/>
        <w:rPr>
          <w:rFonts w:ascii="Times New Roman" w:hAnsi="Times New Roman" w:cs="Times New Roman"/>
          <w:b/>
          <w:sz w:val="24"/>
          <w:szCs w:val="24"/>
        </w:rPr>
      </w:pPr>
      <w:bookmarkStart w:id="96" w:name="_Toc486069362"/>
      <w:r>
        <w:rPr>
          <w:rFonts w:ascii="Times New Roman" w:hAnsi="Times New Roman" w:cs="Times New Roman"/>
          <w:b/>
          <w:sz w:val="24"/>
          <w:szCs w:val="24"/>
        </w:rPr>
        <w:lastRenderedPageBreak/>
        <w:t xml:space="preserve">Financing </w:t>
      </w:r>
      <w:r w:rsidR="00F56A6E">
        <w:rPr>
          <w:rFonts w:ascii="Times New Roman" w:hAnsi="Times New Roman" w:cs="Times New Roman"/>
          <w:b/>
          <w:sz w:val="24"/>
          <w:szCs w:val="24"/>
        </w:rPr>
        <w:t xml:space="preserve">of </w:t>
      </w:r>
      <w:r>
        <w:rPr>
          <w:rFonts w:ascii="Times New Roman" w:hAnsi="Times New Roman" w:cs="Times New Roman"/>
          <w:b/>
          <w:sz w:val="24"/>
          <w:szCs w:val="24"/>
        </w:rPr>
        <w:t xml:space="preserve">Infrastructure </w:t>
      </w:r>
      <w:r w:rsidR="00F56A6E">
        <w:rPr>
          <w:rFonts w:ascii="Times New Roman" w:hAnsi="Times New Roman" w:cs="Times New Roman"/>
          <w:b/>
          <w:sz w:val="24"/>
          <w:szCs w:val="24"/>
        </w:rPr>
        <w:t>t</w:t>
      </w:r>
      <w:r>
        <w:rPr>
          <w:rFonts w:ascii="Times New Roman" w:hAnsi="Times New Roman" w:cs="Times New Roman"/>
          <w:b/>
          <w:sz w:val="24"/>
          <w:szCs w:val="24"/>
        </w:rPr>
        <w:t>hrough the Capital Markets</w:t>
      </w:r>
      <w:bookmarkEnd w:id="96"/>
    </w:p>
    <w:p w14:paraId="2E6EE284" w14:textId="77777777" w:rsidR="004510AB" w:rsidRDefault="004510AB" w:rsidP="004510AB">
      <w:pPr>
        <w:pStyle w:val="ListParagraph"/>
        <w:spacing w:after="0" w:line="240" w:lineRule="auto"/>
        <w:ind w:left="360"/>
        <w:rPr>
          <w:rFonts w:ascii="Times New Roman" w:hAnsi="Times New Roman" w:cs="Times New Roman"/>
          <w:b/>
          <w:sz w:val="24"/>
          <w:szCs w:val="24"/>
        </w:rPr>
      </w:pPr>
    </w:p>
    <w:p w14:paraId="6EF4BDE3" w14:textId="77777777" w:rsidR="004510AB" w:rsidRDefault="005E75A8" w:rsidP="00A557B5">
      <w:pPr>
        <w:pStyle w:val="ListParagraph"/>
        <w:numPr>
          <w:ilvl w:val="1"/>
          <w:numId w:val="27"/>
        </w:numPr>
        <w:spacing w:after="0" w:line="240" w:lineRule="auto"/>
        <w:ind w:left="720" w:hanging="720"/>
        <w:outlineLvl w:val="1"/>
        <w:rPr>
          <w:rFonts w:ascii="Times New Roman" w:hAnsi="Times New Roman" w:cs="Times New Roman"/>
          <w:b/>
          <w:sz w:val="24"/>
          <w:szCs w:val="24"/>
        </w:rPr>
      </w:pPr>
      <w:bookmarkStart w:id="97" w:name="_Toc486069363"/>
      <w:r>
        <w:rPr>
          <w:rFonts w:ascii="Times New Roman" w:hAnsi="Times New Roman" w:cs="Times New Roman"/>
          <w:b/>
          <w:sz w:val="24"/>
          <w:szCs w:val="24"/>
        </w:rPr>
        <w:t xml:space="preserve">The </w:t>
      </w:r>
      <w:r w:rsidR="004510AB" w:rsidRPr="0001517A">
        <w:rPr>
          <w:rFonts w:ascii="Times New Roman" w:hAnsi="Times New Roman" w:cs="Times New Roman"/>
          <w:b/>
          <w:sz w:val="24"/>
          <w:szCs w:val="24"/>
        </w:rPr>
        <w:t>Normative Framework for PPP</w:t>
      </w:r>
      <w:r w:rsidR="004510AB">
        <w:rPr>
          <w:rFonts w:ascii="Times New Roman" w:hAnsi="Times New Roman" w:cs="Times New Roman"/>
          <w:b/>
          <w:sz w:val="24"/>
          <w:szCs w:val="24"/>
        </w:rPr>
        <w:t>s</w:t>
      </w:r>
      <w:bookmarkEnd w:id="97"/>
    </w:p>
    <w:p w14:paraId="3E25A8CC" w14:textId="77777777" w:rsidR="004510AB" w:rsidRPr="0001517A" w:rsidRDefault="004510AB" w:rsidP="004510AB">
      <w:pPr>
        <w:pStyle w:val="ListParagraph"/>
        <w:spacing w:after="0" w:line="240" w:lineRule="auto"/>
        <w:outlineLvl w:val="1"/>
        <w:rPr>
          <w:rFonts w:ascii="Times New Roman" w:hAnsi="Times New Roman" w:cs="Times New Roman"/>
          <w:b/>
          <w:sz w:val="24"/>
          <w:szCs w:val="24"/>
        </w:rPr>
      </w:pPr>
    </w:p>
    <w:p w14:paraId="45C97359" w14:textId="0D11149C" w:rsidR="004510AB" w:rsidRDefault="004510AB" w:rsidP="00D6024F">
      <w:pPr>
        <w:pStyle w:val="NormalWeb"/>
        <w:numPr>
          <w:ilvl w:val="0"/>
          <w:numId w:val="2"/>
        </w:numPr>
        <w:shd w:val="clear" w:color="auto" w:fill="FFFFFF"/>
        <w:ind w:left="0" w:firstLine="0"/>
        <w:jc w:val="both"/>
      </w:pPr>
      <w:r w:rsidRPr="00C5714E">
        <w:rPr>
          <w:b/>
        </w:rPr>
        <w:t xml:space="preserve">There are </w:t>
      </w:r>
      <w:r w:rsidR="000140E6">
        <w:rPr>
          <w:b/>
        </w:rPr>
        <w:t>several</w:t>
      </w:r>
      <w:r w:rsidRPr="00C5714E">
        <w:rPr>
          <w:b/>
        </w:rPr>
        <w:t xml:space="preserve"> existing PPP contracts</w:t>
      </w:r>
      <w:r w:rsidR="00290409">
        <w:rPr>
          <w:b/>
        </w:rPr>
        <w:t>, especially in the transport sectors</w:t>
      </w:r>
      <w:r w:rsidRPr="00C5714E">
        <w:t>. T</w:t>
      </w:r>
      <w:r w:rsidR="005E75A8">
        <w:t>hese</w:t>
      </w:r>
      <w:r w:rsidRPr="00C5714E">
        <w:t xml:space="preserve"> include: (i) a concession contract for the National Airport System in 2000; (ii) </w:t>
      </w:r>
      <w:r>
        <w:t xml:space="preserve">independent power producer (IPP) </w:t>
      </w:r>
      <w:r w:rsidRPr="00C5714E">
        <w:t xml:space="preserve">generation projects </w:t>
      </w:r>
      <w:r>
        <w:t>tendered prior to 2000</w:t>
      </w:r>
      <w:r w:rsidRPr="00C5714E">
        <w:t>; and (iii) road concession projects that were delivered through CREMA</w:t>
      </w:r>
      <w:r w:rsidR="005E75A8">
        <w:rPr>
          <w:rStyle w:val="FootnoteReference"/>
        </w:rPr>
        <w:footnoteReference w:id="15"/>
      </w:r>
      <w:r w:rsidRPr="00C5714E">
        <w:t xml:space="preserve"> contracts, most of which are set to expire in 2017.</w:t>
      </w:r>
      <w:r>
        <w:t xml:space="preserve"> T</w:t>
      </w:r>
      <w:r w:rsidRPr="00C5714E">
        <w:t>he CREMA contracts can be extended</w:t>
      </w:r>
      <w:r>
        <w:t xml:space="preserve"> for an additional period</w:t>
      </w:r>
      <w:r w:rsidRPr="00C5714E">
        <w:t xml:space="preserve">. </w:t>
      </w:r>
    </w:p>
    <w:p w14:paraId="5C5B03FB" w14:textId="1F325A5F" w:rsidR="004510AB" w:rsidRPr="00B73944" w:rsidRDefault="004510AB" w:rsidP="00D6024F">
      <w:pPr>
        <w:pStyle w:val="NormalWeb"/>
        <w:numPr>
          <w:ilvl w:val="0"/>
          <w:numId w:val="2"/>
        </w:numPr>
        <w:shd w:val="clear" w:color="auto" w:fill="FFFFFF"/>
        <w:ind w:left="0" w:firstLine="0"/>
        <w:jc w:val="both"/>
      </w:pPr>
      <w:r w:rsidRPr="00B73944">
        <w:rPr>
          <w:b/>
        </w:rPr>
        <w:t>A new PPP law was enacted in November 2016.</w:t>
      </w:r>
      <w:r w:rsidRPr="00C019B7">
        <w:t xml:space="preserve"> </w:t>
      </w:r>
      <w:r w:rsidRPr="00B73944">
        <w:t xml:space="preserve">The new PPP law (88-S-16 OD 815). </w:t>
      </w:r>
      <w:proofErr w:type="gramStart"/>
      <w:r w:rsidRPr="00C019B7">
        <w:t>was</w:t>
      </w:r>
      <w:proofErr w:type="gramEnd"/>
      <w:r w:rsidRPr="00C019B7">
        <w:t xml:space="preserve"> based on international best practices and clarified </w:t>
      </w:r>
      <w:r w:rsidR="00796D27">
        <w:t xml:space="preserve">some </w:t>
      </w:r>
      <w:r w:rsidRPr="00C019B7">
        <w:t>elements that had been missing from previous legislation</w:t>
      </w:r>
      <w:r w:rsidR="00164DB3">
        <w:t xml:space="preserve">. However, controversial elements were also included in the final version of the law. Key features of the legislation </w:t>
      </w:r>
      <w:r w:rsidRPr="00C019B7">
        <w:t xml:space="preserve">are </w:t>
      </w:r>
      <w:r>
        <w:t>summarized as follows:</w:t>
      </w:r>
    </w:p>
    <w:p w14:paraId="2AB4AE8B" w14:textId="29C68F50" w:rsidR="004510AB" w:rsidRDefault="004510AB" w:rsidP="00FA4787">
      <w:pPr>
        <w:pStyle w:val="ListParagraph"/>
        <w:numPr>
          <w:ilvl w:val="0"/>
          <w:numId w:val="9"/>
        </w:numPr>
        <w:spacing w:after="0" w:line="240" w:lineRule="auto"/>
        <w:ind w:hanging="180"/>
        <w:jc w:val="both"/>
        <w:rPr>
          <w:rFonts w:ascii="Times New Roman" w:hAnsi="Times New Roman" w:cs="Times New Roman"/>
          <w:sz w:val="24"/>
          <w:szCs w:val="24"/>
        </w:rPr>
      </w:pPr>
      <w:r w:rsidRPr="00727AD8">
        <w:rPr>
          <w:rFonts w:ascii="Times New Roman" w:hAnsi="Times New Roman" w:cs="Times New Roman"/>
          <w:b/>
          <w:sz w:val="24"/>
          <w:szCs w:val="24"/>
          <w:u w:val="single"/>
        </w:rPr>
        <w:t>Local Content Requirement</w:t>
      </w:r>
      <w:r w:rsidRPr="00727AD8">
        <w:rPr>
          <w:rFonts w:ascii="Times New Roman" w:hAnsi="Times New Roman" w:cs="Times New Roman"/>
          <w:sz w:val="24"/>
          <w:szCs w:val="24"/>
        </w:rPr>
        <w:t xml:space="preserve">. The new PPP law requires that 33 percent of the contract value be awarded to local firms, including SMEs. </w:t>
      </w:r>
      <w:r w:rsidR="005E75A8">
        <w:rPr>
          <w:rFonts w:ascii="Times New Roman" w:hAnsi="Times New Roman" w:cs="Times New Roman"/>
          <w:sz w:val="24"/>
          <w:szCs w:val="24"/>
        </w:rPr>
        <w:t xml:space="preserve">The </w:t>
      </w:r>
      <w:r w:rsidRPr="00727AD8">
        <w:rPr>
          <w:rFonts w:ascii="Times New Roman" w:hAnsi="Times New Roman" w:cs="Times New Roman"/>
          <w:sz w:val="24"/>
          <w:szCs w:val="24"/>
        </w:rPr>
        <w:t xml:space="preserve">Ministry of Production can provide exceptions or limit this requirement. Although the local content requirement may not be an issue in the roads sector as sufficient technical capacity currently exists in Argentina, this requirement may </w:t>
      </w:r>
      <w:r w:rsidR="00DA33BC">
        <w:rPr>
          <w:rFonts w:ascii="Times New Roman" w:hAnsi="Times New Roman" w:cs="Times New Roman"/>
          <w:sz w:val="24"/>
          <w:szCs w:val="24"/>
        </w:rPr>
        <w:t xml:space="preserve">potentially </w:t>
      </w:r>
      <w:proofErr w:type="spellStart"/>
      <w:r w:rsidRPr="00727AD8">
        <w:rPr>
          <w:rFonts w:ascii="Times New Roman" w:hAnsi="Times New Roman" w:cs="Times New Roman"/>
          <w:sz w:val="24"/>
          <w:szCs w:val="24"/>
        </w:rPr>
        <w:t>disincentiv</w:t>
      </w:r>
      <w:r w:rsidR="005E75A8">
        <w:rPr>
          <w:rFonts w:ascii="Times New Roman" w:hAnsi="Times New Roman" w:cs="Times New Roman"/>
          <w:sz w:val="24"/>
          <w:szCs w:val="24"/>
        </w:rPr>
        <w:t>ize</w:t>
      </w:r>
      <w:proofErr w:type="spellEnd"/>
      <w:r w:rsidRPr="00727AD8">
        <w:rPr>
          <w:rFonts w:ascii="Times New Roman" w:hAnsi="Times New Roman" w:cs="Times New Roman"/>
          <w:sz w:val="24"/>
          <w:szCs w:val="24"/>
        </w:rPr>
        <w:t xml:space="preserve"> investment in the energy, water &amp; sanitation, and irrigation sectors. </w:t>
      </w:r>
    </w:p>
    <w:p w14:paraId="7098D5B9" w14:textId="77777777" w:rsidR="004510AB" w:rsidRPr="00727AD8" w:rsidRDefault="004510AB" w:rsidP="00FA4787">
      <w:pPr>
        <w:pStyle w:val="ListParagraph"/>
        <w:spacing w:after="0" w:line="240" w:lineRule="auto"/>
        <w:ind w:left="360" w:hanging="180"/>
        <w:jc w:val="both"/>
        <w:rPr>
          <w:rFonts w:ascii="Times New Roman" w:hAnsi="Times New Roman" w:cs="Times New Roman"/>
          <w:sz w:val="24"/>
          <w:szCs w:val="24"/>
        </w:rPr>
      </w:pPr>
    </w:p>
    <w:p w14:paraId="324C0222" w14:textId="77777777" w:rsidR="004510AB" w:rsidRPr="00727AD8" w:rsidRDefault="004510AB" w:rsidP="00FA4787">
      <w:pPr>
        <w:pStyle w:val="ListParagraph"/>
        <w:numPr>
          <w:ilvl w:val="0"/>
          <w:numId w:val="9"/>
        </w:numPr>
        <w:spacing w:after="0" w:line="240" w:lineRule="auto"/>
        <w:ind w:hanging="180"/>
        <w:jc w:val="both"/>
        <w:rPr>
          <w:rFonts w:ascii="Times New Roman" w:hAnsi="Times New Roman" w:cs="Times New Roman"/>
          <w:sz w:val="24"/>
          <w:szCs w:val="24"/>
        </w:rPr>
      </w:pPr>
      <w:r w:rsidRPr="00727AD8">
        <w:rPr>
          <w:rFonts w:ascii="Times New Roman" w:hAnsi="Times New Roman" w:cs="Times New Roman"/>
          <w:b/>
          <w:sz w:val="24"/>
          <w:szCs w:val="24"/>
          <w:u w:val="single"/>
        </w:rPr>
        <w:t>Contract Duration</w:t>
      </w:r>
      <w:r w:rsidRPr="00727AD8">
        <w:rPr>
          <w:rFonts w:ascii="Times New Roman" w:hAnsi="Times New Roman" w:cs="Times New Roman"/>
          <w:sz w:val="24"/>
          <w:szCs w:val="24"/>
        </w:rPr>
        <w:t xml:space="preserve">. The new PPP Law permits concession and PPP contracts of 35 years including extensions. </w:t>
      </w:r>
    </w:p>
    <w:p w14:paraId="28FAA9CB" w14:textId="77777777" w:rsidR="004510AB" w:rsidRPr="00727AD8" w:rsidRDefault="004510AB" w:rsidP="00FA4787">
      <w:pPr>
        <w:pStyle w:val="ListParagraph"/>
        <w:spacing w:after="0" w:line="240" w:lineRule="auto"/>
        <w:ind w:hanging="180"/>
        <w:jc w:val="both"/>
        <w:rPr>
          <w:rFonts w:ascii="Times New Roman" w:hAnsi="Times New Roman" w:cs="Times New Roman"/>
          <w:sz w:val="24"/>
          <w:szCs w:val="24"/>
        </w:rPr>
      </w:pPr>
    </w:p>
    <w:p w14:paraId="3350A99D" w14:textId="69C1B4B8" w:rsidR="004510AB" w:rsidRPr="00727AD8" w:rsidRDefault="004510AB" w:rsidP="00FA4787">
      <w:pPr>
        <w:pStyle w:val="ListParagraph"/>
        <w:numPr>
          <w:ilvl w:val="0"/>
          <w:numId w:val="9"/>
        </w:numPr>
        <w:spacing w:after="0" w:line="240" w:lineRule="auto"/>
        <w:ind w:hanging="180"/>
        <w:jc w:val="both"/>
        <w:rPr>
          <w:rFonts w:ascii="Times New Roman" w:hAnsi="Times New Roman" w:cs="Times New Roman"/>
          <w:sz w:val="24"/>
          <w:szCs w:val="24"/>
        </w:rPr>
      </w:pPr>
      <w:r w:rsidRPr="00727AD8">
        <w:rPr>
          <w:rFonts w:ascii="Times New Roman" w:hAnsi="Times New Roman" w:cs="Times New Roman"/>
          <w:b/>
          <w:sz w:val="24"/>
          <w:szCs w:val="24"/>
          <w:u w:val="single"/>
        </w:rPr>
        <w:t>Contract Renegotiations</w:t>
      </w:r>
      <w:r w:rsidRPr="00727AD8">
        <w:rPr>
          <w:rFonts w:ascii="Times New Roman" w:hAnsi="Times New Roman" w:cs="Times New Roman"/>
          <w:sz w:val="24"/>
          <w:szCs w:val="24"/>
        </w:rPr>
        <w:t xml:space="preserve">. Article 9 (i) prevents contract negotiations </w:t>
      </w:r>
      <w:r w:rsidR="005E75A8">
        <w:rPr>
          <w:rFonts w:ascii="Times New Roman" w:hAnsi="Times New Roman" w:cs="Times New Roman"/>
          <w:sz w:val="24"/>
          <w:szCs w:val="24"/>
        </w:rPr>
        <w:t xml:space="preserve">of </w:t>
      </w:r>
      <w:r w:rsidRPr="00727AD8">
        <w:rPr>
          <w:rFonts w:ascii="Times New Roman" w:hAnsi="Times New Roman" w:cs="Times New Roman"/>
          <w:sz w:val="24"/>
          <w:szCs w:val="24"/>
        </w:rPr>
        <w:t xml:space="preserve">more than 20 percent of the total contract value. However, the Law is silent </w:t>
      </w:r>
      <w:r w:rsidR="00796D27" w:rsidRPr="00727AD8">
        <w:rPr>
          <w:rFonts w:ascii="Times New Roman" w:hAnsi="Times New Roman" w:cs="Times New Roman"/>
          <w:sz w:val="24"/>
          <w:szCs w:val="24"/>
        </w:rPr>
        <w:t>regarding</w:t>
      </w:r>
      <w:r w:rsidRPr="00727AD8">
        <w:rPr>
          <w:rFonts w:ascii="Times New Roman" w:hAnsi="Times New Roman" w:cs="Times New Roman"/>
          <w:sz w:val="24"/>
          <w:szCs w:val="24"/>
        </w:rPr>
        <w:t xml:space="preserve"> the</w:t>
      </w:r>
      <w:r w:rsidR="00796D27">
        <w:rPr>
          <w:rFonts w:ascii="Times New Roman" w:hAnsi="Times New Roman" w:cs="Times New Roman"/>
          <w:sz w:val="24"/>
          <w:szCs w:val="24"/>
        </w:rPr>
        <w:t xml:space="preserve"> total</w:t>
      </w:r>
      <w:r w:rsidRPr="00727AD8">
        <w:rPr>
          <w:rFonts w:ascii="Times New Roman" w:hAnsi="Times New Roman" w:cs="Times New Roman"/>
          <w:sz w:val="24"/>
          <w:szCs w:val="24"/>
        </w:rPr>
        <w:t xml:space="preserve"> number of renegotiations that can take place during the contract period.</w:t>
      </w:r>
    </w:p>
    <w:p w14:paraId="3887AFD9" w14:textId="77777777" w:rsidR="004510AB" w:rsidRPr="00727AD8" w:rsidRDefault="004510AB" w:rsidP="00FA4787">
      <w:pPr>
        <w:pStyle w:val="ListParagraph"/>
        <w:spacing w:after="0" w:line="240" w:lineRule="auto"/>
        <w:ind w:hanging="180"/>
        <w:jc w:val="both"/>
        <w:rPr>
          <w:rFonts w:ascii="Times New Roman" w:hAnsi="Times New Roman" w:cs="Times New Roman"/>
          <w:sz w:val="24"/>
          <w:szCs w:val="24"/>
        </w:rPr>
      </w:pPr>
    </w:p>
    <w:p w14:paraId="4871DA12" w14:textId="77777777" w:rsidR="004510AB" w:rsidRPr="00727AD8" w:rsidRDefault="004510AB" w:rsidP="00FA4787">
      <w:pPr>
        <w:pStyle w:val="ListParagraph"/>
        <w:numPr>
          <w:ilvl w:val="0"/>
          <w:numId w:val="9"/>
        </w:numPr>
        <w:spacing w:after="0" w:line="240" w:lineRule="auto"/>
        <w:ind w:hanging="180"/>
        <w:jc w:val="both"/>
        <w:rPr>
          <w:rFonts w:ascii="Times New Roman" w:hAnsi="Times New Roman" w:cs="Times New Roman"/>
          <w:sz w:val="24"/>
          <w:szCs w:val="24"/>
        </w:rPr>
      </w:pPr>
      <w:r w:rsidRPr="00727AD8">
        <w:rPr>
          <w:rFonts w:ascii="Times New Roman" w:hAnsi="Times New Roman" w:cs="Times New Roman"/>
          <w:b/>
          <w:sz w:val="24"/>
          <w:szCs w:val="24"/>
          <w:u w:val="single"/>
        </w:rPr>
        <w:t>Ministerial Approvals</w:t>
      </w:r>
      <w:r w:rsidRPr="00727AD8">
        <w:rPr>
          <w:rFonts w:ascii="Times New Roman" w:hAnsi="Times New Roman" w:cs="Times New Roman"/>
          <w:sz w:val="24"/>
          <w:szCs w:val="24"/>
        </w:rPr>
        <w:t xml:space="preserve">. Article 6 states that the Ministry of Environment and Sustainable Development is required to review compliance with national environmental laws and regulations prior to contractual approval (Article 5). </w:t>
      </w:r>
    </w:p>
    <w:p w14:paraId="52C7ADE5" w14:textId="77777777" w:rsidR="004510AB" w:rsidRPr="00727AD8" w:rsidRDefault="004510AB" w:rsidP="00FA4787">
      <w:pPr>
        <w:pStyle w:val="ListParagraph"/>
        <w:spacing w:after="0" w:line="240" w:lineRule="auto"/>
        <w:ind w:hanging="180"/>
        <w:jc w:val="both"/>
        <w:rPr>
          <w:rFonts w:ascii="Times New Roman" w:hAnsi="Times New Roman" w:cs="Times New Roman"/>
          <w:sz w:val="24"/>
          <w:szCs w:val="24"/>
        </w:rPr>
      </w:pPr>
    </w:p>
    <w:p w14:paraId="5166FD5C" w14:textId="425DD470" w:rsidR="004510AB" w:rsidRPr="00727AD8" w:rsidRDefault="004510AB" w:rsidP="00FA4787">
      <w:pPr>
        <w:pStyle w:val="ListParagraph"/>
        <w:numPr>
          <w:ilvl w:val="0"/>
          <w:numId w:val="9"/>
        </w:numPr>
        <w:spacing w:after="0" w:line="240" w:lineRule="auto"/>
        <w:ind w:hanging="180"/>
        <w:jc w:val="both"/>
        <w:rPr>
          <w:rFonts w:ascii="Times New Roman" w:hAnsi="Times New Roman" w:cs="Times New Roman"/>
          <w:sz w:val="24"/>
          <w:szCs w:val="24"/>
        </w:rPr>
      </w:pPr>
      <w:r w:rsidRPr="00727AD8">
        <w:rPr>
          <w:rFonts w:ascii="Times New Roman" w:hAnsi="Times New Roman" w:cs="Times New Roman"/>
          <w:b/>
          <w:sz w:val="24"/>
          <w:szCs w:val="24"/>
          <w:u w:val="single"/>
        </w:rPr>
        <w:t>Congressional Notifications.</w:t>
      </w:r>
      <w:r w:rsidRPr="00727AD8">
        <w:rPr>
          <w:rFonts w:ascii="Times New Roman" w:hAnsi="Times New Roman" w:cs="Times New Roman"/>
          <w:sz w:val="24"/>
          <w:szCs w:val="24"/>
          <w:u w:val="single"/>
        </w:rPr>
        <w:t xml:space="preserve"> </w:t>
      </w:r>
      <w:r w:rsidRPr="00727AD8">
        <w:rPr>
          <w:rFonts w:ascii="Times New Roman" w:hAnsi="Times New Roman" w:cs="Times New Roman"/>
          <w:sz w:val="24"/>
          <w:szCs w:val="24"/>
        </w:rPr>
        <w:t>Article 9 (x) requires Congress</w:t>
      </w:r>
      <w:r w:rsidR="00DA33BC">
        <w:rPr>
          <w:rFonts w:ascii="Times New Roman" w:hAnsi="Times New Roman" w:cs="Times New Roman"/>
          <w:sz w:val="24"/>
          <w:szCs w:val="24"/>
        </w:rPr>
        <w:t xml:space="preserve">ional </w:t>
      </w:r>
      <w:r w:rsidRPr="00727AD8">
        <w:rPr>
          <w:rFonts w:ascii="Times New Roman" w:hAnsi="Times New Roman" w:cs="Times New Roman"/>
          <w:sz w:val="24"/>
          <w:szCs w:val="24"/>
        </w:rPr>
        <w:t>notifi</w:t>
      </w:r>
      <w:r w:rsidR="00DA33BC">
        <w:rPr>
          <w:rFonts w:ascii="Times New Roman" w:hAnsi="Times New Roman" w:cs="Times New Roman"/>
          <w:sz w:val="24"/>
          <w:szCs w:val="24"/>
        </w:rPr>
        <w:t xml:space="preserve">cation </w:t>
      </w:r>
      <w:r w:rsidRPr="00727AD8">
        <w:rPr>
          <w:rFonts w:ascii="Times New Roman" w:hAnsi="Times New Roman" w:cs="Times New Roman"/>
          <w:sz w:val="24"/>
          <w:szCs w:val="24"/>
        </w:rPr>
        <w:t xml:space="preserve">if a contract dispute requires arbitration. In addition, the Bicameral Commission for monitoring </w:t>
      </w:r>
      <w:r w:rsidR="005E75A8">
        <w:rPr>
          <w:rFonts w:ascii="Times New Roman" w:hAnsi="Times New Roman" w:cs="Times New Roman"/>
          <w:sz w:val="24"/>
          <w:szCs w:val="24"/>
        </w:rPr>
        <w:t>P</w:t>
      </w:r>
      <w:r w:rsidR="005E75A8" w:rsidRPr="00727AD8">
        <w:rPr>
          <w:rFonts w:ascii="Times New Roman" w:hAnsi="Times New Roman" w:cs="Times New Roman"/>
          <w:sz w:val="24"/>
          <w:szCs w:val="24"/>
        </w:rPr>
        <w:t xml:space="preserve">PPs </w:t>
      </w:r>
      <w:r w:rsidRPr="00727AD8">
        <w:rPr>
          <w:rFonts w:ascii="Times New Roman" w:hAnsi="Times New Roman" w:cs="Times New Roman"/>
          <w:sz w:val="24"/>
          <w:szCs w:val="24"/>
        </w:rPr>
        <w:t>can request information regarding the fulfillment of local content, technology transfer and human resource requirements (Article 12).</w:t>
      </w:r>
    </w:p>
    <w:p w14:paraId="7712A416" w14:textId="77777777" w:rsidR="004510AB" w:rsidRPr="00727AD8" w:rsidRDefault="004510AB" w:rsidP="00FA4787">
      <w:pPr>
        <w:pStyle w:val="ListParagraph"/>
        <w:autoSpaceDE w:val="0"/>
        <w:autoSpaceDN w:val="0"/>
        <w:adjustRightInd w:val="0"/>
        <w:spacing w:after="0" w:line="240" w:lineRule="auto"/>
        <w:ind w:hanging="180"/>
        <w:jc w:val="both"/>
        <w:rPr>
          <w:rFonts w:ascii="Times New Roman" w:hAnsi="Times New Roman" w:cs="Times New Roman"/>
          <w:sz w:val="24"/>
          <w:szCs w:val="24"/>
        </w:rPr>
      </w:pPr>
    </w:p>
    <w:p w14:paraId="212DCEE3" w14:textId="77777777" w:rsidR="004510AB" w:rsidRPr="00727AD8" w:rsidRDefault="004510AB" w:rsidP="00FA4787">
      <w:pPr>
        <w:pStyle w:val="ListParagraph"/>
        <w:numPr>
          <w:ilvl w:val="0"/>
          <w:numId w:val="9"/>
        </w:numPr>
        <w:spacing w:after="0" w:line="240" w:lineRule="auto"/>
        <w:ind w:hanging="180"/>
        <w:jc w:val="both"/>
        <w:rPr>
          <w:rFonts w:ascii="Times New Roman" w:hAnsi="Times New Roman" w:cs="Times New Roman"/>
          <w:sz w:val="24"/>
          <w:szCs w:val="24"/>
        </w:rPr>
      </w:pPr>
      <w:r w:rsidRPr="00727AD8">
        <w:rPr>
          <w:rFonts w:ascii="Times New Roman" w:hAnsi="Times New Roman" w:cs="Times New Roman"/>
          <w:b/>
          <w:sz w:val="24"/>
          <w:szCs w:val="24"/>
          <w:u w:val="single"/>
        </w:rPr>
        <w:t>Fiscal Impact Requirements</w:t>
      </w:r>
      <w:r w:rsidRPr="00727AD8">
        <w:rPr>
          <w:rFonts w:ascii="Times New Roman" w:hAnsi="Times New Roman" w:cs="Times New Roman"/>
          <w:sz w:val="24"/>
          <w:szCs w:val="24"/>
        </w:rPr>
        <w:t>. These include the following:</w:t>
      </w:r>
    </w:p>
    <w:p w14:paraId="7566ADB5" w14:textId="473ED840" w:rsidR="004510AB" w:rsidRPr="00727AD8" w:rsidRDefault="004510AB" w:rsidP="00D6024F">
      <w:pPr>
        <w:pStyle w:val="ListParagraph"/>
        <w:numPr>
          <w:ilvl w:val="0"/>
          <w:numId w:val="1"/>
        </w:numPr>
        <w:spacing w:after="0" w:line="240" w:lineRule="auto"/>
        <w:ind w:left="900"/>
        <w:jc w:val="both"/>
        <w:rPr>
          <w:rFonts w:ascii="Times New Roman" w:hAnsi="Times New Roman" w:cs="Times New Roman"/>
          <w:sz w:val="24"/>
          <w:szCs w:val="24"/>
        </w:rPr>
      </w:pPr>
      <w:r w:rsidRPr="00727AD8">
        <w:rPr>
          <w:rFonts w:ascii="Times New Roman" w:hAnsi="Times New Roman" w:cs="Times New Roman"/>
          <w:sz w:val="24"/>
          <w:szCs w:val="24"/>
        </w:rPr>
        <w:t>Article 6 requires that the Ministry of Hacienda must provide a specific budget line item in the monthly “</w:t>
      </w:r>
      <w:proofErr w:type="spellStart"/>
      <w:r w:rsidRPr="00727AD8">
        <w:rPr>
          <w:rFonts w:ascii="Times New Roman" w:hAnsi="Times New Roman" w:cs="Times New Roman"/>
          <w:sz w:val="24"/>
          <w:szCs w:val="24"/>
        </w:rPr>
        <w:t>Ahorro-Inversión</w:t>
      </w:r>
      <w:proofErr w:type="spellEnd"/>
      <w:r w:rsidRPr="00727AD8">
        <w:rPr>
          <w:rFonts w:ascii="Times New Roman" w:hAnsi="Times New Roman" w:cs="Times New Roman"/>
          <w:sz w:val="24"/>
          <w:szCs w:val="24"/>
        </w:rPr>
        <w:t xml:space="preserve"> </w:t>
      </w:r>
      <w:proofErr w:type="spellStart"/>
      <w:r w:rsidRPr="00727AD8">
        <w:rPr>
          <w:rFonts w:ascii="Times New Roman" w:hAnsi="Times New Roman" w:cs="Times New Roman"/>
          <w:sz w:val="24"/>
          <w:szCs w:val="24"/>
        </w:rPr>
        <w:t>Financiamiento</w:t>
      </w:r>
      <w:proofErr w:type="spellEnd"/>
      <w:r w:rsidR="00796D27">
        <w:rPr>
          <w:rFonts w:ascii="Times New Roman" w:hAnsi="Times New Roman" w:cs="Times New Roman"/>
          <w:sz w:val="24"/>
          <w:szCs w:val="24"/>
        </w:rPr>
        <w:t>”</w:t>
      </w:r>
      <w:r w:rsidRPr="00727AD8">
        <w:rPr>
          <w:rFonts w:ascii="Times New Roman" w:hAnsi="Times New Roman" w:cs="Times New Roman"/>
          <w:sz w:val="24"/>
          <w:szCs w:val="24"/>
        </w:rPr>
        <w:t xml:space="preserve">  </w:t>
      </w:r>
    </w:p>
    <w:p w14:paraId="7F22F163" w14:textId="77777777" w:rsidR="004510AB" w:rsidRPr="00727AD8" w:rsidRDefault="004510AB" w:rsidP="00D6024F">
      <w:pPr>
        <w:pStyle w:val="ListParagraph"/>
        <w:numPr>
          <w:ilvl w:val="0"/>
          <w:numId w:val="1"/>
        </w:numPr>
        <w:spacing w:after="0" w:line="240" w:lineRule="auto"/>
        <w:ind w:left="900"/>
        <w:jc w:val="both"/>
        <w:rPr>
          <w:rFonts w:ascii="Times New Roman" w:hAnsi="Times New Roman" w:cs="Times New Roman"/>
          <w:color w:val="000000"/>
          <w:sz w:val="24"/>
          <w:szCs w:val="24"/>
        </w:rPr>
      </w:pPr>
      <w:r w:rsidRPr="00727AD8">
        <w:rPr>
          <w:rFonts w:ascii="Times New Roman" w:hAnsi="Times New Roman" w:cs="Times New Roman"/>
          <w:color w:val="000000"/>
          <w:sz w:val="24"/>
          <w:szCs w:val="24"/>
        </w:rPr>
        <w:t>Article 16 and Article 32 establishes that direct and indirect obligations stemming from PPP contracts cannot exceed more than 7 percent of GDP in any given year except for 2017 and 5 percent for 2017, respectively. After 2017, this limit can be reevaluated annually based on budget appropriations.</w:t>
      </w:r>
    </w:p>
    <w:p w14:paraId="7A934DE2" w14:textId="79C29500" w:rsidR="004510AB" w:rsidRPr="00727AD8" w:rsidRDefault="004510AB" w:rsidP="00D6024F">
      <w:pPr>
        <w:pStyle w:val="ListParagraph"/>
        <w:numPr>
          <w:ilvl w:val="0"/>
          <w:numId w:val="1"/>
        </w:numPr>
        <w:spacing w:after="0" w:line="240" w:lineRule="auto"/>
        <w:ind w:left="900"/>
        <w:jc w:val="both"/>
        <w:rPr>
          <w:rFonts w:ascii="Times New Roman" w:hAnsi="Times New Roman" w:cs="Times New Roman"/>
          <w:sz w:val="24"/>
          <w:szCs w:val="24"/>
        </w:rPr>
      </w:pPr>
      <w:r w:rsidRPr="00727AD8">
        <w:rPr>
          <w:rFonts w:ascii="Times New Roman" w:hAnsi="Times New Roman" w:cs="Times New Roman"/>
          <w:color w:val="000000"/>
          <w:sz w:val="24"/>
          <w:szCs w:val="24"/>
        </w:rPr>
        <w:t>Article 20 requires the creation of reserve funds to meet outstanding fiscal obligations</w:t>
      </w:r>
      <w:r w:rsidR="00312927">
        <w:rPr>
          <w:rFonts w:ascii="Times New Roman" w:hAnsi="Times New Roman" w:cs="Times New Roman"/>
          <w:color w:val="000000"/>
          <w:sz w:val="24"/>
          <w:szCs w:val="24"/>
        </w:rPr>
        <w:t>.</w:t>
      </w:r>
      <w:r w:rsidRPr="00727AD8">
        <w:rPr>
          <w:rFonts w:ascii="Times New Roman" w:hAnsi="Times New Roman" w:cs="Times New Roman"/>
          <w:color w:val="000000"/>
          <w:sz w:val="24"/>
          <w:szCs w:val="24"/>
        </w:rPr>
        <w:t xml:space="preserve"> </w:t>
      </w:r>
    </w:p>
    <w:p w14:paraId="001FDF1A" w14:textId="77777777" w:rsidR="004510AB" w:rsidRDefault="004510AB" w:rsidP="00D6024F">
      <w:pPr>
        <w:pStyle w:val="ListParagraph"/>
        <w:numPr>
          <w:ilvl w:val="0"/>
          <w:numId w:val="1"/>
        </w:numPr>
        <w:spacing w:after="0" w:line="240" w:lineRule="auto"/>
        <w:ind w:left="900"/>
        <w:jc w:val="both"/>
        <w:rPr>
          <w:rFonts w:ascii="Times New Roman" w:hAnsi="Times New Roman" w:cs="Times New Roman"/>
          <w:sz w:val="24"/>
          <w:szCs w:val="24"/>
        </w:rPr>
      </w:pPr>
      <w:r w:rsidRPr="00727AD8">
        <w:rPr>
          <w:rFonts w:ascii="Times New Roman" w:hAnsi="Times New Roman" w:cs="Times New Roman"/>
          <w:sz w:val="24"/>
          <w:szCs w:val="24"/>
        </w:rPr>
        <w:lastRenderedPageBreak/>
        <w:t>Guarantees having a fiscal impact would require Congressional approval as well as the appropriation of sufficient budgetary resources, if the project guarantee is invoked.</w:t>
      </w:r>
    </w:p>
    <w:p w14:paraId="61BE8FA2" w14:textId="77777777" w:rsidR="005E75A8" w:rsidRPr="00727AD8" w:rsidRDefault="005E75A8" w:rsidP="0086390D">
      <w:pPr>
        <w:pStyle w:val="ListParagraph"/>
        <w:spacing w:after="0" w:line="240" w:lineRule="auto"/>
        <w:jc w:val="both"/>
        <w:rPr>
          <w:rFonts w:ascii="Times New Roman" w:hAnsi="Times New Roman" w:cs="Times New Roman"/>
          <w:sz w:val="24"/>
          <w:szCs w:val="24"/>
        </w:rPr>
      </w:pPr>
    </w:p>
    <w:p w14:paraId="6699139D" w14:textId="7396D879" w:rsidR="004510AB" w:rsidRPr="00B73944" w:rsidRDefault="004510AB" w:rsidP="00FA4787">
      <w:pPr>
        <w:pStyle w:val="ListParagraph"/>
        <w:numPr>
          <w:ilvl w:val="0"/>
          <w:numId w:val="9"/>
        </w:numPr>
        <w:spacing w:after="0" w:line="240" w:lineRule="auto"/>
        <w:ind w:hanging="180"/>
        <w:jc w:val="both"/>
        <w:rPr>
          <w:rFonts w:ascii="Times New Roman" w:hAnsi="Times New Roman" w:cs="Times New Roman"/>
          <w:sz w:val="24"/>
          <w:szCs w:val="24"/>
        </w:rPr>
      </w:pPr>
      <w:r w:rsidRPr="00727AD8">
        <w:rPr>
          <w:rFonts w:ascii="Times New Roman" w:hAnsi="Times New Roman" w:cs="Times New Roman"/>
          <w:b/>
          <w:sz w:val="24"/>
          <w:szCs w:val="24"/>
          <w:u w:val="single"/>
        </w:rPr>
        <w:t>Trusts</w:t>
      </w:r>
      <w:r w:rsidRPr="00B73944">
        <w:rPr>
          <w:rFonts w:ascii="Times New Roman" w:hAnsi="Times New Roman" w:cs="Times New Roman"/>
          <w:sz w:val="24"/>
          <w:szCs w:val="24"/>
        </w:rPr>
        <w:t xml:space="preserve">. The PPP law </w:t>
      </w:r>
      <w:r w:rsidR="001070AC" w:rsidRPr="00B73944">
        <w:rPr>
          <w:rFonts w:ascii="Times New Roman" w:hAnsi="Times New Roman" w:cs="Times New Roman"/>
          <w:sz w:val="24"/>
          <w:szCs w:val="24"/>
        </w:rPr>
        <w:t>reaffirms</w:t>
      </w:r>
      <w:r w:rsidRPr="00B73944">
        <w:rPr>
          <w:rFonts w:ascii="Times New Roman" w:hAnsi="Times New Roman" w:cs="Times New Roman"/>
          <w:sz w:val="24"/>
          <w:szCs w:val="24"/>
        </w:rPr>
        <w:t xml:space="preserve"> the use of trusts and </w:t>
      </w:r>
      <w:proofErr w:type="spellStart"/>
      <w:r w:rsidRPr="00B73944">
        <w:rPr>
          <w:rFonts w:ascii="Times New Roman" w:hAnsi="Times New Roman" w:cs="Times New Roman"/>
          <w:sz w:val="24"/>
          <w:szCs w:val="24"/>
        </w:rPr>
        <w:t>sociedad</w:t>
      </w:r>
      <w:proofErr w:type="spellEnd"/>
      <w:r w:rsidRPr="00B73944">
        <w:rPr>
          <w:rFonts w:ascii="Times New Roman" w:hAnsi="Times New Roman" w:cs="Times New Roman"/>
          <w:sz w:val="24"/>
          <w:szCs w:val="24"/>
        </w:rPr>
        <w:t xml:space="preserve"> </w:t>
      </w:r>
      <w:proofErr w:type="spellStart"/>
      <w:r w:rsidRPr="00B73944">
        <w:rPr>
          <w:rFonts w:ascii="Times New Roman" w:hAnsi="Times New Roman" w:cs="Times New Roman"/>
          <w:sz w:val="24"/>
          <w:szCs w:val="24"/>
        </w:rPr>
        <w:t>anonimas</w:t>
      </w:r>
      <w:proofErr w:type="spellEnd"/>
      <w:r w:rsidRPr="00B73944">
        <w:rPr>
          <w:rFonts w:ascii="Times New Roman" w:hAnsi="Times New Roman" w:cs="Times New Roman"/>
          <w:sz w:val="24"/>
          <w:szCs w:val="24"/>
        </w:rPr>
        <w:t xml:space="preserve"> as per Law 26</w:t>
      </w:r>
      <w:r w:rsidR="0086390D">
        <w:rPr>
          <w:rFonts w:ascii="Times New Roman" w:hAnsi="Times New Roman" w:cs="Times New Roman"/>
          <w:sz w:val="24"/>
          <w:szCs w:val="24"/>
        </w:rPr>
        <w:t>,</w:t>
      </w:r>
      <w:r w:rsidRPr="00B73944">
        <w:rPr>
          <w:rFonts w:ascii="Times New Roman" w:hAnsi="Times New Roman" w:cs="Times New Roman"/>
          <w:sz w:val="24"/>
          <w:szCs w:val="24"/>
        </w:rPr>
        <w:t>831.</w:t>
      </w:r>
    </w:p>
    <w:p w14:paraId="19926D7E" w14:textId="77777777" w:rsidR="004510AB" w:rsidRPr="00B73944" w:rsidRDefault="004510AB" w:rsidP="00FA4787">
      <w:pPr>
        <w:pStyle w:val="ListParagraph"/>
        <w:spacing w:after="0" w:line="240" w:lineRule="auto"/>
        <w:ind w:left="360" w:hanging="180"/>
        <w:jc w:val="both"/>
        <w:rPr>
          <w:rFonts w:ascii="Times New Roman" w:hAnsi="Times New Roman" w:cs="Times New Roman"/>
          <w:sz w:val="24"/>
          <w:szCs w:val="24"/>
        </w:rPr>
      </w:pPr>
    </w:p>
    <w:p w14:paraId="217F2D21" w14:textId="1B737636" w:rsidR="004510AB" w:rsidRPr="00B73944" w:rsidRDefault="004510AB" w:rsidP="00FA4787">
      <w:pPr>
        <w:pStyle w:val="ListParagraph"/>
        <w:numPr>
          <w:ilvl w:val="0"/>
          <w:numId w:val="9"/>
        </w:numPr>
        <w:spacing w:after="0" w:line="240" w:lineRule="auto"/>
        <w:ind w:hanging="180"/>
        <w:jc w:val="both"/>
        <w:rPr>
          <w:rFonts w:ascii="Times New Roman" w:hAnsi="Times New Roman" w:cs="Times New Roman"/>
          <w:b/>
          <w:sz w:val="24"/>
          <w:szCs w:val="24"/>
          <w:u w:val="single"/>
        </w:rPr>
      </w:pPr>
      <w:r w:rsidRPr="00727AD8">
        <w:rPr>
          <w:rFonts w:ascii="Times New Roman" w:hAnsi="Times New Roman" w:cs="Times New Roman"/>
          <w:b/>
          <w:sz w:val="24"/>
          <w:szCs w:val="24"/>
          <w:u w:val="single"/>
        </w:rPr>
        <w:t>Step-In Rights</w:t>
      </w:r>
      <w:r w:rsidRPr="00B73944">
        <w:rPr>
          <w:rFonts w:ascii="Times New Roman" w:hAnsi="Times New Roman" w:cs="Times New Roman"/>
          <w:sz w:val="24"/>
          <w:szCs w:val="24"/>
        </w:rPr>
        <w:t xml:space="preserve">. Allows for step-in rights </w:t>
      </w:r>
      <w:r w:rsidR="00312927">
        <w:rPr>
          <w:rFonts w:ascii="Times New Roman" w:hAnsi="Times New Roman" w:cs="Times New Roman"/>
          <w:sz w:val="24"/>
          <w:szCs w:val="24"/>
        </w:rPr>
        <w:t>for</w:t>
      </w:r>
      <w:r w:rsidR="00312927" w:rsidRPr="00B73944">
        <w:rPr>
          <w:rFonts w:ascii="Times New Roman" w:hAnsi="Times New Roman" w:cs="Times New Roman"/>
          <w:sz w:val="24"/>
          <w:szCs w:val="24"/>
        </w:rPr>
        <w:t xml:space="preserve"> </w:t>
      </w:r>
      <w:r w:rsidRPr="00B73944">
        <w:rPr>
          <w:rFonts w:ascii="Times New Roman" w:hAnsi="Times New Roman" w:cs="Times New Roman"/>
          <w:sz w:val="24"/>
          <w:szCs w:val="24"/>
        </w:rPr>
        <w:t>lenders</w:t>
      </w:r>
      <w:r w:rsidR="00312927">
        <w:rPr>
          <w:rFonts w:ascii="Times New Roman" w:hAnsi="Times New Roman" w:cs="Times New Roman"/>
          <w:sz w:val="24"/>
          <w:szCs w:val="24"/>
        </w:rPr>
        <w:t xml:space="preserve"> </w:t>
      </w:r>
      <w:r w:rsidRPr="00B73944">
        <w:rPr>
          <w:rFonts w:ascii="Times New Roman" w:hAnsi="Times New Roman" w:cs="Times New Roman"/>
          <w:sz w:val="24"/>
          <w:szCs w:val="24"/>
        </w:rPr>
        <w:t>allow</w:t>
      </w:r>
      <w:r w:rsidR="00312927">
        <w:rPr>
          <w:rFonts w:ascii="Times New Roman" w:hAnsi="Times New Roman" w:cs="Times New Roman"/>
          <w:sz w:val="24"/>
          <w:szCs w:val="24"/>
        </w:rPr>
        <w:t xml:space="preserve">ing the </w:t>
      </w:r>
      <w:r w:rsidRPr="00B73944">
        <w:rPr>
          <w:rFonts w:ascii="Times New Roman" w:hAnsi="Times New Roman" w:cs="Times New Roman"/>
          <w:sz w:val="24"/>
          <w:szCs w:val="24"/>
        </w:rPr>
        <w:t>restructur</w:t>
      </w:r>
      <w:r w:rsidR="00312927">
        <w:rPr>
          <w:rFonts w:ascii="Times New Roman" w:hAnsi="Times New Roman" w:cs="Times New Roman"/>
          <w:sz w:val="24"/>
          <w:szCs w:val="24"/>
        </w:rPr>
        <w:t xml:space="preserve">ing of debt for </w:t>
      </w:r>
      <w:r w:rsidRPr="00B73944">
        <w:rPr>
          <w:rFonts w:ascii="Times New Roman" w:hAnsi="Times New Roman" w:cs="Times New Roman"/>
          <w:sz w:val="24"/>
          <w:szCs w:val="24"/>
        </w:rPr>
        <w:t>projects that are unable to repay debt service</w:t>
      </w:r>
    </w:p>
    <w:p w14:paraId="26F300DD" w14:textId="77777777" w:rsidR="004510AB" w:rsidRPr="00B73944" w:rsidRDefault="004510AB" w:rsidP="00FA4787">
      <w:pPr>
        <w:pStyle w:val="ListParagraph"/>
        <w:spacing w:after="0" w:line="240" w:lineRule="auto"/>
        <w:ind w:left="360" w:hanging="180"/>
        <w:jc w:val="both"/>
        <w:rPr>
          <w:rFonts w:ascii="Times New Roman" w:hAnsi="Times New Roman" w:cs="Times New Roman"/>
          <w:b/>
          <w:sz w:val="24"/>
          <w:szCs w:val="24"/>
          <w:u w:val="single"/>
        </w:rPr>
      </w:pPr>
    </w:p>
    <w:p w14:paraId="5374E8C3" w14:textId="77777777" w:rsidR="004510AB" w:rsidRPr="00B73944" w:rsidRDefault="004510AB" w:rsidP="00FA4787">
      <w:pPr>
        <w:pStyle w:val="ListParagraph"/>
        <w:numPr>
          <w:ilvl w:val="0"/>
          <w:numId w:val="9"/>
        </w:numPr>
        <w:spacing w:after="0" w:line="240" w:lineRule="auto"/>
        <w:ind w:hanging="180"/>
        <w:jc w:val="both"/>
        <w:rPr>
          <w:rFonts w:ascii="Times New Roman" w:hAnsi="Times New Roman" w:cs="Times New Roman"/>
          <w:b/>
          <w:sz w:val="24"/>
          <w:szCs w:val="24"/>
          <w:u w:val="single"/>
        </w:rPr>
      </w:pPr>
      <w:r w:rsidRPr="00727AD8">
        <w:rPr>
          <w:rFonts w:ascii="Times New Roman" w:hAnsi="Times New Roman" w:cs="Times New Roman"/>
          <w:b/>
          <w:sz w:val="24"/>
          <w:szCs w:val="24"/>
          <w:u w:val="single"/>
        </w:rPr>
        <w:t>Feasibility Studies</w:t>
      </w:r>
      <w:r w:rsidRPr="00B73944">
        <w:rPr>
          <w:rFonts w:ascii="Times New Roman" w:hAnsi="Times New Roman" w:cs="Times New Roman"/>
          <w:sz w:val="24"/>
          <w:szCs w:val="24"/>
        </w:rPr>
        <w:t>. Article 13 requires the following feasibility studies and reports:</w:t>
      </w:r>
      <w:r w:rsidRPr="00B73944">
        <w:rPr>
          <w:rFonts w:ascii="Times New Roman" w:hAnsi="Times New Roman" w:cs="Times New Roman"/>
          <w:b/>
          <w:sz w:val="24"/>
          <w:szCs w:val="24"/>
          <w:u w:val="single"/>
        </w:rPr>
        <w:t xml:space="preserve"> </w:t>
      </w:r>
    </w:p>
    <w:p w14:paraId="47126FCF" w14:textId="77777777" w:rsidR="004510AB" w:rsidRPr="00727AD8" w:rsidRDefault="004510AB" w:rsidP="00D6024F">
      <w:pPr>
        <w:pStyle w:val="ListParagraph"/>
        <w:numPr>
          <w:ilvl w:val="0"/>
          <w:numId w:val="10"/>
        </w:numPr>
        <w:spacing w:after="0" w:line="240" w:lineRule="auto"/>
        <w:ind w:left="900"/>
        <w:jc w:val="both"/>
        <w:rPr>
          <w:rFonts w:ascii="Times New Roman" w:hAnsi="Times New Roman" w:cs="Times New Roman"/>
          <w:sz w:val="24"/>
          <w:szCs w:val="24"/>
        </w:rPr>
      </w:pPr>
      <w:r w:rsidRPr="00727AD8">
        <w:rPr>
          <w:rFonts w:ascii="Times New Roman" w:hAnsi="Times New Roman" w:cs="Times New Roman"/>
          <w:sz w:val="24"/>
          <w:szCs w:val="24"/>
        </w:rPr>
        <w:t xml:space="preserve">Business case for the PPP delivery method selected </w:t>
      </w:r>
    </w:p>
    <w:p w14:paraId="2958326A" w14:textId="77777777" w:rsidR="004510AB" w:rsidRPr="00727AD8" w:rsidRDefault="004510AB" w:rsidP="00D6024F">
      <w:pPr>
        <w:pStyle w:val="ListParagraph"/>
        <w:numPr>
          <w:ilvl w:val="0"/>
          <w:numId w:val="10"/>
        </w:numPr>
        <w:spacing w:after="0" w:line="240" w:lineRule="auto"/>
        <w:ind w:left="900"/>
        <w:jc w:val="both"/>
        <w:rPr>
          <w:rFonts w:ascii="Times New Roman" w:hAnsi="Times New Roman" w:cs="Times New Roman"/>
          <w:sz w:val="24"/>
          <w:szCs w:val="24"/>
        </w:rPr>
      </w:pPr>
      <w:r w:rsidRPr="00727AD8">
        <w:rPr>
          <w:rFonts w:ascii="Times New Roman" w:hAnsi="Times New Roman" w:cs="Times New Roman"/>
          <w:sz w:val="24"/>
          <w:szCs w:val="24"/>
        </w:rPr>
        <w:t>Additional fiscal and budget impact of the project</w:t>
      </w:r>
    </w:p>
    <w:p w14:paraId="3792DAA9" w14:textId="77777777" w:rsidR="004510AB" w:rsidRPr="00727AD8" w:rsidRDefault="004510AB" w:rsidP="00D6024F">
      <w:pPr>
        <w:pStyle w:val="ListParagraph"/>
        <w:numPr>
          <w:ilvl w:val="0"/>
          <w:numId w:val="10"/>
        </w:numPr>
        <w:spacing w:after="0" w:line="240" w:lineRule="auto"/>
        <w:ind w:left="900"/>
        <w:jc w:val="both"/>
        <w:rPr>
          <w:rFonts w:ascii="Times New Roman" w:hAnsi="Times New Roman" w:cs="Times New Roman"/>
          <w:sz w:val="24"/>
          <w:szCs w:val="24"/>
        </w:rPr>
      </w:pPr>
      <w:r w:rsidRPr="00727AD8">
        <w:rPr>
          <w:rFonts w:ascii="Times New Roman" w:hAnsi="Times New Roman" w:cs="Times New Roman"/>
          <w:sz w:val="24"/>
          <w:szCs w:val="24"/>
        </w:rPr>
        <w:t>Fiscal impact of the project during the contract term</w:t>
      </w:r>
    </w:p>
    <w:p w14:paraId="17DB4A2E" w14:textId="77777777" w:rsidR="004510AB" w:rsidRPr="00727AD8" w:rsidRDefault="004510AB" w:rsidP="00D6024F">
      <w:pPr>
        <w:pStyle w:val="ListParagraph"/>
        <w:numPr>
          <w:ilvl w:val="0"/>
          <w:numId w:val="10"/>
        </w:numPr>
        <w:spacing w:after="0" w:line="240" w:lineRule="auto"/>
        <w:ind w:left="900"/>
        <w:jc w:val="both"/>
        <w:rPr>
          <w:rFonts w:ascii="Times New Roman" w:hAnsi="Times New Roman" w:cs="Times New Roman"/>
          <w:sz w:val="24"/>
          <w:szCs w:val="24"/>
        </w:rPr>
      </w:pPr>
      <w:r w:rsidRPr="00727AD8">
        <w:rPr>
          <w:rFonts w:ascii="Times New Roman" w:hAnsi="Times New Roman" w:cs="Times New Roman"/>
          <w:sz w:val="24"/>
          <w:szCs w:val="24"/>
        </w:rPr>
        <w:t>Availability of public resources to meet public obligations</w:t>
      </w:r>
    </w:p>
    <w:p w14:paraId="52B996CF" w14:textId="77777777" w:rsidR="004510AB" w:rsidRPr="00727AD8" w:rsidRDefault="004510AB" w:rsidP="00D6024F">
      <w:pPr>
        <w:pStyle w:val="ListParagraph"/>
        <w:numPr>
          <w:ilvl w:val="0"/>
          <w:numId w:val="10"/>
        </w:numPr>
        <w:spacing w:after="0" w:line="240" w:lineRule="auto"/>
        <w:ind w:left="900"/>
        <w:jc w:val="both"/>
        <w:rPr>
          <w:rFonts w:ascii="Times New Roman" w:hAnsi="Times New Roman" w:cs="Times New Roman"/>
          <w:sz w:val="24"/>
          <w:szCs w:val="24"/>
        </w:rPr>
      </w:pPr>
      <w:r w:rsidRPr="00727AD8">
        <w:rPr>
          <w:rFonts w:ascii="Times New Roman" w:hAnsi="Times New Roman" w:cs="Times New Roman"/>
          <w:sz w:val="24"/>
          <w:szCs w:val="24"/>
        </w:rPr>
        <w:t>Project externalities</w:t>
      </w:r>
    </w:p>
    <w:p w14:paraId="34DB63B5" w14:textId="77777777" w:rsidR="004510AB" w:rsidRPr="00727AD8" w:rsidRDefault="004510AB" w:rsidP="00D6024F">
      <w:pPr>
        <w:pStyle w:val="ListParagraph"/>
        <w:numPr>
          <w:ilvl w:val="0"/>
          <w:numId w:val="10"/>
        </w:numPr>
        <w:spacing w:after="0" w:line="240" w:lineRule="auto"/>
        <w:ind w:left="900"/>
        <w:jc w:val="both"/>
        <w:rPr>
          <w:rFonts w:ascii="Times New Roman" w:hAnsi="Times New Roman" w:cs="Times New Roman"/>
          <w:sz w:val="24"/>
          <w:szCs w:val="24"/>
        </w:rPr>
      </w:pPr>
      <w:r w:rsidRPr="00727AD8">
        <w:rPr>
          <w:rFonts w:ascii="Times New Roman" w:hAnsi="Times New Roman" w:cs="Times New Roman"/>
          <w:sz w:val="24"/>
          <w:szCs w:val="24"/>
        </w:rPr>
        <w:t>Employment impact, nationally and on small and medium enterprises</w:t>
      </w:r>
    </w:p>
    <w:p w14:paraId="5F8CEECB" w14:textId="77777777" w:rsidR="004510AB" w:rsidRPr="00727AD8" w:rsidRDefault="004510AB" w:rsidP="00D6024F">
      <w:pPr>
        <w:pStyle w:val="ListParagraph"/>
        <w:numPr>
          <w:ilvl w:val="0"/>
          <w:numId w:val="10"/>
        </w:numPr>
        <w:spacing w:after="0" w:line="240" w:lineRule="auto"/>
        <w:ind w:left="900"/>
        <w:jc w:val="both"/>
        <w:rPr>
          <w:rFonts w:ascii="Times New Roman" w:hAnsi="Times New Roman" w:cs="Times New Roman"/>
          <w:sz w:val="24"/>
          <w:szCs w:val="24"/>
        </w:rPr>
      </w:pPr>
      <w:r w:rsidRPr="00727AD8">
        <w:rPr>
          <w:rFonts w:ascii="Times New Roman" w:hAnsi="Times New Roman" w:cs="Times New Roman"/>
          <w:sz w:val="24"/>
          <w:szCs w:val="24"/>
        </w:rPr>
        <w:t>Socio-economic impact</w:t>
      </w:r>
    </w:p>
    <w:p w14:paraId="3CB1CBFF" w14:textId="77777777" w:rsidR="004510AB" w:rsidRPr="00727AD8" w:rsidRDefault="004510AB" w:rsidP="00D6024F">
      <w:pPr>
        <w:pStyle w:val="ListParagraph"/>
        <w:numPr>
          <w:ilvl w:val="0"/>
          <w:numId w:val="10"/>
        </w:numPr>
        <w:spacing w:after="0" w:line="240" w:lineRule="auto"/>
        <w:ind w:left="900"/>
        <w:jc w:val="both"/>
        <w:rPr>
          <w:rFonts w:ascii="Times New Roman" w:hAnsi="Times New Roman" w:cs="Times New Roman"/>
          <w:sz w:val="24"/>
          <w:szCs w:val="24"/>
        </w:rPr>
      </w:pPr>
      <w:r w:rsidRPr="00727AD8">
        <w:rPr>
          <w:rFonts w:ascii="Times New Roman" w:hAnsi="Times New Roman" w:cs="Times New Roman"/>
          <w:sz w:val="24"/>
          <w:szCs w:val="24"/>
        </w:rPr>
        <w:t>Cost-benefit analysis, including risks, regarding the PPP delivery option selected</w:t>
      </w:r>
    </w:p>
    <w:p w14:paraId="0BEBBED8" w14:textId="77777777" w:rsidR="004510AB" w:rsidRPr="00727AD8" w:rsidRDefault="004510AB" w:rsidP="00D6024F">
      <w:pPr>
        <w:pStyle w:val="ListParagraph"/>
        <w:numPr>
          <w:ilvl w:val="0"/>
          <w:numId w:val="10"/>
        </w:numPr>
        <w:spacing w:after="0" w:line="240" w:lineRule="auto"/>
        <w:ind w:left="900"/>
        <w:jc w:val="both"/>
        <w:rPr>
          <w:rFonts w:ascii="Times New Roman" w:hAnsi="Times New Roman" w:cs="Times New Roman"/>
          <w:sz w:val="24"/>
          <w:szCs w:val="24"/>
        </w:rPr>
      </w:pPr>
      <w:r w:rsidRPr="00727AD8">
        <w:rPr>
          <w:rFonts w:ascii="Times New Roman" w:hAnsi="Times New Roman" w:cs="Times New Roman"/>
          <w:sz w:val="24"/>
          <w:szCs w:val="24"/>
        </w:rPr>
        <w:t>Risk allocation and sharing</w:t>
      </w:r>
    </w:p>
    <w:p w14:paraId="6E0529B3" w14:textId="77777777" w:rsidR="004510AB" w:rsidRPr="00727AD8" w:rsidRDefault="004510AB" w:rsidP="00FA4787">
      <w:pPr>
        <w:pStyle w:val="ListParagraph"/>
        <w:spacing w:after="0" w:line="240" w:lineRule="auto"/>
        <w:ind w:hanging="180"/>
        <w:jc w:val="both"/>
        <w:rPr>
          <w:rFonts w:ascii="Times New Roman" w:hAnsi="Times New Roman" w:cs="Times New Roman"/>
          <w:sz w:val="24"/>
          <w:szCs w:val="24"/>
        </w:rPr>
      </w:pPr>
    </w:p>
    <w:p w14:paraId="571DB1EF" w14:textId="77777777" w:rsidR="004510AB" w:rsidRPr="00B73944" w:rsidRDefault="004510AB" w:rsidP="00FA4787">
      <w:pPr>
        <w:pStyle w:val="ListParagraph"/>
        <w:numPr>
          <w:ilvl w:val="0"/>
          <w:numId w:val="9"/>
        </w:numPr>
        <w:spacing w:after="0" w:line="240" w:lineRule="auto"/>
        <w:ind w:hanging="180"/>
        <w:jc w:val="both"/>
        <w:rPr>
          <w:rFonts w:ascii="Times New Roman" w:hAnsi="Times New Roman" w:cs="Times New Roman"/>
          <w:sz w:val="24"/>
          <w:szCs w:val="24"/>
        </w:rPr>
      </w:pPr>
      <w:r w:rsidRPr="00B73944">
        <w:rPr>
          <w:rFonts w:ascii="Times New Roman" w:hAnsi="Times New Roman" w:cs="Times New Roman"/>
          <w:b/>
          <w:sz w:val="24"/>
          <w:szCs w:val="24"/>
          <w:u w:val="single"/>
        </w:rPr>
        <w:t>Early Termination</w:t>
      </w:r>
      <w:r w:rsidRPr="00B73944">
        <w:rPr>
          <w:rFonts w:ascii="Times New Roman" w:hAnsi="Times New Roman" w:cs="Times New Roman"/>
          <w:sz w:val="24"/>
          <w:szCs w:val="24"/>
        </w:rPr>
        <w:t xml:space="preserve">. Article 9 (p) and Article 10 more clearly define termination clauses due to mutual agreement, cause, </w:t>
      </w:r>
      <w:r w:rsidR="008A0F2B" w:rsidRPr="00B73944">
        <w:rPr>
          <w:rFonts w:ascii="Times New Roman" w:hAnsi="Times New Roman" w:cs="Times New Roman"/>
          <w:sz w:val="24"/>
          <w:szCs w:val="24"/>
        </w:rPr>
        <w:t>and without</w:t>
      </w:r>
      <w:r w:rsidRPr="00B73944">
        <w:rPr>
          <w:rFonts w:ascii="Times New Roman" w:hAnsi="Times New Roman" w:cs="Times New Roman"/>
          <w:sz w:val="24"/>
          <w:szCs w:val="24"/>
        </w:rPr>
        <w:t xml:space="preserve"> cause as well as authorized compensation for early termination.</w:t>
      </w:r>
    </w:p>
    <w:p w14:paraId="29400C0C" w14:textId="77777777" w:rsidR="004510AB" w:rsidRPr="00B73944" w:rsidRDefault="004510AB" w:rsidP="00FA4787">
      <w:pPr>
        <w:pStyle w:val="ListParagraph"/>
        <w:spacing w:after="0" w:line="240" w:lineRule="auto"/>
        <w:ind w:left="360" w:hanging="180"/>
        <w:jc w:val="both"/>
        <w:rPr>
          <w:rFonts w:ascii="Times New Roman" w:hAnsi="Times New Roman" w:cs="Times New Roman"/>
          <w:sz w:val="24"/>
          <w:szCs w:val="24"/>
        </w:rPr>
      </w:pPr>
    </w:p>
    <w:p w14:paraId="191AE341" w14:textId="750F8BDF" w:rsidR="004510AB" w:rsidRPr="00B73944" w:rsidRDefault="004510AB" w:rsidP="00FA4787">
      <w:pPr>
        <w:pStyle w:val="ListParagraph"/>
        <w:numPr>
          <w:ilvl w:val="0"/>
          <w:numId w:val="9"/>
        </w:numPr>
        <w:spacing w:after="0" w:line="240" w:lineRule="auto"/>
        <w:ind w:hanging="180"/>
        <w:jc w:val="both"/>
        <w:rPr>
          <w:rFonts w:ascii="Times New Roman" w:hAnsi="Times New Roman" w:cs="Times New Roman"/>
          <w:sz w:val="24"/>
          <w:szCs w:val="24"/>
        </w:rPr>
      </w:pPr>
      <w:r w:rsidRPr="00B73944">
        <w:rPr>
          <w:rFonts w:ascii="Times New Roman" w:hAnsi="Times New Roman" w:cs="Times New Roman"/>
          <w:b/>
          <w:sz w:val="24"/>
          <w:szCs w:val="24"/>
          <w:u w:val="single"/>
        </w:rPr>
        <w:t>Arbitration</w:t>
      </w:r>
      <w:r w:rsidRPr="00B73944">
        <w:rPr>
          <w:rFonts w:ascii="Times New Roman" w:hAnsi="Times New Roman" w:cs="Times New Roman"/>
          <w:sz w:val="24"/>
          <w:szCs w:val="24"/>
        </w:rPr>
        <w:t>. Article 9 (x) set</w:t>
      </w:r>
      <w:r w:rsidR="00312927">
        <w:rPr>
          <w:rFonts w:ascii="Times New Roman" w:hAnsi="Times New Roman" w:cs="Times New Roman"/>
          <w:sz w:val="24"/>
          <w:szCs w:val="24"/>
        </w:rPr>
        <w:t>s</w:t>
      </w:r>
      <w:r w:rsidRPr="00B73944">
        <w:rPr>
          <w:rFonts w:ascii="Times New Roman" w:hAnsi="Times New Roman" w:cs="Times New Roman"/>
          <w:sz w:val="24"/>
          <w:szCs w:val="24"/>
        </w:rPr>
        <w:t xml:space="preserve"> forth that the parties involved can go to arbitration in the event of a contractual dispute. </w:t>
      </w:r>
    </w:p>
    <w:p w14:paraId="378D059D" w14:textId="77777777" w:rsidR="004510AB" w:rsidRPr="00B73944" w:rsidRDefault="004510AB" w:rsidP="00FA4787">
      <w:pPr>
        <w:pStyle w:val="ListParagraph"/>
        <w:spacing w:after="0" w:line="240" w:lineRule="auto"/>
        <w:ind w:left="360" w:hanging="180"/>
        <w:jc w:val="both"/>
        <w:rPr>
          <w:rFonts w:ascii="Times New Roman" w:hAnsi="Times New Roman" w:cs="Times New Roman"/>
          <w:sz w:val="24"/>
          <w:szCs w:val="24"/>
        </w:rPr>
      </w:pPr>
    </w:p>
    <w:p w14:paraId="381D1913" w14:textId="77777777" w:rsidR="004510AB" w:rsidRPr="004D630C" w:rsidRDefault="004510AB" w:rsidP="00FA4787">
      <w:pPr>
        <w:pStyle w:val="ListParagraph"/>
        <w:numPr>
          <w:ilvl w:val="0"/>
          <w:numId w:val="9"/>
        </w:numPr>
        <w:spacing w:after="0" w:line="240" w:lineRule="auto"/>
        <w:ind w:hanging="180"/>
        <w:jc w:val="both"/>
        <w:rPr>
          <w:rFonts w:ascii="Times New Roman" w:hAnsi="Times New Roman" w:cs="Times New Roman"/>
          <w:b/>
          <w:sz w:val="24"/>
          <w:szCs w:val="24"/>
        </w:rPr>
      </w:pPr>
      <w:r w:rsidRPr="004D630C">
        <w:rPr>
          <w:rFonts w:ascii="Times New Roman" w:hAnsi="Times New Roman" w:cs="Times New Roman"/>
          <w:b/>
          <w:sz w:val="24"/>
          <w:szCs w:val="24"/>
          <w:u w:val="single"/>
        </w:rPr>
        <w:t>PPP Unit</w:t>
      </w:r>
      <w:r w:rsidRPr="004D630C">
        <w:rPr>
          <w:rFonts w:ascii="Times New Roman" w:hAnsi="Times New Roman" w:cs="Times New Roman"/>
          <w:sz w:val="24"/>
          <w:szCs w:val="24"/>
        </w:rPr>
        <w:t xml:space="preserve">. The New Law mandates the creation of a PPP Unit. The PPP unit is intended to be a consultative, rather than an approving entity. </w:t>
      </w:r>
    </w:p>
    <w:p w14:paraId="4F57BADA" w14:textId="77777777" w:rsidR="004510AB" w:rsidRPr="004D630C" w:rsidRDefault="004510AB" w:rsidP="00FA4787">
      <w:pPr>
        <w:pStyle w:val="ListParagraph"/>
        <w:ind w:hanging="180"/>
        <w:rPr>
          <w:rFonts w:ascii="Times New Roman" w:hAnsi="Times New Roman" w:cs="Times New Roman"/>
          <w:b/>
          <w:sz w:val="24"/>
          <w:szCs w:val="24"/>
        </w:rPr>
      </w:pPr>
    </w:p>
    <w:p w14:paraId="73A82BF0" w14:textId="77777777" w:rsidR="004510AB" w:rsidRDefault="004510AB" w:rsidP="00FA4787">
      <w:pPr>
        <w:pStyle w:val="ListParagraph"/>
        <w:numPr>
          <w:ilvl w:val="0"/>
          <w:numId w:val="9"/>
        </w:numPr>
        <w:spacing w:after="0" w:line="240" w:lineRule="auto"/>
        <w:ind w:hanging="180"/>
        <w:jc w:val="both"/>
        <w:rPr>
          <w:rFonts w:ascii="Times New Roman" w:hAnsi="Times New Roman" w:cs="Times New Roman"/>
          <w:sz w:val="24"/>
          <w:szCs w:val="24"/>
        </w:rPr>
      </w:pPr>
      <w:r w:rsidRPr="00727AD8">
        <w:rPr>
          <w:rFonts w:ascii="Times New Roman" w:hAnsi="Times New Roman" w:cs="Times New Roman"/>
          <w:b/>
          <w:sz w:val="24"/>
          <w:szCs w:val="24"/>
          <w:u w:val="single"/>
        </w:rPr>
        <w:t>Sub</w:t>
      </w:r>
      <w:r>
        <w:rPr>
          <w:rFonts w:ascii="Times New Roman" w:hAnsi="Times New Roman" w:cs="Times New Roman"/>
          <w:b/>
          <w:sz w:val="24"/>
          <w:szCs w:val="24"/>
          <w:u w:val="single"/>
        </w:rPr>
        <w:t>-</w:t>
      </w:r>
      <w:r w:rsidRPr="00727AD8">
        <w:rPr>
          <w:rFonts w:ascii="Times New Roman" w:hAnsi="Times New Roman" w:cs="Times New Roman"/>
          <w:b/>
          <w:sz w:val="24"/>
          <w:szCs w:val="24"/>
          <w:u w:val="single"/>
        </w:rPr>
        <w:t>sovereign entities</w:t>
      </w:r>
      <w:r w:rsidRPr="00B73944">
        <w:rPr>
          <w:rFonts w:ascii="Times New Roman" w:hAnsi="Times New Roman" w:cs="Times New Roman"/>
          <w:sz w:val="24"/>
          <w:szCs w:val="24"/>
        </w:rPr>
        <w:t xml:space="preserve">.  Article 33 implies that the new PPP law is not binding for sub-sovereign entities, particularly the Province of Buenos Aires. </w:t>
      </w:r>
    </w:p>
    <w:p w14:paraId="15AA81DD" w14:textId="77777777" w:rsidR="004510AB" w:rsidRPr="0092109C" w:rsidRDefault="004510AB" w:rsidP="00FA4787">
      <w:pPr>
        <w:pStyle w:val="ListParagraph"/>
        <w:ind w:hanging="180"/>
        <w:rPr>
          <w:rFonts w:ascii="Times New Roman" w:hAnsi="Times New Roman" w:cs="Times New Roman"/>
          <w:sz w:val="24"/>
          <w:szCs w:val="24"/>
        </w:rPr>
      </w:pPr>
    </w:p>
    <w:p w14:paraId="4944AF83" w14:textId="77777777" w:rsidR="004510AB" w:rsidRPr="0092109C" w:rsidRDefault="004510AB" w:rsidP="00FA4787">
      <w:pPr>
        <w:pStyle w:val="ListParagraph"/>
        <w:numPr>
          <w:ilvl w:val="0"/>
          <w:numId w:val="9"/>
        </w:numPr>
        <w:spacing w:after="0" w:line="240" w:lineRule="auto"/>
        <w:ind w:hanging="180"/>
        <w:jc w:val="both"/>
        <w:rPr>
          <w:rFonts w:ascii="Times New Roman" w:hAnsi="Times New Roman" w:cs="Times New Roman"/>
          <w:b/>
          <w:sz w:val="24"/>
          <w:szCs w:val="24"/>
          <w:u w:val="single"/>
        </w:rPr>
      </w:pPr>
      <w:r w:rsidRPr="0092109C">
        <w:rPr>
          <w:rFonts w:ascii="Times New Roman" w:hAnsi="Times New Roman" w:cs="Times New Roman"/>
          <w:b/>
          <w:sz w:val="24"/>
          <w:szCs w:val="24"/>
          <w:u w:val="single"/>
        </w:rPr>
        <w:t>Article 9 of the new PPP law expressly states that the revised regulatory framework must address the following topics (by section number):</w:t>
      </w:r>
    </w:p>
    <w:p w14:paraId="6B0DFF37" w14:textId="77777777" w:rsidR="004510AB" w:rsidRPr="00727AD8" w:rsidRDefault="004510AB" w:rsidP="0091128B">
      <w:pPr>
        <w:pStyle w:val="ListParagraph"/>
        <w:numPr>
          <w:ilvl w:val="0"/>
          <w:numId w:val="13"/>
        </w:numPr>
        <w:ind w:hanging="450"/>
        <w:rPr>
          <w:rFonts w:ascii="Times New Roman" w:hAnsi="Times New Roman" w:cs="Times New Roman"/>
          <w:sz w:val="24"/>
          <w:szCs w:val="24"/>
        </w:rPr>
      </w:pPr>
      <w:r w:rsidRPr="00727AD8">
        <w:rPr>
          <w:rFonts w:ascii="Times New Roman" w:hAnsi="Times New Roman" w:cs="Times New Roman"/>
          <w:sz w:val="24"/>
          <w:szCs w:val="24"/>
        </w:rPr>
        <w:t>Contract duration</w:t>
      </w:r>
    </w:p>
    <w:p w14:paraId="1304DDE4" w14:textId="77777777" w:rsidR="004510AB" w:rsidRPr="00727AD8" w:rsidRDefault="004510AB" w:rsidP="0091128B">
      <w:pPr>
        <w:pStyle w:val="ListParagraph"/>
        <w:numPr>
          <w:ilvl w:val="0"/>
          <w:numId w:val="13"/>
        </w:numPr>
        <w:ind w:hanging="450"/>
        <w:rPr>
          <w:rFonts w:ascii="Times New Roman" w:hAnsi="Times New Roman" w:cs="Times New Roman"/>
          <w:sz w:val="24"/>
          <w:szCs w:val="24"/>
        </w:rPr>
      </w:pPr>
      <w:r w:rsidRPr="00727AD8">
        <w:rPr>
          <w:rFonts w:ascii="Times New Roman" w:hAnsi="Times New Roman" w:cs="Times New Roman"/>
          <w:sz w:val="24"/>
          <w:szCs w:val="24"/>
        </w:rPr>
        <w:t>Risk allocation</w:t>
      </w:r>
    </w:p>
    <w:p w14:paraId="3CC11F83" w14:textId="378AB409" w:rsidR="004510AB" w:rsidRPr="00727AD8" w:rsidRDefault="004510AB" w:rsidP="0091128B">
      <w:pPr>
        <w:pStyle w:val="ListParagraph"/>
        <w:numPr>
          <w:ilvl w:val="0"/>
          <w:numId w:val="13"/>
        </w:numPr>
        <w:ind w:hanging="450"/>
        <w:rPr>
          <w:rFonts w:ascii="Times New Roman" w:hAnsi="Times New Roman" w:cs="Times New Roman"/>
          <w:sz w:val="24"/>
          <w:szCs w:val="24"/>
        </w:rPr>
      </w:pPr>
      <w:r w:rsidRPr="00727AD8">
        <w:rPr>
          <w:rFonts w:ascii="Times New Roman" w:hAnsi="Times New Roman" w:cs="Times New Roman"/>
          <w:sz w:val="24"/>
          <w:szCs w:val="24"/>
        </w:rPr>
        <w:t>Roles and responsibilities of contract</w:t>
      </w:r>
      <w:r w:rsidR="00312927">
        <w:rPr>
          <w:rFonts w:ascii="Times New Roman" w:hAnsi="Times New Roman" w:cs="Times New Roman"/>
          <w:sz w:val="24"/>
          <w:szCs w:val="24"/>
        </w:rPr>
        <w:t>ual</w:t>
      </w:r>
      <w:r w:rsidRPr="00727AD8">
        <w:rPr>
          <w:rFonts w:ascii="Times New Roman" w:hAnsi="Times New Roman" w:cs="Times New Roman"/>
          <w:sz w:val="24"/>
          <w:szCs w:val="24"/>
        </w:rPr>
        <w:t xml:space="preserve"> parties </w:t>
      </w:r>
    </w:p>
    <w:p w14:paraId="57E2BA75" w14:textId="77777777" w:rsidR="004510AB" w:rsidRPr="00727AD8" w:rsidRDefault="004510AB" w:rsidP="0091128B">
      <w:pPr>
        <w:pStyle w:val="ListParagraph"/>
        <w:numPr>
          <w:ilvl w:val="0"/>
          <w:numId w:val="13"/>
        </w:numPr>
        <w:ind w:hanging="450"/>
        <w:rPr>
          <w:rFonts w:ascii="Times New Roman" w:hAnsi="Times New Roman" w:cs="Times New Roman"/>
          <w:sz w:val="24"/>
          <w:szCs w:val="24"/>
        </w:rPr>
      </w:pPr>
      <w:r w:rsidRPr="00727AD8">
        <w:rPr>
          <w:rFonts w:ascii="Times New Roman" w:hAnsi="Times New Roman" w:cs="Times New Roman"/>
          <w:sz w:val="24"/>
          <w:szCs w:val="24"/>
        </w:rPr>
        <w:t xml:space="preserve">Oversight mechanisms </w:t>
      </w:r>
    </w:p>
    <w:p w14:paraId="3017FA7D" w14:textId="77777777" w:rsidR="004510AB" w:rsidRPr="00727AD8" w:rsidRDefault="004510AB" w:rsidP="0091128B">
      <w:pPr>
        <w:pStyle w:val="ListParagraph"/>
        <w:numPr>
          <w:ilvl w:val="0"/>
          <w:numId w:val="13"/>
        </w:numPr>
        <w:ind w:hanging="450"/>
        <w:rPr>
          <w:rFonts w:ascii="Times New Roman" w:hAnsi="Times New Roman" w:cs="Times New Roman"/>
          <w:sz w:val="24"/>
          <w:szCs w:val="24"/>
        </w:rPr>
      </w:pPr>
      <w:r w:rsidRPr="00727AD8">
        <w:rPr>
          <w:rFonts w:ascii="Times New Roman" w:hAnsi="Times New Roman" w:cs="Times New Roman"/>
          <w:sz w:val="24"/>
          <w:szCs w:val="24"/>
        </w:rPr>
        <w:t xml:space="preserve">Minimum technical requirements </w:t>
      </w:r>
    </w:p>
    <w:p w14:paraId="22F15B0A" w14:textId="77777777" w:rsidR="004510AB" w:rsidRPr="00727AD8" w:rsidRDefault="004510AB" w:rsidP="0091128B">
      <w:pPr>
        <w:pStyle w:val="ListParagraph"/>
        <w:numPr>
          <w:ilvl w:val="0"/>
          <w:numId w:val="13"/>
        </w:numPr>
        <w:ind w:hanging="450"/>
        <w:rPr>
          <w:rFonts w:ascii="Times New Roman" w:hAnsi="Times New Roman" w:cs="Times New Roman"/>
          <w:sz w:val="24"/>
          <w:szCs w:val="24"/>
        </w:rPr>
      </w:pPr>
      <w:r w:rsidRPr="00727AD8">
        <w:rPr>
          <w:rFonts w:ascii="Times New Roman" w:hAnsi="Times New Roman" w:cs="Times New Roman"/>
          <w:sz w:val="24"/>
          <w:szCs w:val="24"/>
        </w:rPr>
        <w:t>Payment mechanism</w:t>
      </w:r>
    </w:p>
    <w:p w14:paraId="203E4901" w14:textId="77777777" w:rsidR="004510AB" w:rsidRPr="00727AD8" w:rsidRDefault="004510AB" w:rsidP="0091128B">
      <w:pPr>
        <w:pStyle w:val="ListParagraph"/>
        <w:numPr>
          <w:ilvl w:val="0"/>
          <w:numId w:val="13"/>
        </w:numPr>
        <w:ind w:hanging="450"/>
        <w:rPr>
          <w:rFonts w:ascii="Times New Roman" w:hAnsi="Times New Roman" w:cs="Times New Roman"/>
          <w:sz w:val="24"/>
          <w:szCs w:val="24"/>
        </w:rPr>
      </w:pPr>
      <w:r w:rsidRPr="00727AD8">
        <w:rPr>
          <w:rFonts w:ascii="Times New Roman" w:hAnsi="Times New Roman" w:cs="Times New Roman"/>
          <w:sz w:val="24"/>
          <w:szCs w:val="24"/>
        </w:rPr>
        <w:t xml:space="preserve">Direct financial resources from the public sector </w:t>
      </w:r>
    </w:p>
    <w:p w14:paraId="108371F3" w14:textId="77777777" w:rsidR="004510AB" w:rsidRPr="00727AD8" w:rsidRDefault="004510AB" w:rsidP="0091128B">
      <w:pPr>
        <w:pStyle w:val="ListParagraph"/>
        <w:numPr>
          <w:ilvl w:val="0"/>
          <w:numId w:val="13"/>
        </w:numPr>
        <w:ind w:hanging="450"/>
        <w:rPr>
          <w:rFonts w:ascii="Times New Roman" w:hAnsi="Times New Roman" w:cs="Times New Roman"/>
          <w:sz w:val="24"/>
          <w:szCs w:val="24"/>
        </w:rPr>
      </w:pPr>
      <w:r w:rsidRPr="00727AD8">
        <w:rPr>
          <w:rFonts w:ascii="Times New Roman" w:hAnsi="Times New Roman" w:cs="Times New Roman"/>
          <w:sz w:val="24"/>
          <w:szCs w:val="24"/>
        </w:rPr>
        <w:t xml:space="preserve">Mechanisms for handling technological changes </w:t>
      </w:r>
    </w:p>
    <w:p w14:paraId="1DB72ECD" w14:textId="77777777" w:rsidR="004510AB" w:rsidRPr="00727AD8" w:rsidRDefault="004510AB" w:rsidP="0091128B">
      <w:pPr>
        <w:pStyle w:val="ListParagraph"/>
        <w:numPr>
          <w:ilvl w:val="0"/>
          <w:numId w:val="13"/>
        </w:numPr>
        <w:ind w:hanging="450"/>
        <w:rPr>
          <w:rFonts w:ascii="Times New Roman" w:hAnsi="Times New Roman" w:cs="Times New Roman"/>
          <w:sz w:val="24"/>
          <w:szCs w:val="24"/>
        </w:rPr>
      </w:pPr>
      <w:r w:rsidRPr="00727AD8">
        <w:rPr>
          <w:rFonts w:ascii="Times New Roman" w:hAnsi="Times New Roman" w:cs="Times New Roman"/>
          <w:sz w:val="24"/>
          <w:szCs w:val="24"/>
        </w:rPr>
        <w:t xml:space="preserve">Contract renegotiations </w:t>
      </w:r>
    </w:p>
    <w:p w14:paraId="178B38CE" w14:textId="5F297C82" w:rsidR="004510AB" w:rsidRPr="00727AD8" w:rsidRDefault="004510AB" w:rsidP="0091128B">
      <w:pPr>
        <w:pStyle w:val="ListParagraph"/>
        <w:numPr>
          <w:ilvl w:val="0"/>
          <w:numId w:val="13"/>
        </w:numPr>
        <w:ind w:hanging="450"/>
        <w:rPr>
          <w:rFonts w:ascii="Times New Roman" w:hAnsi="Times New Roman" w:cs="Times New Roman"/>
          <w:sz w:val="24"/>
          <w:szCs w:val="24"/>
        </w:rPr>
      </w:pPr>
      <w:r w:rsidRPr="00727AD8">
        <w:rPr>
          <w:rFonts w:ascii="Times New Roman" w:hAnsi="Times New Roman" w:cs="Times New Roman"/>
          <w:sz w:val="24"/>
          <w:szCs w:val="24"/>
        </w:rPr>
        <w:t xml:space="preserve">Changes </w:t>
      </w:r>
      <w:r w:rsidR="00312927">
        <w:rPr>
          <w:rFonts w:ascii="Times New Roman" w:hAnsi="Times New Roman" w:cs="Times New Roman"/>
          <w:sz w:val="24"/>
          <w:szCs w:val="24"/>
        </w:rPr>
        <w:t xml:space="preserve">to the project </w:t>
      </w:r>
      <w:r w:rsidRPr="00727AD8">
        <w:rPr>
          <w:rFonts w:ascii="Times New Roman" w:hAnsi="Times New Roman" w:cs="Times New Roman"/>
          <w:sz w:val="24"/>
          <w:szCs w:val="24"/>
        </w:rPr>
        <w:t xml:space="preserve">financial equilibrium </w:t>
      </w:r>
    </w:p>
    <w:p w14:paraId="530EF181" w14:textId="77777777" w:rsidR="004510AB" w:rsidRPr="00727AD8" w:rsidRDefault="004510AB" w:rsidP="0091128B">
      <w:pPr>
        <w:pStyle w:val="ListParagraph"/>
        <w:numPr>
          <w:ilvl w:val="0"/>
          <w:numId w:val="13"/>
        </w:numPr>
        <w:ind w:hanging="450"/>
        <w:rPr>
          <w:rFonts w:ascii="Times New Roman" w:hAnsi="Times New Roman" w:cs="Times New Roman"/>
          <w:sz w:val="24"/>
          <w:szCs w:val="24"/>
        </w:rPr>
      </w:pPr>
      <w:r w:rsidRPr="00727AD8">
        <w:rPr>
          <w:rFonts w:ascii="Times New Roman" w:hAnsi="Times New Roman" w:cs="Times New Roman"/>
          <w:sz w:val="24"/>
          <w:szCs w:val="24"/>
        </w:rPr>
        <w:t xml:space="preserve">Minimum revenue guarantees </w:t>
      </w:r>
    </w:p>
    <w:p w14:paraId="7F53C451" w14:textId="77777777" w:rsidR="004510AB" w:rsidRPr="00727AD8" w:rsidRDefault="004510AB" w:rsidP="0091128B">
      <w:pPr>
        <w:pStyle w:val="ListParagraph"/>
        <w:numPr>
          <w:ilvl w:val="0"/>
          <w:numId w:val="13"/>
        </w:numPr>
        <w:ind w:hanging="450"/>
        <w:rPr>
          <w:rFonts w:ascii="Times New Roman" w:hAnsi="Times New Roman" w:cs="Times New Roman"/>
          <w:sz w:val="24"/>
          <w:szCs w:val="24"/>
        </w:rPr>
      </w:pPr>
      <w:r w:rsidRPr="00727AD8">
        <w:rPr>
          <w:rFonts w:ascii="Times New Roman" w:hAnsi="Times New Roman" w:cs="Times New Roman"/>
          <w:sz w:val="24"/>
          <w:szCs w:val="24"/>
        </w:rPr>
        <w:lastRenderedPageBreak/>
        <w:t xml:space="preserve">Other contractual guarantees </w:t>
      </w:r>
    </w:p>
    <w:p w14:paraId="4B9F4B31" w14:textId="77777777" w:rsidR="004510AB" w:rsidRPr="00727AD8" w:rsidRDefault="004510AB" w:rsidP="0091128B">
      <w:pPr>
        <w:pStyle w:val="ListParagraph"/>
        <w:numPr>
          <w:ilvl w:val="0"/>
          <w:numId w:val="13"/>
        </w:numPr>
        <w:ind w:hanging="450"/>
        <w:rPr>
          <w:rFonts w:ascii="Times New Roman" w:hAnsi="Times New Roman" w:cs="Times New Roman"/>
          <w:sz w:val="24"/>
          <w:szCs w:val="24"/>
        </w:rPr>
      </w:pPr>
      <w:r w:rsidRPr="00727AD8">
        <w:rPr>
          <w:rFonts w:ascii="Times New Roman" w:hAnsi="Times New Roman" w:cs="Times New Roman"/>
          <w:sz w:val="24"/>
          <w:szCs w:val="24"/>
        </w:rPr>
        <w:t>The authority to confer guarantees</w:t>
      </w:r>
    </w:p>
    <w:p w14:paraId="391462B4" w14:textId="77777777" w:rsidR="004510AB" w:rsidRPr="00CC4B4D" w:rsidRDefault="004510AB" w:rsidP="0091128B">
      <w:pPr>
        <w:pStyle w:val="ListParagraph"/>
        <w:numPr>
          <w:ilvl w:val="0"/>
          <w:numId w:val="13"/>
        </w:numPr>
        <w:ind w:hanging="450"/>
        <w:rPr>
          <w:rFonts w:ascii="Times New Roman" w:hAnsi="Times New Roman" w:cs="Times New Roman"/>
          <w:sz w:val="24"/>
          <w:szCs w:val="24"/>
        </w:rPr>
      </w:pPr>
      <w:r w:rsidRPr="00CC4B4D">
        <w:rPr>
          <w:rFonts w:ascii="Times New Roman" w:hAnsi="Times New Roman" w:cs="Times New Roman"/>
          <w:sz w:val="24"/>
          <w:szCs w:val="24"/>
        </w:rPr>
        <w:t>The role of the procuring authority in helping to secure financing</w:t>
      </w:r>
    </w:p>
    <w:p w14:paraId="5E1B6D4E" w14:textId="77777777" w:rsidR="004510AB" w:rsidRPr="00CC4B4D" w:rsidRDefault="004510AB" w:rsidP="0091128B">
      <w:pPr>
        <w:pStyle w:val="ListParagraph"/>
        <w:numPr>
          <w:ilvl w:val="0"/>
          <w:numId w:val="13"/>
        </w:numPr>
        <w:ind w:hanging="450"/>
        <w:rPr>
          <w:rFonts w:ascii="Times New Roman" w:hAnsi="Times New Roman" w:cs="Times New Roman"/>
          <w:sz w:val="24"/>
          <w:szCs w:val="24"/>
        </w:rPr>
      </w:pPr>
      <w:r w:rsidRPr="00CC4B4D">
        <w:rPr>
          <w:rFonts w:ascii="Times New Roman" w:hAnsi="Times New Roman" w:cs="Times New Roman"/>
          <w:sz w:val="24"/>
          <w:szCs w:val="24"/>
        </w:rPr>
        <w:t xml:space="preserve">Revenue generation and the securitization of revenues post-contract award   </w:t>
      </w:r>
    </w:p>
    <w:p w14:paraId="5D3D21FA" w14:textId="77777777" w:rsidR="004510AB" w:rsidRPr="00727AD8" w:rsidRDefault="004510AB" w:rsidP="0091128B">
      <w:pPr>
        <w:pStyle w:val="ListParagraph"/>
        <w:numPr>
          <w:ilvl w:val="0"/>
          <w:numId w:val="13"/>
        </w:numPr>
        <w:ind w:hanging="450"/>
        <w:rPr>
          <w:rFonts w:ascii="Times New Roman" w:hAnsi="Times New Roman" w:cs="Times New Roman"/>
          <w:sz w:val="24"/>
          <w:szCs w:val="24"/>
        </w:rPr>
      </w:pPr>
      <w:r w:rsidRPr="00727AD8">
        <w:rPr>
          <w:rFonts w:ascii="Times New Roman" w:hAnsi="Times New Roman" w:cs="Times New Roman"/>
          <w:sz w:val="24"/>
          <w:szCs w:val="24"/>
        </w:rPr>
        <w:t xml:space="preserve">Early contract termination </w:t>
      </w:r>
    </w:p>
    <w:p w14:paraId="0D4D4918" w14:textId="77777777" w:rsidR="004510AB" w:rsidRPr="00727AD8" w:rsidRDefault="004510AB" w:rsidP="0091128B">
      <w:pPr>
        <w:pStyle w:val="ListParagraph"/>
        <w:numPr>
          <w:ilvl w:val="0"/>
          <w:numId w:val="13"/>
        </w:numPr>
        <w:ind w:hanging="450"/>
        <w:rPr>
          <w:rFonts w:ascii="Times New Roman" w:hAnsi="Times New Roman" w:cs="Times New Roman"/>
          <w:sz w:val="24"/>
          <w:szCs w:val="24"/>
        </w:rPr>
      </w:pPr>
      <w:r w:rsidRPr="00727AD8">
        <w:rPr>
          <w:rFonts w:ascii="Times New Roman" w:hAnsi="Times New Roman" w:cs="Times New Roman"/>
          <w:sz w:val="24"/>
          <w:szCs w:val="24"/>
        </w:rPr>
        <w:t xml:space="preserve">Credit guarantees </w:t>
      </w:r>
    </w:p>
    <w:p w14:paraId="68F9C5F4" w14:textId="77777777" w:rsidR="004510AB" w:rsidRPr="00727AD8" w:rsidRDefault="004510AB" w:rsidP="0091128B">
      <w:pPr>
        <w:pStyle w:val="ListParagraph"/>
        <w:numPr>
          <w:ilvl w:val="0"/>
          <w:numId w:val="13"/>
        </w:numPr>
        <w:ind w:hanging="450"/>
        <w:rPr>
          <w:rFonts w:ascii="Times New Roman" w:hAnsi="Times New Roman" w:cs="Times New Roman"/>
          <w:sz w:val="24"/>
          <w:szCs w:val="24"/>
        </w:rPr>
      </w:pPr>
      <w:r w:rsidRPr="00727AD8">
        <w:rPr>
          <w:rFonts w:ascii="Times New Roman" w:hAnsi="Times New Roman" w:cs="Times New Roman"/>
          <w:sz w:val="24"/>
          <w:szCs w:val="24"/>
        </w:rPr>
        <w:t>Equity transfers and sales</w:t>
      </w:r>
    </w:p>
    <w:p w14:paraId="512C103C" w14:textId="559A6CC1" w:rsidR="004510AB" w:rsidRPr="00727AD8" w:rsidRDefault="004510AB" w:rsidP="0091128B">
      <w:pPr>
        <w:pStyle w:val="ListParagraph"/>
        <w:numPr>
          <w:ilvl w:val="0"/>
          <w:numId w:val="13"/>
        </w:numPr>
        <w:ind w:hanging="450"/>
        <w:rPr>
          <w:rFonts w:ascii="Times New Roman" w:hAnsi="Times New Roman" w:cs="Times New Roman"/>
          <w:sz w:val="24"/>
          <w:szCs w:val="24"/>
        </w:rPr>
      </w:pPr>
      <w:r w:rsidRPr="00727AD8">
        <w:rPr>
          <w:rFonts w:ascii="Times New Roman" w:hAnsi="Times New Roman" w:cs="Times New Roman"/>
          <w:sz w:val="24"/>
          <w:szCs w:val="24"/>
        </w:rPr>
        <w:t xml:space="preserve">Temporary </w:t>
      </w:r>
      <w:r w:rsidR="00312927">
        <w:rPr>
          <w:rFonts w:ascii="Times New Roman" w:hAnsi="Times New Roman" w:cs="Times New Roman"/>
          <w:sz w:val="24"/>
          <w:szCs w:val="24"/>
        </w:rPr>
        <w:t xml:space="preserve">contract </w:t>
      </w:r>
      <w:r w:rsidRPr="00727AD8">
        <w:rPr>
          <w:rFonts w:ascii="Times New Roman" w:hAnsi="Times New Roman" w:cs="Times New Roman"/>
          <w:sz w:val="24"/>
          <w:szCs w:val="24"/>
        </w:rPr>
        <w:t>suspension in the event of non-compliance</w:t>
      </w:r>
    </w:p>
    <w:p w14:paraId="2277AB89" w14:textId="77777777" w:rsidR="004510AB" w:rsidRPr="00727AD8" w:rsidRDefault="004510AB" w:rsidP="0091128B">
      <w:pPr>
        <w:pStyle w:val="ListParagraph"/>
        <w:numPr>
          <w:ilvl w:val="0"/>
          <w:numId w:val="13"/>
        </w:numPr>
        <w:ind w:hanging="450"/>
        <w:rPr>
          <w:rFonts w:ascii="Times New Roman" w:hAnsi="Times New Roman" w:cs="Times New Roman"/>
          <w:sz w:val="24"/>
          <w:szCs w:val="24"/>
        </w:rPr>
      </w:pPr>
      <w:r w:rsidRPr="00727AD8">
        <w:rPr>
          <w:rFonts w:ascii="Times New Roman" w:hAnsi="Times New Roman" w:cs="Times New Roman"/>
          <w:sz w:val="24"/>
          <w:szCs w:val="24"/>
        </w:rPr>
        <w:t>The partial or complete transfer of the contract to a 3</w:t>
      </w:r>
      <w:r w:rsidRPr="00727AD8">
        <w:rPr>
          <w:rFonts w:ascii="Times New Roman" w:hAnsi="Times New Roman" w:cs="Times New Roman"/>
          <w:sz w:val="24"/>
          <w:szCs w:val="24"/>
          <w:vertAlign w:val="superscript"/>
        </w:rPr>
        <w:t>rd</w:t>
      </w:r>
      <w:r w:rsidRPr="00727AD8">
        <w:rPr>
          <w:rFonts w:ascii="Times New Roman" w:hAnsi="Times New Roman" w:cs="Times New Roman"/>
          <w:sz w:val="24"/>
          <w:szCs w:val="24"/>
        </w:rPr>
        <w:t xml:space="preserve"> party (provided that 20% of the investment has been completed and with the consent of the lenders). </w:t>
      </w:r>
    </w:p>
    <w:p w14:paraId="63FC6329" w14:textId="77777777" w:rsidR="004510AB" w:rsidRPr="00727AD8" w:rsidRDefault="004510AB" w:rsidP="0091128B">
      <w:pPr>
        <w:pStyle w:val="ListParagraph"/>
        <w:numPr>
          <w:ilvl w:val="0"/>
          <w:numId w:val="13"/>
        </w:numPr>
        <w:ind w:hanging="450"/>
        <w:rPr>
          <w:rFonts w:ascii="Times New Roman" w:hAnsi="Times New Roman" w:cs="Times New Roman"/>
          <w:sz w:val="24"/>
          <w:szCs w:val="24"/>
        </w:rPr>
      </w:pPr>
      <w:r w:rsidRPr="00727AD8">
        <w:rPr>
          <w:rFonts w:ascii="Times New Roman" w:hAnsi="Times New Roman" w:cs="Times New Roman"/>
          <w:sz w:val="24"/>
          <w:szCs w:val="24"/>
        </w:rPr>
        <w:t xml:space="preserve">Subcontracting </w:t>
      </w:r>
    </w:p>
    <w:p w14:paraId="6475052B" w14:textId="204B06AD" w:rsidR="004510AB" w:rsidRPr="00727AD8" w:rsidRDefault="004510AB" w:rsidP="0091128B">
      <w:pPr>
        <w:pStyle w:val="ListParagraph"/>
        <w:numPr>
          <w:ilvl w:val="0"/>
          <w:numId w:val="13"/>
        </w:numPr>
        <w:ind w:hanging="450"/>
        <w:rPr>
          <w:rFonts w:ascii="Times New Roman" w:hAnsi="Times New Roman" w:cs="Times New Roman"/>
          <w:sz w:val="24"/>
          <w:szCs w:val="24"/>
        </w:rPr>
      </w:pPr>
      <w:r w:rsidRPr="00727AD8">
        <w:rPr>
          <w:rFonts w:ascii="Times New Roman" w:hAnsi="Times New Roman" w:cs="Times New Roman"/>
          <w:sz w:val="24"/>
          <w:szCs w:val="24"/>
        </w:rPr>
        <w:t xml:space="preserve">Asset </w:t>
      </w:r>
      <w:r w:rsidR="00312927">
        <w:rPr>
          <w:rFonts w:ascii="Times New Roman" w:hAnsi="Times New Roman" w:cs="Times New Roman"/>
          <w:sz w:val="24"/>
          <w:szCs w:val="24"/>
        </w:rPr>
        <w:t>h</w:t>
      </w:r>
      <w:r w:rsidR="00312927" w:rsidRPr="00727AD8">
        <w:rPr>
          <w:rFonts w:ascii="Times New Roman" w:hAnsi="Times New Roman" w:cs="Times New Roman"/>
          <w:sz w:val="24"/>
          <w:szCs w:val="24"/>
        </w:rPr>
        <w:t>andback</w:t>
      </w:r>
    </w:p>
    <w:p w14:paraId="78542453" w14:textId="794BD729" w:rsidR="004510AB" w:rsidRPr="00727AD8" w:rsidRDefault="004510AB" w:rsidP="0091128B">
      <w:pPr>
        <w:pStyle w:val="ListParagraph"/>
        <w:numPr>
          <w:ilvl w:val="0"/>
          <w:numId w:val="13"/>
        </w:numPr>
        <w:ind w:hanging="450"/>
        <w:rPr>
          <w:rFonts w:ascii="Times New Roman" w:hAnsi="Times New Roman" w:cs="Times New Roman"/>
          <w:sz w:val="24"/>
          <w:szCs w:val="24"/>
        </w:rPr>
      </w:pPr>
      <w:r w:rsidRPr="00727AD8">
        <w:rPr>
          <w:rFonts w:ascii="Times New Roman" w:hAnsi="Times New Roman" w:cs="Times New Roman"/>
          <w:sz w:val="24"/>
          <w:szCs w:val="24"/>
        </w:rPr>
        <w:t xml:space="preserve">Dispute resolution </w:t>
      </w:r>
    </w:p>
    <w:p w14:paraId="4F027EF6" w14:textId="6D8A4890" w:rsidR="004510AB" w:rsidRPr="00727AD8" w:rsidRDefault="004510AB" w:rsidP="0091128B">
      <w:pPr>
        <w:pStyle w:val="ListParagraph"/>
        <w:numPr>
          <w:ilvl w:val="0"/>
          <w:numId w:val="13"/>
        </w:numPr>
        <w:ind w:hanging="450"/>
        <w:rPr>
          <w:rFonts w:ascii="Times New Roman" w:hAnsi="Times New Roman" w:cs="Times New Roman"/>
          <w:sz w:val="24"/>
          <w:szCs w:val="24"/>
        </w:rPr>
      </w:pPr>
      <w:r w:rsidRPr="00727AD8">
        <w:rPr>
          <w:rFonts w:ascii="Times New Roman" w:hAnsi="Times New Roman" w:cs="Times New Roman"/>
          <w:sz w:val="24"/>
          <w:szCs w:val="24"/>
        </w:rPr>
        <w:t xml:space="preserve">Arbitration </w:t>
      </w:r>
    </w:p>
    <w:p w14:paraId="2DCD721E" w14:textId="77777777" w:rsidR="004510AB" w:rsidRPr="00B73944" w:rsidRDefault="004510AB" w:rsidP="004510AB">
      <w:pPr>
        <w:pStyle w:val="ListParagraph"/>
        <w:spacing w:after="0" w:line="240" w:lineRule="auto"/>
        <w:jc w:val="both"/>
        <w:rPr>
          <w:rFonts w:ascii="Times New Roman" w:hAnsi="Times New Roman" w:cs="Times New Roman"/>
          <w:sz w:val="24"/>
          <w:szCs w:val="24"/>
        </w:rPr>
      </w:pPr>
    </w:p>
    <w:p w14:paraId="3D9FBF11" w14:textId="3B8B89B0" w:rsidR="004510AB" w:rsidRDefault="004510AB" w:rsidP="00761BCC">
      <w:pPr>
        <w:pStyle w:val="NormalWeb"/>
        <w:numPr>
          <w:ilvl w:val="0"/>
          <w:numId w:val="2"/>
        </w:numPr>
        <w:shd w:val="clear" w:color="auto" w:fill="FFFFFF"/>
        <w:ind w:left="0" w:firstLine="0"/>
        <w:jc w:val="both"/>
      </w:pPr>
      <w:r w:rsidRPr="00B73944">
        <w:rPr>
          <w:b/>
        </w:rPr>
        <w:t xml:space="preserve">However, the new PPP law </w:t>
      </w:r>
      <w:r w:rsidR="005E75A8" w:rsidRPr="00B73944">
        <w:rPr>
          <w:b/>
        </w:rPr>
        <w:t>d</w:t>
      </w:r>
      <w:r w:rsidR="005E75A8">
        <w:rPr>
          <w:b/>
        </w:rPr>
        <w:t>oes</w:t>
      </w:r>
      <w:r w:rsidR="005E75A8" w:rsidRPr="00B73944">
        <w:rPr>
          <w:b/>
        </w:rPr>
        <w:t xml:space="preserve"> </w:t>
      </w:r>
      <w:r w:rsidRPr="00B73944">
        <w:rPr>
          <w:b/>
        </w:rPr>
        <w:t xml:space="preserve">not define the institutional framework for the development </w:t>
      </w:r>
      <w:r w:rsidR="005E75A8">
        <w:rPr>
          <w:b/>
        </w:rPr>
        <w:t xml:space="preserve">and implementation </w:t>
      </w:r>
      <w:r w:rsidRPr="00B73944">
        <w:rPr>
          <w:b/>
        </w:rPr>
        <w:t xml:space="preserve">of the underlying </w:t>
      </w:r>
      <w:r w:rsidR="005E75A8">
        <w:rPr>
          <w:b/>
        </w:rPr>
        <w:t xml:space="preserve">legal and </w:t>
      </w:r>
      <w:r w:rsidRPr="00B73944">
        <w:rPr>
          <w:b/>
        </w:rPr>
        <w:t>regulatory framework</w:t>
      </w:r>
      <w:r w:rsidR="005E75A8">
        <w:rPr>
          <w:b/>
        </w:rPr>
        <w:t>s</w:t>
      </w:r>
      <w:r w:rsidRPr="002658BC">
        <w:t>.</w:t>
      </w:r>
      <w:r>
        <w:t xml:space="preserve"> This has led to great deal of uncertainty and institutional competition </w:t>
      </w:r>
      <w:r w:rsidR="00312927">
        <w:t xml:space="preserve">which </w:t>
      </w:r>
      <w:r>
        <w:t>ha</w:t>
      </w:r>
      <w:r w:rsidR="00312927">
        <w:t>d</w:t>
      </w:r>
      <w:r>
        <w:t xml:space="preserve"> </w:t>
      </w:r>
      <w:r w:rsidR="00312927">
        <w:t xml:space="preserve">delayed the </w:t>
      </w:r>
      <w:r>
        <w:t>establishment of the PPP unit specified under the legislation</w:t>
      </w:r>
      <w:r w:rsidR="00312927">
        <w:t>. In turn, institutional uncertainty has delayed</w:t>
      </w:r>
      <w:r>
        <w:t xml:space="preserve"> the development of a </w:t>
      </w:r>
      <w:r w:rsidR="005E75A8">
        <w:t xml:space="preserve">pipeline </w:t>
      </w:r>
      <w:r>
        <w:t>of potentially bankable PPP projects</w:t>
      </w:r>
      <w:r w:rsidR="00312927">
        <w:t xml:space="preserve"> as well as </w:t>
      </w:r>
      <w:r>
        <w:t xml:space="preserve">limited coordination among the line ministries to determine the timing of project tenders. The PPP unit </w:t>
      </w:r>
      <w:r w:rsidR="00312927">
        <w:t>that is now</w:t>
      </w:r>
      <w:r w:rsidR="005E75A8">
        <w:t xml:space="preserve"> </w:t>
      </w:r>
      <w:r>
        <w:t xml:space="preserve">housed under the Ministry of Finance is short-staffed with </w:t>
      </w:r>
      <w:r w:rsidR="005E75A8">
        <w:t xml:space="preserve">a </w:t>
      </w:r>
      <w:r w:rsidR="00312927">
        <w:t xml:space="preserve">2-3 part-time </w:t>
      </w:r>
      <w:r w:rsidR="005E75A8">
        <w:t>individuals</w:t>
      </w:r>
      <w:r>
        <w:t xml:space="preserve"> dedicated to the PPP program. </w:t>
      </w:r>
    </w:p>
    <w:p w14:paraId="3471C4AC" w14:textId="303A0867" w:rsidR="004510AB" w:rsidRPr="006D3F76" w:rsidRDefault="004510AB" w:rsidP="00761BCC">
      <w:pPr>
        <w:pStyle w:val="NormalWeb"/>
        <w:numPr>
          <w:ilvl w:val="0"/>
          <w:numId w:val="2"/>
        </w:numPr>
        <w:shd w:val="clear" w:color="auto" w:fill="FFFFFF"/>
        <w:ind w:left="0" w:firstLine="0"/>
        <w:jc w:val="both"/>
        <w:rPr>
          <w:b/>
        </w:rPr>
      </w:pPr>
      <w:r w:rsidRPr="00C97A9F">
        <w:rPr>
          <w:b/>
        </w:rPr>
        <w:t>The new PPP law permits sub-sovereign entities to develop and deliver infrastructure projects through a PPP structure</w:t>
      </w:r>
      <w:r w:rsidRPr="00C97A9F">
        <w:t xml:space="preserve">. The Municipality of Buenos Aires </w:t>
      </w:r>
      <w:r w:rsidR="00312927">
        <w:t xml:space="preserve">as well as the Province of </w:t>
      </w:r>
      <w:r w:rsidRPr="00C97A9F">
        <w:t xml:space="preserve">Province of Buenos Aires </w:t>
      </w:r>
      <w:r w:rsidR="00312927">
        <w:t xml:space="preserve">and Province of Cordoba have expressed </w:t>
      </w:r>
      <w:r w:rsidRPr="00C97A9F">
        <w:t>an interest in developing projects through PPPs. The enactment and implementation of the regulatory framework for PPPs at the national level is necessary</w:t>
      </w:r>
      <w:r w:rsidR="00312927">
        <w:t xml:space="preserve"> first step</w:t>
      </w:r>
      <w:r w:rsidRPr="00C97A9F">
        <w:t xml:space="preserve"> for sub-sovereign entities to</w:t>
      </w:r>
      <w:r w:rsidR="00312927">
        <w:t xml:space="preserve"> develop a PPP framework that is consistent with the national framework. </w:t>
      </w:r>
      <w:r w:rsidRPr="00C97A9F">
        <w:t xml:space="preserve">The recent enactment of regulatory reforms underlying the PPP law may spur </w:t>
      </w:r>
      <w:r>
        <w:t>the development of PPP framework</w:t>
      </w:r>
      <w:r w:rsidR="005E75A8">
        <w:t>s</w:t>
      </w:r>
      <w:r>
        <w:t xml:space="preserve"> at the sub-sovereign level. </w:t>
      </w:r>
    </w:p>
    <w:p w14:paraId="0B92B7A1" w14:textId="77777777" w:rsidR="006D3F76" w:rsidRDefault="006D3F76" w:rsidP="00A557B5">
      <w:pPr>
        <w:pStyle w:val="ListParagraph"/>
        <w:numPr>
          <w:ilvl w:val="1"/>
          <w:numId w:val="27"/>
        </w:numPr>
        <w:spacing w:after="0" w:line="240" w:lineRule="auto"/>
        <w:ind w:left="720" w:hanging="720"/>
        <w:outlineLvl w:val="1"/>
        <w:rPr>
          <w:rFonts w:ascii="Times New Roman" w:hAnsi="Times New Roman" w:cs="Times New Roman"/>
          <w:b/>
          <w:sz w:val="24"/>
          <w:szCs w:val="24"/>
        </w:rPr>
      </w:pPr>
      <w:bookmarkStart w:id="98" w:name="_Toc486069364"/>
      <w:r>
        <w:rPr>
          <w:rFonts w:ascii="Times New Roman" w:hAnsi="Times New Roman" w:cs="Times New Roman"/>
          <w:b/>
          <w:sz w:val="24"/>
          <w:szCs w:val="24"/>
        </w:rPr>
        <w:t>Potential Refinements to the Normative Framework</w:t>
      </w:r>
      <w:bookmarkEnd w:id="98"/>
    </w:p>
    <w:p w14:paraId="169B575C" w14:textId="77777777" w:rsidR="006D3F76" w:rsidRPr="006D3F76" w:rsidRDefault="006D3F76" w:rsidP="006D3F76">
      <w:pPr>
        <w:pStyle w:val="ListParagraph"/>
        <w:spacing w:after="0" w:line="240" w:lineRule="auto"/>
        <w:outlineLvl w:val="1"/>
        <w:rPr>
          <w:rFonts w:ascii="Times New Roman" w:hAnsi="Times New Roman" w:cs="Times New Roman"/>
          <w:b/>
          <w:sz w:val="24"/>
          <w:szCs w:val="24"/>
        </w:rPr>
      </w:pPr>
    </w:p>
    <w:p w14:paraId="60731CEB" w14:textId="6941AE52" w:rsidR="004510AB" w:rsidRPr="0092109C" w:rsidRDefault="004510AB" w:rsidP="00761BCC">
      <w:pPr>
        <w:pStyle w:val="NormalWeb"/>
        <w:numPr>
          <w:ilvl w:val="0"/>
          <w:numId w:val="2"/>
        </w:numPr>
        <w:shd w:val="clear" w:color="auto" w:fill="FFFFFF"/>
        <w:ind w:left="0" w:firstLine="0"/>
        <w:jc w:val="both"/>
        <w:rPr>
          <w:b/>
        </w:rPr>
      </w:pPr>
      <w:r>
        <w:rPr>
          <w:b/>
        </w:rPr>
        <w:t>To help attract private sector capital</w:t>
      </w:r>
      <w:r w:rsidR="00312927">
        <w:rPr>
          <w:b/>
        </w:rPr>
        <w:t xml:space="preserve"> and address the issues cited above</w:t>
      </w:r>
      <w:r>
        <w:rPr>
          <w:b/>
        </w:rPr>
        <w:t>, t</w:t>
      </w:r>
      <w:r w:rsidRPr="0092109C">
        <w:rPr>
          <w:b/>
        </w:rPr>
        <w:t xml:space="preserve">he following </w:t>
      </w:r>
      <w:r>
        <w:rPr>
          <w:b/>
        </w:rPr>
        <w:t>issues should</w:t>
      </w:r>
      <w:r w:rsidRPr="0092109C">
        <w:rPr>
          <w:b/>
        </w:rPr>
        <w:t xml:space="preserve"> be clarified or expanded in subsequent versions of the PPP regulations.</w:t>
      </w:r>
    </w:p>
    <w:p w14:paraId="3B293B90" w14:textId="553E1C0D" w:rsidR="004510AB" w:rsidRDefault="004510AB" w:rsidP="004510AB">
      <w:pPr>
        <w:pStyle w:val="ListParagraph"/>
        <w:numPr>
          <w:ilvl w:val="0"/>
          <w:numId w:val="14"/>
        </w:numPr>
        <w:spacing w:after="0" w:line="240" w:lineRule="auto"/>
        <w:jc w:val="both"/>
        <w:rPr>
          <w:rFonts w:ascii="Times New Roman" w:hAnsi="Times New Roman" w:cs="Times New Roman"/>
          <w:sz w:val="24"/>
          <w:szCs w:val="24"/>
        </w:rPr>
      </w:pPr>
      <w:r w:rsidRPr="00B212B7">
        <w:rPr>
          <w:rFonts w:ascii="Times New Roman" w:hAnsi="Times New Roman" w:cs="Times New Roman"/>
          <w:sz w:val="24"/>
          <w:szCs w:val="24"/>
          <w:u w:val="single"/>
        </w:rPr>
        <w:t>Renegotiations</w:t>
      </w:r>
      <w:r>
        <w:rPr>
          <w:rFonts w:ascii="Times New Roman" w:hAnsi="Times New Roman" w:cs="Times New Roman"/>
          <w:sz w:val="24"/>
          <w:szCs w:val="24"/>
        </w:rPr>
        <w:t xml:space="preserve">. </w:t>
      </w:r>
      <w:r w:rsidR="00C84D84">
        <w:rPr>
          <w:rFonts w:ascii="Times New Roman" w:hAnsi="Times New Roman" w:cs="Times New Roman"/>
          <w:sz w:val="24"/>
          <w:szCs w:val="24"/>
        </w:rPr>
        <w:t>There is a need to d</w:t>
      </w:r>
      <w:r>
        <w:rPr>
          <w:rFonts w:ascii="Times New Roman" w:hAnsi="Times New Roman" w:cs="Times New Roman"/>
          <w:sz w:val="24"/>
          <w:szCs w:val="24"/>
        </w:rPr>
        <w:t xml:space="preserve">efine: </w:t>
      </w:r>
      <w:r w:rsidRPr="00727AD8">
        <w:rPr>
          <w:rFonts w:ascii="Times New Roman" w:hAnsi="Times New Roman" w:cs="Times New Roman"/>
          <w:sz w:val="24"/>
          <w:szCs w:val="24"/>
        </w:rPr>
        <w:t xml:space="preserve">(1) </w:t>
      </w:r>
      <w:r w:rsidR="00C84D84">
        <w:rPr>
          <w:rFonts w:ascii="Times New Roman" w:hAnsi="Times New Roman" w:cs="Times New Roman"/>
          <w:sz w:val="24"/>
          <w:szCs w:val="24"/>
        </w:rPr>
        <w:t xml:space="preserve">the </w:t>
      </w:r>
      <w:r w:rsidRPr="00727AD8">
        <w:rPr>
          <w:rFonts w:ascii="Times New Roman" w:hAnsi="Times New Roman" w:cs="Times New Roman"/>
          <w:sz w:val="24"/>
          <w:szCs w:val="24"/>
        </w:rPr>
        <w:t xml:space="preserve">total number of renegotiations </w:t>
      </w:r>
      <w:r w:rsidR="00C84D84">
        <w:rPr>
          <w:rFonts w:ascii="Times New Roman" w:hAnsi="Times New Roman" w:cs="Times New Roman"/>
          <w:sz w:val="24"/>
          <w:szCs w:val="24"/>
        </w:rPr>
        <w:t xml:space="preserve">that </w:t>
      </w:r>
      <w:r w:rsidRPr="00727AD8">
        <w:rPr>
          <w:rFonts w:ascii="Times New Roman" w:hAnsi="Times New Roman" w:cs="Times New Roman"/>
          <w:sz w:val="24"/>
          <w:szCs w:val="24"/>
        </w:rPr>
        <w:t>can take place during the contract term</w:t>
      </w:r>
      <w:r w:rsidR="00C84D84">
        <w:rPr>
          <w:rFonts w:ascii="Times New Roman" w:hAnsi="Times New Roman" w:cs="Times New Roman"/>
          <w:sz w:val="24"/>
          <w:szCs w:val="24"/>
        </w:rPr>
        <w:t>,</w:t>
      </w:r>
      <w:r w:rsidRPr="00727AD8">
        <w:rPr>
          <w:rFonts w:ascii="Times New Roman" w:hAnsi="Times New Roman" w:cs="Times New Roman"/>
          <w:sz w:val="24"/>
          <w:szCs w:val="24"/>
        </w:rPr>
        <w:t xml:space="preserve"> and (2) whether the 20 percent limit applies for each separate renegotiation or all renegotiations </w:t>
      </w:r>
      <w:r w:rsidR="005E6BD3">
        <w:rPr>
          <w:rFonts w:ascii="Times New Roman" w:hAnsi="Times New Roman" w:cs="Times New Roman"/>
          <w:sz w:val="24"/>
          <w:szCs w:val="24"/>
        </w:rPr>
        <w:t xml:space="preserve">agreed </w:t>
      </w:r>
      <w:r w:rsidRPr="00727AD8">
        <w:rPr>
          <w:rFonts w:ascii="Times New Roman" w:hAnsi="Times New Roman" w:cs="Times New Roman"/>
          <w:sz w:val="24"/>
          <w:szCs w:val="24"/>
        </w:rPr>
        <w:t>during the contract term.</w:t>
      </w:r>
    </w:p>
    <w:p w14:paraId="37DED523" w14:textId="77777777" w:rsidR="004510AB" w:rsidRPr="00727AD8" w:rsidRDefault="004510AB" w:rsidP="004510AB">
      <w:pPr>
        <w:pStyle w:val="ListParagraph"/>
        <w:spacing w:after="0" w:line="240" w:lineRule="auto"/>
        <w:jc w:val="both"/>
        <w:rPr>
          <w:rFonts w:ascii="Times New Roman" w:hAnsi="Times New Roman" w:cs="Times New Roman"/>
          <w:sz w:val="24"/>
          <w:szCs w:val="24"/>
        </w:rPr>
      </w:pPr>
    </w:p>
    <w:p w14:paraId="7AA360AD" w14:textId="50FAEE2F" w:rsidR="004510AB" w:rsidRDefault="004510AB" w:rsidP="004510AB">
      <w:pPr>
        <w:pStyle w:val="ListParagraph"/>
        <w:numPr>
          <w:ilvl w:val="0"/>
          <w:numId w:val="14"/>
        </w:numPr>
        <w:spacing w:after="0" w:line="240" w:lineRule="auto"/>
        <w:jc w:val="both"/>
        <w:rPr>
          <w:rFonts w:ascii="Times New Roman" w:hAnsi="Times New Roman" w:cs="Times New Roman"/>
          <w:sz w:val="24"/>
          <w:szCs w:val="24"/>
        </w:rPr>
      </w:pPr>
      <w:r w:rsidRPr="00B212B7">
        <w:rPr>
          <w:rFonts w:ascii="Times New Roman" w:hAnsi="Times New Roman" w:cs="Times New Roman"/>
          <w:sz w:val="24"/>
          <w:szCs w:val="24"/>
          <w:u w:val="single"/>
        </w:rPr>
        <w:t>Early Termination</w:t>
      </w:r>
      <w:r>
        <w:rPr>
          <w:rFonts w:ascii="Times New Roman" w:hAnsi="Times New Roman" w:cs="Times New Roman"/>
          <w:sz w:val="24"/>
          <w:szCs w:val="24"/>
        </w:rPr>
        <w:t xml:space="preserve">. </w:t>
      </w:r>
      <w:r w:rsidRPr="00727AD8">
        <w:rPr>
          <w:rFonts w:ascii="Times New Roman" w:hAnsi="Times New Roman" w:cs="Times New Roman"/>
          <w:sz w:val="24"/>
          <w:szCs w:val="24"/>
        </w:rPr>
        <w:t>Expand</w:t>
      </w:r>
      <w:r>
        <w:rPr>
          <w:rFonts w:ascii="Times New Roman" w:hAnsi="Times New Roman" w:cs="Times New Roman"/>
          <w:sz w:val="24"/>
          <w:szCs w:val="24"/>
        </w:rPr>
        <w:t xml:space="preserve"> the </w:t>
      </w:r>
      <w:r w:rsidRPr="00727AD8">
        <w:rPr>
          <w:rFonts w:ascii="Times New Roman" w:hAnsi="Times New Roman" w:cs="Times New Roman"/>
          <w:sz w:val="24"/>
          <w:szCs w:val="24"/>
        </w:rPr>
        <w:t xml:space="preserve">guidelines related to early termination </w:t>
      </w:r>
      <w:r w:rsidR="00796D27">
        <w:rPr>
          <w:rFonts w:ascii="Times New Roman" w:hAnsi="Times New Roman" w:cs="Times New Roman"/>
          <w:sz w:val="24"/>
          <w:szCs w:val="24"/>
        </w:rPr>
        <w:t xml:space="preserve">due to </w:t>
      </w:r>
      <w:r w:rsidRPr="00727AD8">
        <w:rPr>
          <w:rFonts w:ascii="Times New Roman" w:hAnsi="Times New Roman" w:cs="Times New Roman"/>
          <w:sz w:val="24"/>
          <w:szCs w:val="24"/>
        </w:rPr>
        <w:t xml:space="preserve">a Force Majeure event. </w:t>
      </w:r>
    </w:p>
    <w:p w14:paraId="68C0B931" w14:textId="77777777" w:rsidR="004510AB" w:rsidRPr="00727AD8" w:rsidRDefault="004510AB" w:rsidP="004510AB">
      <w:pPr>
        <w:pStyle w:val="ListParagraph"/>
        <w:spacing w:after="0" w:line="240" w:lineRule="auto"/>
        <w:jc w:val="both"/>
        <w:rPr>
          <w:rFonts w:ascii="Times New Roman" w:hAnsi="Times New Roman" w:cs="Times New Roman"/>
          <w:sz w:val="24"/>
          <w:szCs w:val="24"/>
        </w:rPr>
      </w:pPr>
    </w:p>
    <w:p w14:paraId="448D7FD1" w14:textId="189E68F0" w:rsidR="004510AB" w:rsidRDefault="004510AB" w:rsidP="004510AB">
      <w:pPr>
        <w:pStyle w:val="ListParagraph"/>
        <w:numPr>
          <w:ilvl w:val="0"/>
          <w:numId w:val="14"/>
        </w:numPr>
        <w:spacing w:after="0" w:line="240" w:lineRule="auto"/>
        <w:jc w:val="both"/>
        <w:rPr>
          <w:rFonts w:ascii="Times New Roman" w:hAnsi="Times New Roman" w:cs="Times New Roman"/>
          <w:sz w:val="24"/>
          <w:szCs w:val="24"/>
        </w:rPr>
      </w:pPr>
      <w:r w:rsidRPr="00B212B7">
        <w:rPr>
          <w:rFonts w:ascii="Times New Roman" w:hAnsi="Times New Roman" w:cs="Times New Roman"/>
          <w:sz w:val="24"/>
          <w:szCs w:val="24"/>
          <w:u w:val="single"/>
        </w:rPr>
        <w:t>Arbitration</w:t>
      </w:r>
      <w:r>
        <w:rPr>
          <w:rFonts w:ascii="Times New Roman" w:hAnsi="Times New Roman" w:cs="Times New Roman"/>
          <w:sz w:val="24"/>
          <w:szCs w:val="24"/>
        </w:rPr>
        <w:t>. T</w:t>
      </w:r>
      <w:r w:rsidRPr="00727AD8">
        <w:rPr>
          <w:rFonts w:ascii="Times New Roman" w:hAnsi="Times New Roman" w:cs="Times New Roman"/>
          <w:sz w:val="24"/>
          <w:szCs w:val="24"/>
        </w:rPr>
        <w:t xml:space="preserve">he regulation </w:t>
      </w:r>
      <w:r>
        <w:rPr>
          <w:rFonts w:ascii="Times New Roman" w:hAnsi="Times New Roman" w:cs="Times New Roman"/>
          <w:sz w:val="24"/>
          <w:szCs w:val="24"/>
        </w:rPr>
        <w:t xml:space="preserve">should be </w:t>
      </w:r>
      <w:r w:rsidRPr="00727AD8">
        <w:rPr>
          <w:rFonts w:ascii="Times New Roman" w:hAnsi="Times New Roman" w:cs="Times New Roman"/>
          <w:sz w:val="24"/>
          <w:szCs w:val="24"/>
        </w:rPr>
        <w:t xml:space="preserve">clear as to (1) under what conditions arbitration would take place; (2) the process for going to arbitration; and; (3) the arbitration location.  </w:t>
      </w:r>
      <w:r w:rsidR="005E6BD3">
        <w:rPr>
          <w:rFonts w:ascii="Times New Roman" w:hAnsi="Times New Roman" w:cs="Times New Roman"/>
          <w:sz w:val="24"/>
          <w:szCs w:val="24"/>
        </w:rPr>
        <w:t xml:space="preserve">The PPP law requires that the </w:t>
      </w:r>
      <w:proofErr w:type="spellStart"/>
      <w:r w:rsidRPr="00727AD8">
        <w:rPr>
          <w:rFonts w:ascii="Times New Roman" w:hAnsi="Times New Roman" w:cs="Times New Roman"/>
          <w:sz w:val="24"/>
          <w:szCs w:val="24"/>
        </w:rPr>
        <w:t>G</w:t>
      </w:r>
      <w:r w:rsidR="00C84D84">
        <w:rPr>
          <w:rFonts w:ascii="Times New Roman" w:hAnsi="Times New Roman" w:cs="Times New Roman"/>
          <w:sz w:val="24"/>
          <w:szCs w:val="24"/>
        </w:rPr>
        <w:t>o</w:t>
      </w:r>
      <w:r w:rsidRPr="00727AD8">
        <w:rPr>
          <w:rFonts w:ascii="Times New Roman" w:hAnsi="Times New Roman" w:cs="Times New Roman"/>
          <w:sz w:val="24"/>
          <w:szCs w:val="24"/>
        </w:rPr>
        <w:t>A</w:t>
      </w:r>
      <w:proofErr w:type="spellEnd"/>
      <w:r w:rsidRPr="00727AD8">
        <w:rPr>
          <w:rFonts w:ascii="Times New Roman" w:hAnsi="Times New Roman" w:cs="Times New Roman"/>
          <w:sz w:val="24"/>
          <w:szCs w:val="24"/>
        </w:rPr>
        <w:t xml:space="preserve"> </w:t>
      </w:r>
      <w:r w:rsidR="005E6BD3">
        <w:rPr>
          <w:rFonts w:ascii="Times New Roman" w:hAnsi="Times New Roman" w:cs="Times New Roman"/>
          <w:sz w:val="24"/>
          <w:szCs w:val="24"/>
        </w:rPr>
        <w:t xml:space="preserve">must approve as well as </w:t>
      </w:r>
      <w:r w:rsidRPr="00727AD8">
        <w:rPr>
          <w:rFonts w:ascii="Times New Roman" w:hAnsi="Times New Roman" w:cs="Times New Roman"/>
          <w:sz w:val="24"/>
          <w:szCs w:val="24"/>
        </w:rPr>
        <w:t xml:space="preserve">inform Congress that a </w:t>
      </w:r>
      <w:r w:rsidRPr="00727AD8">
        <w:rPr>
          <w:rFonts w:ascii="Times New Roman" w:hAnsi="Times New Roman" w:cs="Times New Roman"/>
          <w:sz w:val="24"/>
          <w:szCs w:val="24"/>
        </w:rPr>
        <w:lastRenderedPageBreak/>
        <w:t>contractual dispute requires arbitration</w:t>
      </w:r>
      <w:r w:rsidR="005E6BD3">
        <w:rPr>
          <w:rFonts w:ascii="Times New Roman" w:hAnsi="Times New Roman" w:cs="Times New Roman"/>
          <w:sz w:val="24"/>
          <w:szCs w:val="24"/>
        </w:rPr>
        <w:t>. H</w:t>
      </w:r>
      <w:r w:rsidRPr="00727AD8">
        <w:rPr>
          <w:rFonts w:ascii="Times New Roman" w:hAnsi="Times New Roman" w:cs="Times New Roman"/>
          <w:sz w:val="24"/>
          <w:szCs w:val="24"/>
        </w:rPr>
        <w:t xml:space="preserve">owever, this </w:t>
      </w:r>
      <w:r w:rsidR="005E6BD3">
        <w:rPr>
          <w:rFonts w:ascii="Times New Roman" w:hAnsi="Times New Roman" w:cs="Times New Roman"/>
          <w:sz w:val="24"/>
          <w:szCs w:val="24"/>
        </w:rPr>
        <w:t xml:space="preserve">requirement </w:t>
      </w:r>
      <w:r w:rsidRPr="00727AD8">
        <w:rPr>
          <w:rFonts w:ascii="Times New Roman" w:hAnsi="Times New Roman" w:cs="Times New Roman"/>
          <w:sz w:val="24"/>
          <w:szCs w:val="24"/>
        </w:rPr>
        <w:t xml:space="preserve">could create a barrier to investment as sponsors may be concerned that </w:t>
      </w:r>
      <w:r w:rsidR="005E6BD3">
        <w:rPr>
          <w:rFonts w:ascii="Times New Roman" w:hAnsi="Times New Roman" w:cs="Times New Roman"/>
          <w:sz w:val="24"/>
          <w:szCs w:val="24"/>
        </w:rPr>
        <w:t xml:space="preserve">the </w:t>
      </w:r>
      <w:proofErr w:type="spellStart"/>
      <w:r w:rsidR="005E6BD3">
        <w:rPr>
          <w:rFonts w:ascii="Times New Roman" w:hAnsi="Times New Roman" w:cs="Times New Roman"/>
          <w:sz w:val="24"/>
          <w:szCs w:val="24"/>
        </w:rPr>
        <w:t>GoA</w:t>
      </w:r>
      <w:proofErr w:type="spellEnd"/>
      <w:r w:rsidR="005E6BD3">
        <w:rPr>
          <w:rFonts w:ascii="Times New Roman" w:hAnsi="Times New Roman" w:cs="Times New Roman"/>
          <w:sz w:val="24"/>
          <w:szCs w:val="24"/>
        </w:rPr>
        <w:t xml:space="preserve"> will grant </w:t>
      </w:r>
      <w:r w:rsidRPr="00727AD8">
        <w:rPr>
          <w:rFonts w:ascii="Times New Roman" w:hAnsi="Times New Roman" w:cs="Times New Roman"/>
          <w:sz w:val="24"/>
          <w:szCs w:val="24"/>
        </w:rPr>
        <w:t>arbitration</w:t>
      </w:r>
      <w:r w:rsidR="005E6BD3">
        <w:rPr>
          <w:rFonts w:ascii="Times New Roman" w:hAnsi="Times New Roman" w:cs="Times New Roman"/>
          <w:sz w:val="24"/>
          <w:szCs w:val="24"/>
        </w:rPr>
        <w:t xml:space="preserve"> </w:t>
      </w:r>
      <w:r w:rsidR="00796D27">
        <w:rPr>
          <w:rFonts w:ascii="Times New Roman" w:hAnsi="Times New Roman" w:cs="Times New Roman"/>
          <w:sz w:val="24"/>
          <w:szCs w:val="24"/>
        </w:rPr>
        <w:t xml:space="preserve">only if </w:t>
      </w:r>
      <w:r w:rsidR="005E6BD3">
        <w:rPr>
          <w:rFonts w:ascii="Times New Roman" w:hAnsi="Times New Roman" w:cs="Times New Roman"/>
          <w:sz w:val="24"/>
          <w:szCs w:val="24"/>
        </w:rPr>
        <w:t>it is a plaintiff</w:t>
      </w:r>
      <w:r w:rsidRPr="00727AD8">
        <w:rPr>
          <w:rFonts w:ascii="Times New Roman" w:hAnsi="Times New Roman" w:cs="Times New Roman"/>
          <w:sz w:val="24"/>
          <w:szCs w:val="24"/>
        </w:rPr>
        <w:t xml:space="preserve">. Moreover, the law seems to imply that arbitration can take place </w:t>
      </w:r>
      <w:r w:rsidR="00796D27">
        <w:rPr>
          <w:rFonts w:ascii="Times New Roman" w:hAnsi="Times New Roman" w:cs="Times New Roman"/>
          <w:sz w:val="24"/>
          <w:szCs w:val="24"/>
        </w:rPr>
        <w:t xml:space="preserve">solely </w:t>
      </w:r>
      <w:r w:rsidRPr="00727AD8">
        <w:rPr>
          <w:rFonts w:ascii="Times New Roman" w:hAnsi="Times New Roman" w:cs="Times New Roman"/>
          <w:sz w:val="24"/>
          <w:szCs w:val="24"/>
        </w:rPr>
        <w:t>in Argentina. This would need to be clarified as international investors prefer hav</w:t>
      </w:r>
      <w:r w:rsidR="00796D27">
        <w:rPr>
          <w:rFonts w:ascii="Times New Roman" w:hAnsi="Times New Roman" w:cs="Times New Roman"/>
          <w:sz w:val="24"/>
          <w:szCs w:val="24"/>
        </w:rPr>
        <w:t>ing</w:t>
      </w:r>
      <w:r w:rsidRPr="00727AD8">
        <w:rPr>
          <w:rFonts w:ascii="Times New Roman" w:hAnsi="Times New Roman" w:cs="Times New Roman"/>
          <w:sz w:val="24"/>
          <w:szCs w:val="24"/>
        </w:rPr>
        <w:t xml:space="preserve"> the option that arbitration takes place outside of the project country to ensure the independence </w:t>
      </w:r>
      <w:r w:rsidR="005E6BD3">
        <w:rPr>
          <w:rFonts w:ascii="Times New Roman" w:hAnsi="Times New Roman" w:cs="Times New Roman"/>
          <w:sz w:val="24"/>
          <w:szCs w:val="24"/>
        </w:rPr>
        <w:t xml:space="preserve">and transparency </w:t>
      </w:r>
      <w:r w:rsidRPr="00727AD8">
        <w:rPr>
          <w:rFonts w:ascii="Times New Roman" w:hAnsi="Times New Roman" w:cs="Times New Roman"/>
          <w:sz w:val="24"/>
          <w:szCs w:val="24"/>
        </w:rPr>
        <w:t xml:space="preserve">of the arbitration panel. </w:t>
      </w:r>
    </w:p>
    <w:p w14:paraId="036D47CD" w14:textId="77777777" w:rsidR="004510AB" w:rsidRPr="00727AD8" w:rsidRDefault="004510AB" w:rsidP="004510AB">
      <w:pPr>
        <w:pStyle w:val="ListParagraph"/>
        <w:spacing w:after="0" w:line="240" w:lineRule="auto"/>
        <w:jc w:val="both"/>
        <w:rPr>
          <w:rFonts w:ascii="Times New Roman" w:hAnsi="Times New Roman" w:cs="Times New Roman"/>
          <w:sz w:val="24"/>
          <w:szCs w:val="24"/>
        </w:rPr>
      </w:pPr>
    </w:p>
    <w:p w14:paraId="126832E8" w14:textId="667C24CC" w:rsidR="004510AB" w:rsidRDefault="004510AB" w:rsidP="004510AB">
      <w:pPr>
        <w:pStyle w:val="ListParagraph"/>
        <w:numPr>
          <w:ilvl w:val="0"/>
          <w:numId w:val="14"/>
        </w:numPr>
        <w:spacing w:after="0" w:line="240" w:lineRule="auto"/>
        <w:jc w:val="both"/>
        <w:rPr>
          <w:rFonts w:ascii="Times New Roman" w:hAnsi="Times New Roman" w:cs="Times New Roman"/>
          <w:sz w:val="24"/>
          <w:szCs w:val="24"/>
        </w:rPr>
      </w:pPr>
      <w:r w:rsidRPr="00B212B7">
        <w:rPr>
          <w:rFonts w:ascii="Times New Roman" w:hAnsi="Times New Roman" w:cs="Times New Roman"/>
          <w:sz w:val="24"/>
          <w:szCs w:val="24"/>
          <w:u w:val="single"/>
        </w:rPr>
        <w:t>Ministry of Environment Reviews</w:t>
      </w:r>
      <w:r>
        <w:rPr>
          <w:rFonts w:ascii="Times New Roman" w:hAnsi="Times New Roman" w:cs="Times New Roman"/>
          <w:sz w:val="24"/>
          <w:szCs w:val="24"/>
        </w:rPr>
        <w:t xml:space="preserve">.  </w:t>
      </w:r>
      <w:r w:rsidRPr="00727AD8">
        <w:rPr>
          <w:rFonts w:ascii="Times New Roman" w:hAnsi="Times New Roman" w:cs="Times New Roman"/>
          <w:sz w:val="24"/>
          <w:szCs w:val="24"/>
        </w:rPr>
        <w:t xml:space="preserve">Article 5 </w:t>
      </w:r>
      <w:r w:rsidR="00C84D84">
        <w:rPr>
          <w:rFonts w:ascii="Times New Roman" w:hAnsi="Times New Roman" w:cs="Times New Roman"/>
          <w:sz w:val="24"/>
          <w:szCs w:val="24"/>
        </w:rPr>
        <w:t xml:space="preserve">should be clarified </w:t>
      </w:r>
      <w:r w:rsidRPr="00727AD8">
        <w:rPr>
          <w:rFonts w:ascii="Times New Roman" w:hAnsi="Times New Roman" w:cs="Times New Roman"/>
          <w:sz w:val="24"/>
          <w:szCs w:val="24"/>
        </w:rPr>
        <w:t xml:space="preserve">so that is clear </w:t>
      </w:r>
      <w:r w:rsidR="00C84D84">
        <w:rPr>
          <w:rFonts w:ascii="Times New Roman" w:hAnsi="Times New Roman" w:cs="Times New Roman"/>
          <w:sz w:val="24"/>
          <w:szCs w:val="24"/>
        </w:rPr>
        <w:t xml:space="preserve">what </w:t>
      </w:r>
      <w:r w:rsidRPr="00727AD8">
        <w:rPr>
          <w:rFonts w:ascii="Times New Roman" w:hAnsi="Times New Roman" w:cs="Times New Roman"/>
          <w:sz w:val="24"/>
          <w:szCs w:val="24"/>
        </w:rPr>
        <w:t xml:space="preserve">is meant by having </w:t>
      </w:r>
      <w:r w:rsidR="00C84D84">
        <w:rPr>
          <w:rFonts w:ascii="Times New Roman" w:hAnsi="Times New Roman" w:cs="Times New Roman"/>
          <w:sz w:val="24"/>
          <w:szCs w:val="24"/>
        </w:rPr>
        <w:t xml:space="preserve">the </w:t>
      </w:r>
      <w:r w:rsidRPr="00727AD8">
        <w:rPr>
          <w:rFonts w:ascii="Times New Roman" w:hAnsi="Times New Roman" w:cs="Times New Roman"/>
          <w:sz w:val="24"/>
          <w:szCs w:val="24"/>
        </w:rPr>
        <w:t>Ministry of Environment “</w:t>
      </w:r>
      <w:proofErr w:type="spellStart"/>
      <w:r w:rsidRPr="00727AD8">
        <w:rPr>
          <w:rFonts w:ascii="Times New Roman" w:hAnsi="Times New Roman" w:cs="Times New Roman"/>
          <w:sz w:val="24"/>
          <w:szCs w:val="24"/>
        </w:rPr>
        <w:t>tomar</w:t>
      </w:r>
      <w:proofErr w:type="spellEnd"/>
      <w:r w:rsidRPr="00727AD8">
        <w:rPr>
          <w:rFonts w:ascii="Times New Roman" w:hAnsi="Times New Roman" w:cs="Times New Roman"/>
          <w:sz w:val="24"/>
          <w:szCs w:val="24"/>
        </w:rPr>
        <w:t xml:space="preserve"> </w:t>
      </w:r>
      <w:proofErr w:type="spellStart"/>
      <w:r w:rsidRPr="00727AD8">
        <w:rPr>
          <w:rFonts w:ascii="Times New Roman" w:hAnsi="Times New Roman" w:cs="Times New Roman"/>
          <w:sz w:val="24"/>
          <w:szCs w:val="24"/>
        </w:rPr>
        <w:t>interven</w:t>
      </w:r>
      <w:r w:rsidR="00C84D84">
        <w:rPr>
          <w:rFonts w:ascii="Times New Roman" w:hAnsi="Times New Roman" w:cs="Times New Roman"/>
          <w:sz w:val="24"/>
          <w:szCs w:val="24"/>
        </w:rPr>
        <w:t>c</w:t>
      </w:r>
      <w:r w:rsidRPr="00727AD8">
        <w:rPr>
          <w:rFonts w:ascii="Times New Roman" w:hAnsi="Times New Roman" w:cs="Times New Roman"/>
          <w:sz w:val="24"/>
          <w:szCs w:val="24"/>
        </w:rPr>
        <w:t>i</w:t>
      </w:r>
      <w:r w:rsidR="001070AC">
        <w:rPr>
          <w:rFonts w:ascii="Times New Roman" w:hAnsi="Times New Roman" w:cs="Times New Roman"/>
          <w:sz w:val="24"/>
          <w:szCs w:val="24"/>
        </w:rPr>
        <w:t>ó</w:t>
      </w:r>
      <w:r w:rsidRPr="00727AD8">
        <w:rPr>
          <w:rFonts w:ascii="Times New Roman" w:hAnsi="Times New Roman" w:cs="Times New Roman"/>
          <w:sz w:val="24"/>
          <w:szCs w:val="24"/>
        </w:rPr>
        <w:t>n</w:t>
      </w:r>
      <w:proofErr w:type="spellEnd"/>
      <w:r w:rsidRPr="00727AD8">
        <w:rPr>
          <w:rFonts w:ascii="Times New Roman" w:hAnsi="Times New Roman" w:cs="Times New Roman"/>
          <w:sz w:val="24"/>
          <w:szCs w:val="24"/>
        </w:rPr>
        <w:t xml:space="preserve">” in the review of a contract with the private sector. Potential delays in contract approval could create uncertainties that might limit private investment. </w:t>
      </w:r>
    </w:p>
    <w:p w14:paraId="4275A0EF" w14:textId="77777777" w:rsidR="004510AB" w:rsidRPr="00B212B7" w:rsidRDefault="004510AB" w:rsidP="004510AB">
      <w:pPr>
        <w:pStyle w:val="ListParagraph"/>
        <w:spacing w:after="0" w:line="240" w:lineRule="auto"/>
        <w:rPr>
          <w:rFonts w:ascii="Times New Roman" w:hAnsi="Times New Roman" w:cs="Times New Roman"/>
          <w:sz w:val="24"/>
          <w:szCs w:val="24"/>
        </w:rPr>
      </w:pPr>
    </w:p>
    <w:p w14:paraId="35ABC292" w14:textId="439C9467" w:rsidR="004510AB" w:rsidRDefault="004510AB" w:rsidP="004510AB">
      <w:pPr>
        <w:pStyle w:val="ListParagraph"/>
        <w:numPr>
          <w:ilvl w:val="0"/>
          <w:numId w:val="14"/>
        </w:numPr>
        <w:spacing w:after="0" w:line="240" w:lineRule="auto"/>
        <w:jc w:val="both"/>
        <w:rPr>
          <w:rFonts w:ascii="Times New Roman" w:hAnsi="Times New Roman" w:cs="Times New Roman"/>
          <w:sz w:val="24"/>
          <w:szCs w:val="24"/>
        </w:rPr>
      </w:pPr>
      <w:r w:rsidRPr="00B212B7">
        <w:rPr>
          <w:rFonts w:ascii="Times New Roman" w:hAnsi="Times New Roman" w:cs="Times New Roman"/>
          <w:sz w:val="24"/>
          <w:szCs w:val="24"/>
          <w:u w:val="single"/>
        </w:rPr>
        <w:t>Feasibility Studies</w:t>
      </w:r>
      <w:r>
        <w:rPr>
          <w:rFonts w:ascii="Times New Roman" w:hAnsi="Times New Roman" w:cs="Times New Roman"/>
          <w:sz w:val="24"/>
          <w:szCs w:val="24"/>
        </w:rPr>
        <w:t xml:space="preserve">. </w:t>
      </w:r>
      <w:r w:rsidRPr="00B212B7">
        <w:rPr>
          <w:rFonts w:ascii="Times New Roman" w:hAnsi="Times New Roman" w:cs="Times New Roman"/>
          <w:sz w:val="24"/>
          <w:szCs w:val="24"/>
        </w:rPr>
        <w:t>Provide guidance with respect to independent feasibility studies, specifically: (1) how the feasibility and risk analyses will be applied: (2) who should perform the risk analyses, e.g. universities, private companies, etc.</w:t>
      </w:r>
      <w:r w:rsidR="00C84D84">
        <w:rPr>
          <w:rFonts w:ascii="Times New Roman" w:hAnsi="Times New Roman" w:cs="Times New Roman"/>
          <w:sz w:val="24"/>
          <w:szCs w:val="24"/>
        </w:rPr>
        <w:t>, and</w:t>
      </w:r>
      <w:r w:rsidRPr="00B212B7">
        <w:rPr>
          <w:rFonts w:ascii="Times New Roman" w:hAnsi="Times New Roman" w:cs="Times New Roman"/>
          <w:sz w:val="24"/>
          <w:szCs w:val="24"/>
        </w:rPr>
        <w:t xml:space="preserve"> (3) whether the results of the risk analysis could result in project </w:t>
      </w:r>
      <w:r w:rsidR="005E6BD3">
        <w:rPr>
          <w:rFonts w:ascii="Times New Roman" w:hAnsi="Times New Roman" w:cs="Times New Roman"/>
          <w:sz w:val="24"/>
          <w:szCs w:val="24"/>
        </w:rPr>
        <w:t>cancellation or restructuring</w:t>
      </w:r>
      <w:r w:rsidRPr="00B212B7">
        <w:rPr>
          <w:rFonts w:ascii="Times New Roman" w:hAnsi="Times New Roman" w:cs="Times New Roman"/>
          <w:sz w:val="24"/>
          <w:szCs w:val="24"/>
        </w:rPr>
        <w:t>. Additionally, the regulatory guidelines could establish ranges for the value of the identified project risks and/or require the preparation of risk mitigation plans.</w:t>
      </w:r>
    </w:p>
    <w:p w14:paraId="19543B66" w14:textId="77777777" w:rsidR="004510AB" w:rsidRPr="00B212B7" w:rsidRDefault="004510AB" w:rsidP="004510AB">
      <w:pPr>
        <w:pStyle w:val="ListParagraph"/>
        <w:spacing w:after="0" w:line="240" w:lineRule="auto"/>
        <w:rPr>
          <w:rFonts w:ascii="Times New Roman" w:hAnsi="Times New Roman" w:cs="Times New Roman"/>
          <w:sz w:val="24"/>
          <w:szCs w:val="24"/>
        </w:rPr>
      </w:pPr>
    </w:p>
    <w:p w14:paraId="4F778228" w14:textId="68F61BA4" w:rsidR="004510AB" w:rsidRDefault="004510AB" w:rsidP="004510AB">
      <w:pPr>
        <w:pStyle w:val="ListParagraph"/>
        <w:numPr>
          <w:ilvl w:val="0"/>
          <w:numId w:val="14"/>
        </w:numPr>
        <w:spacing w:after="0" w:line="240" w:lineRule="auto"/>
        <w:jc w:val="both"/>
        <w:rPr>
          <w:rFonts w:ascii="Times New Roman" w:hAnsi="Times New Roman" w:cs="Times New Roman"/>
          <w:sz w:val="24"/>
          <w:szCs w:val="24"/>
        </w:rPr>
      </w:pPr>
      <w:r w:rsidRPr="00B212B7">
        <w:rPr>
          <w:rFonts w:ascii="Times New Roman" w:hAnsi="Times New Roman" w:cs="Times New Roman"/>
          <w:sz w:val="24"/>
          <w:szCs w:val="24"/>
          <w:u w:val="single"/>
        </w:rPr>
        <w:t>Congressional notification</w:t>
      </w:r>
      <w:r w:rsidRPr="00727AD8">
        <w:rPr>
          <w:rFonts w:ascii="Times New Roman" w:hAnsi="Times New Roman" w:cs="Times New Roman"/>
          <w:sz w:val="24"/>
          <w:szCs w:val="24"/>
        </w:rPr>
        <w:t xml:space="preserve"> </w:t>
      </w:r>
      <w:r w:rsidRPr="00B212B7">
        <w:rPr>
          <w:rFonts w:ascii="Times New Roman" w:hAnsi="Times New Roman" w:cs="Times New Roman"/>
          <w:sz w:val="24"/>
          <w:szCs w:val="24"/>
          <w:u w:val="single"/>
        </w:rPr>
        <w:t>and the submission of contractual documents in the event of arbitration</w:t>
      </w:r>
      <w:r w:rsidRPr="00727AD8">
        <w:rPr>
          <w:rFonts w:ascii="Times New Roman" w:hAnsi="Times New Roman" w:cs="Times New Roman"/>
          <w:sz w:val="24"/>
          <w:szCs w:val="24"/>
        </w:rPr>
        <w:t xml:space="preserve">. </w:t>
      </w:r>
      <w:r>
        <w:rPr>
          <w:rFonts w:ascii="Times New Roman" w:hAnsi="Times New Roman" w:cs="Times New Roman"/>
          <w:sz w:val="24"/>
          <w:szCs w:val="24"/>
        </w:rPr>
        <w:t xml:space="preserve">The supporting regulation should strike the right balance </w:t>
      </w:r>
      <w:r w:rsidR="005E6BD3">
        <w:rPr>
          <w:rFonts w:ascii="Times New Roman" w:hAnsi="Times New Roman" w:cs="Times New Roman"/>
          <w:sz w:val="24"/>
          <w:szCs w:val="24"/>
        </w:rPr>
        <w:t xml:space="preserve">between </w:t>
      </w:r>
      <w:r>
        <w:rPr>
          <w:rFonts w:ascii="Times New Roman" w:hAnsi="Times New Roman" w:cs="Times New Roman"/>
          <w:sz w:val="24"/>
          <w:szCs w:val="24"/>
        </w:rPr>
        <w:t>requiring public disclosure while maintaining sufficient confidential</w:t>
      </w:r>
      <w:r w:rsidR="00C84D84">
        <w:rPr>
          <w:rFonts w:ascii="Times New Roman" w:hAnsi="Times New Roman" w:cs="Times New Roman"/>
          <w:sz w:val="24"/>
          <w:szCs w:val="24"/>
        </w:rPr>
        <w:t>ity</w:t>
      </w:r>
      <w:r>
        <w:rPr>
          <w:rFonts w:ascii="Times New Roman" w:hAnsi="Times New Roman" w:cs="Times New Roman"/>
          <w:sz w:val="24"/>
          <w:szCs w:val="24"/>
        </w:rPr>
        <w:t xml:space="preserve"> of business information so </w:t>
      </w:r>
      <w:r w:rsidR="00C84D84">
        <w:rPr>
          <w:rFonts w:ascii="Times New Roman" w:hAnsi="Times New Roman" w:cs="Times New Roman"/>
          <w:sz w:val="24"/>
          <w:szCs w:val="24"/>
        </w:rPr>
        <w:t xml:space="preserve">as </w:t>
      </w:r>
      <w:r>
        <w:rPr>
          <w:rFonts w:ascii="Times New Roman" w:hAnsi="Times New Roman" w:cs="Times New Roman"/>
          <w:sz w:val="24"/>
          <w:szCs w:val="24"/>
        </w:rPr>
        <w:t xml:space="preserve">not to </w:t>
      </w:r>
      <w:proofErr w:type="spellStart"/>
      <w:r>
        <w:rPr>
          <w:rFonts w:ascii="Times New Roman" w:hAnsi="Times New Roman" w:cs="Times New Roman"/>
          <w:sz w:val="24"/>
          <w:szCs w:val="24"/>
        </w:rPr>
        <w:t>disincentivize</w:t>
      </w:r>
      <w:proofErr w:type="spellEnd"/>
      <w:r>
        <w:rPr>
          <w:rFonts w:ascii="Times New Roman" w:hAnsi="Times New Roman" w:cs="Times New Roman"/>
          <w:sz w:val="24"/>
          <w:szCs w:val="24"/>
        </w:rPr>
        <w:t xml:space="preserve"> potential investors and lenders.</w:t>
      </w:r>
      <w:r w:rsidRPr="00727AD8">
        <w:rPr>
          <w:rFonts w:ascii="Times New Roman" w:hAnsi="Times New Roman" w:cs="Times New Roman"/>
          <w:sz w:val="24"/>
          <w:szCs w:val="24"/>
        </w:rPr>
        <w:t xml:space="preserve"> </w:t>
      </w:r>
    </w:p>
    <w:p w14:paraId="36C92B06" w14:textId="77777777" w:rsidR="004510AB" w:rsidRPr="00AD6666" w:rsidRDefault="004510AB" w:rsidP="004510AB">
      <w:pPr>
        <w:pStyle w:val="ListParagraph"/>
        <w:spacing w:after="0"/>
        <w:rPr>
          <w:rFonts w:ascii="Times New Roman" w:hAnsi="Times New Roman" w:cs="Times New Roman"/>
          <w:sz w:val="24"/>
          <w:szCs w:val="24"/>
        </w:rPr>
      </w:pPr>
    </w:p>
    <w:p w14:paraId="5E844DA2" w14:textId="5B2ECE24" w:rsidR="004510AB" w:rsidRDefault="004510AB" w:rsidP="00D6024F">
      <w:pPr>
        <w:pStyle w:val="NormalWeb"/>
        <w:numPr>
          <w:ilvl w:val="0"/>
          <w:numId w:val="2"/>
        </w:numPr>
        <w:shd w:val="clear" w:color="auto" w:fill="FFFFFF"/>
        <w:spacing w:after="0"/>
        <w:ind w:left="0" w:firstLine="0"/>
        <w:jc w:val="both"/>
      </w:pPr>
      <w:r>
        <w:rPr>
          <w:b/>
        </w:rPr>
        <w:t>Another critical issue is the absence of a formal PPP project pipeline in Argentina</w:t>
      </w:r>
      <w:r w:rsidRPr="008234F0">
        <w:t xml:space="preserve">. </w:t>
      </w:r>
      <w:r>
        <w:t>This issue has been raised by market participants as being a potential impediment to the PPP program.</w:t>
      </w:r>
      <w:r w:rsidR="00796D27">
        <w:t xml:space="preserve"> T</w:t>
      </w:r>
      <w:r>
        <w:t xml:space="preserve">he development of a project pipeline is an important market signal that helps lenders and investors mobilize scarce financial and human resources in relation to the timing and scale of the projects being tendered. To develop a pipeline of potentially bankable PPP projects, it is necessary to first develop a framework for evaluating, selecting, and prioritizing PPP projects </w:t>
      </w:r>
      <w:r w:rsidR="005F7CAB">
        <w:t>under consideration</w:t>
      </w:r>
      <w:r>
        <w:t xml:space="preserve"> by the line ministries. </w:t>
      </w:r>
      <w:r w:rsidR="005F7CAB">
        <w:t xml:space="preserve">A potential </w:t>
      </w:r>
      <w:r>
        <w:t xml:space="preserve">framework </w:t>
      </w:r>
      <w:r w:rsidR="005F7CAB">
        <w:t xml:space="preserve">that has been adopted in other countries </w:t>
      </w:r>
      <w:r>
        <w:t>is a multi-criteria analysis that assigns different weights to different categories, such as development impact, timing, technical complexity, bankability, etc.</w:t>
      </w:r>
      <w:r w:rsidR="00C84D84">
        <w:t>,</w:t>
      </w:r>
      <w:r>
        <w:t xml:space="preserve"> among other factors. </w:t>
      </w:r>
    </w:p>
    <w:p w14:paraId="14A3327F" w14:textId="77777777" w:rsidR="004510AB" w:rsidRDefault="004510AB" w:rsidP="00D6024F">
      <w:pPr>
        <w:pStyle w:val="NormalWeb"/>
        <w:shd w:val="clear" w:color="auto" w:fill="FFFFFF"/>
        <w:spacing w:after="0"/>
        <w:jc w:val="both"/>
      </w:pPr>
    </w:p>
    <w:p w14:paraId="53D4E22A" w14:textId="6BD7223C" w:rsidR="004510AB" w:rsidRPr="004510AB" w:rsidRDefault="004510AB" w:rsidP="00D6024F">
      <w:pPr>
        <w:pStyle w:val="NormalWeb"/>
        <w:numPr>
          <w:ilvl w:val="0"/>
          <w:numId w:val="2"/>
        </w:numPr>
        <w:shd w:val="clear" w:color="auto" w:fill="FFFFFF"/>
        <w:ind w:left="0" w:firstLine="0"/>
        <w:jc w:val="both"/>
      </w:pPr>
      <w:r w:rsidRPr="004510AB">
        <w:rPr>
          <w:b/>
        </w:rPr>
        <w:t>Market barriers may also play a role in the timing and level of interest of foreign investors in PPP.</w:t>
      </w:r>
      <w:r w:rsidRPr="004510AB">
        <w:t xml:space="preserve"> The </w:t>
      </w:r>
      <w:proofErr w:type="spellStart"/>
      <w:r w:rsidRPr="004510AB">
        <w:t>Odebrecht</w:t>
      </w:r>
      <w:proofErr w:type="spellEnd"/>
      <w:r w:rsidRPr="004510AB">
        <w:t xml:space="preserve"> bribery scandal has not only impacted the political situation and PPP program in Brazil, but throughout the region. The reverberations of this scandal include the cancellation </w:t>
      </w:r>
      <w:r w:rsidR="005F7CAB">
        <w:t xml:space="preserve">or re-tendering </w:t>
      </w:r>
      <w:r w:rsidRPr="004510AB">
        <w:t xml:space="preserve">of </w:t>
      </w:r>
      <w:r w:rsidR="0043553F">
        <w:t xml:space="preserve">large PPP </w:t>
      </w:r>
      <w:r w:rsidRPr="004510AB">
        <w:t>projects in Colombia (Río Magdalena) and Peru (</w:t>
      </w:r>
      <w:proofErr w:type="spellStart"/>
      <w:r w:rsidRPr="004510AB">
        <w:t>Gasoducto</w:t>
      </w:r>
      <w:proofErr w:type="spellEnd"/>
      <w:r w:rsidRPr="004510AB">
        <w:t xml:space="preserve"> Sur) that had been previously awarded to </w:t>
      </w:r>
      <w:proofErr w:type="spellStart"/>
      <w:r w:rsidRPr="004510AB">
        <w:t>Odebrecht</w:t>
      </w:r>
      <w:proofErr w:type="spellEnd"/>
      <w:r w:rsidRPr="004510AB">
        <w:t xml:space="preserve">. Although this scandal may eventually encourage the implementation of reforms </w:t>
      </w:r>
      <w:r w:rsidR="00C84D84">
        <w:t>in</w:t>
      </w:r>
      <w:r w:rsidR="00C84D84" w:rsidRPr="004510AB">
        <w:t xml:space="preserve"> </w:t>
      </w:r>
      <w:r w:rsidRPr="004510AB">
        <w:t xml:space="preserve">the PPP program, particularly in Peru, it has slowed PPP project development </w:t>
      </w:r>
      <w:r w:rsidR="005F7CAB">
        <w:t xml:space="preserve">in multiple jurisdictions. Moreover, the scandal has highlighted the need for improved </w:t>
      </w:r>
      <w:r w:rsidRPr="004510AB">
        <w:t>transparency and disclosure</w:t>
      </w:r>
      <w:r w:rsidR="005F7CAB">
        <w:t xml:space="preserve"> </w:t>
      </w:r>
      <w:r w:rsidR="001070AC">
        <w:t>requirements</w:t>
      </w:r>
      <w:r w:rsidRPr="004510AB">
        <w:t xml:space="preserve">. </w:t>
      </w:r>
      <w:r w:rsidR="00950406">
        <w:t>While t</w:t>
      </w:r>
      <w:r w:rsidRPr="004510AB">
        <w:t xml:space="preserve">he </w:t>
      </w:r>
      <w:proofErr w:type="spellStart"/>
      <w:r w:rsidRPr="004510AB">
        <w:t>Odebrecht</w:t>
      </w:r>
      <w:proofErr w:type="spellEnd"/>
      <w:r w:rsidRPr="004510AB">
        <w:t xml:space="preserve"> scandal may discourage some sponsors and lenders from investing in the region</w:t>
      </w:r>
      <w:r w:rsidR="00C84D84">
        <w:t>,</w:t>
      </w:r>
      <w:r w:rsidRPr="004510AB">
        <w:t xml:space="preserve"> others may see this </w:t>
      </w:r>
      <w:r w:rsidR="00C84D84">
        <w:t xml:space="preserve">as </w:t>
      </w:r>
      <w:r w:rsidRPr="004510AB">
        <w:t xml:space="preserve">a potential opportunity to enter the market and </w:t>
      </w:r>
      <w:r w:rsidR="00950406">
        <w:t>invest in infrastructure</w:t>
      </w:r>
      <w:r w:rsidRPr="004510AB">
        <w:t xml:space="preserve">. </w:t>
      </w:r>
      <w:r w:rsidR="008A0F2B" w:rsidRPr="004510AB">
        <w:t xml:space="preserve">The </w:t>
      </w:r>
      <w:r w:rsidR="008A0F2B">
        <w:t>timing</w:t>
      </w:r>
      <w:r w:rsidR="00950406">
        <w:t xml:space="preserve"> and magnitude of the projects to be tendered </w:t>
      </w:r>
      <w:r w:rsidRPr="004510AB">
        <w:t>will</w:t>
      </w:r>
      <w:r w:rsidR="00950406">
        <w:t xml:space="preserve"> help to </w:t>
      </w:r>
      <w:r w:rsidRPr="004510AB">
        <w:t>driv</w:t>
      </w:r>
      <w:r w:rsidR="00950406">
        <w:t xml:space="preserve">e </w:t>
      </w:r>
      <w:r w:rsidRPr="004510AB">
        <w:t>investment decision</w:t>
      </w:r>
      <w:r w:rsidR="00C84D84">
        <w:t>s</w:t>
      </w:r>
      <w:r w:rsidRPr="004510AB">
        <w:t xml:space="preserve">. </w:t>
      </w:r>
      <w:r w:rsidRPr="004510AB">
        <w:br w:type="page"/>
      </w:r>
    </w:p>
    <w:p w14:paraId="28F54FA8" w14:textId="77777777" w:rsidR="00A11CA4" w:rsidRDefault="000D05FF" w:rsidP="00A557B5">
      <w:pPr>
        <w:pStyle w:val="ListParagraph"/>
        <w:numPr>
          <w:ilvl w:val="0"/>
          <w:numId w:val="27"/>
        </w:numPr>
        <w:spacing w:after="0" w:line="240" w:lineRule="auto"/>
        <w:outlineLvl w:val="0"/>
        <w:rPr>
          <w:rFonts w:ascii="Times New Roman" w:hAnsi="Times New Roman" w:cs="Times New Roman"/>
          <w:b/>
          <w:sz w:val="24"/>
          <w:szCs w:val="24"/>
        </w:rPr>
      </w:pPr>
      <w:bookmarkStart w:id="99" w:name="_Toc486069365"/>
      <w:r>
        <w:rPr>
          <w:rFonts w:ascii="Times New Roman" w:hAnsi="Times New Roman" w:cs="Times New Roman"/>
          <w:b/>
          <w:sz w:val="24"/>
          <w:szCs w:val="24"/>
        </w:rPr>
        <w:lastRenderedPageBreak/>
        <w:t>Project Pipeline</w:t>
      </w:r>
      <w:bookmarkEnd w:id="99"/>
    </w:p>
    <w:p w14:paraId="65FDB72C" w14:textId="77777777" w:rsidR="00C04CD9" w:rsidRDefault="00C04CD9" w:rsidP="00C04CD9">
      <w:pPr>
        <w:spacing w:after="0" w:line="240" w:lineRule="auto"/>
        <w:rPr>
          <w:rFonts w:ascii="Times New Roman" w:hAnsi="Times New Roman" w:cs="Times New Roman"/>
          <w:b/>
          <w:sz w:val="24"/>
          <w:szCs w:val="24"/>
        </w:rPr>
      </w:pPr>
    </w:p>
    <w:p w14:paraId="5168F657" w14:textId="7F195EAF" w:rsidR="00C04CD9" w:rsidRPr="00B000DA" w:rsidRDefault="002F589A" w:rsidP="00D6024F">
      <w:pPr>
        <w:pStyle w:val="NormalWeb"/>
        <w:numPr>
          <w:ilvl w:val="0"/>
          <w:numId w:val="2"/>
        </w:numPr>
        <w:shd w:val="clear" w:color="auto" w:fill="FFFFFF"/>
        <w:spacing w:after="0"/>
        <w:ind w:left="0" w:firstLine="0"/>
        <w:jc w:val="both"/>
        <w:rPr>
          <w:b/>
        </w:rPr>
      </w:pPr>
      <w:r w:rsidRPr="00AF3B24">
        <w:rPr>
          <w:b/>
        </w:rPr>
        <w:t>With the re-entry of Argentina into the international capital markets</w:t>
      </w:r>
      <w:r w:rsidR="006F7440" w:rsidRPr="00AF3B24">
        <w:rPr>
          <w:b/>
        </w:rPr>
        <w:t xml:space="preserve"> in early 2016</w:t>
      </w:r>
      <w:r w:rsidRPr="00AF3B24">
        <w:rPr>
          <w:b/>
        </w:rPr>
        <w:t>, there has been significant interest from the private sector to invest in infrastructure, particularly</w:t>
      </w:r>
      <w:r w:rsidR="006F7440" w:rsidRPr="00AF3B24">
        <w:rPr>
          <w:b/>
        </w:rPr>
        <w:t xml:space="preserve"> in</w:t>
      </w:r>
      <w:r w:rsidRPr="00AF3B24">
        <w:rPr>
          <w:b/>
        </w:rPr>
        <w:t xml:space="preserve"> renewable energy projects</w:t>
      </w:r>
      <w:r w:rsidRPr="00AF3B24">
        <w:t>.</w:t>
      </w:r>
      <w:r w:rsidR="006F7440" w:rsidRPr="00AF3B24">
        <w:t xml:space="preserve"> </w:t>
      </w:r>
      <w:r w:rsidR="0063274E">
        <w:t xml:space="preserve">The estimated capital costs for the renewable energy program is approximately USD 15 billion. </w:t>
      </w:r>
      <w:r w:rsidR="006F7440" w:rsidRPr="00AF3B24">
        <w:t xml:space="preserve">The </w:t>
      </w:r>
      <w:proofErr w:type="spellStart"/>
      <w:r w:rsidR="000011BB" w:rsidRPr="00AF3B24">
        <w:t>RenovAR</w:t>
      </w:r>
      <w:proofErr w:type="spellEnd"/>
      <w:r w:rsidR="006F7440" w:rsidRPr="00AF3B24">
        <w:t xml:space="preserve"> program managed by the Ministry of Energy and Mines </w:t>
      </w:r>
      <w:r w:rsidR="00C23B7C">
        <w:t xml:space="preserve">(MINEM) </w:t>
      </w:r>
      <w:r w:rsidR="006F7440" w:rsidRPr="00AF3B24">
        <w:t xml:space="preserve">successfully concluded </w:t>
      </w:r>
      <w:r w:rsidR="000011BB" w:rsidRPr="00AF3B24">
        <w:t xml:space="preserve">two separate auction rounds </w:t>
      </w:r>
      <w:r w:rsidR="006F7440" w:rsidRPr="00AF3B24">
        <w:t xml:space="preserve">resulting in the awarded of 37 projects that will generate </w:t>
      </w:r>
      <w:r w:rsidR="00CC33B9">
        <w:t>1,1</w:t>
      </w:r>
      <w:r w:rsidR="00AF3B24" w:rsidRPr="00AF3B24">
        <w:t xml:space="preserve">67 MW of </w:t>
      </w:r>
      <w:r w:rsidR="006F7440" w:rsidRPr="00AF3B24">
        <w:t xml:space="preserve">wind </w:t>
      </w:r>
      <w:r w:rsidR="00AF3B24" w:rsidRPr="00AF3B24">
        <w:t xml:space="preserve">energy </w:t>
      </w:r>
      <w:r w:rsidR="006F7440" w:rsidRPr="00AF3B24">
        <w:t xml:space="preserve">and </w:t>
      </w:r>
      <w:r w:rsidR="00CC33B9">
        <w:t>918</w:t>
      </w:r>
      <w:r w:rsidR="00AF3B24" w:rsidRPr="00AF3B24">
        <w:t xml:space="preserve"> MW of </w:t>
      </w:r>
      <w:r w:rsidR="006F7440" w:rsidRPr="00AF3B24">
        <w:t xml:space="preserve">in solar </w:t>
      </w:r>
      <w:r w:rsidR="00AF3B24" w:rsidRPr="00AF3B24">
        <w:t>energy upon completion.</w:t>
      </w:r>
      <w:r w:rsidR="006F7440" w:rsidRPr="00AF3B24">
        <w:t xml:space="preserve"> The projects have </w:t>
      </w:r>
      <w:r w:rsidR="00AF3B24" w:rsidRPr="00AF3B24">
        <w:t>2</w:t>
      </w:r>
      <w:r w:rsidR="006F7440" w:rsidRPr="00AF3B24">
        <w:t xml:space="preserve">0-year </w:t>
      </w:r>
      <w:r w:rsidR="00C84D84">
        <w:t>power</w:t>
      </w:r>
      <w:r w:rsidR="00C84D84" w:rsidRPr="00AF3B24">
        <w:t xml:space="preserve"> </w:t>
      </w:r>
      <w:r w:rsidR="006F7440" w:rsidRPr="00AF3B24">
        <w:t>purchase agreements (PPA</w:t>
      </w:r>
      <w:r w:rsidR="00AF3B24" w:rsidRPr="00AF3B24">
        <w:t>s</w:t>
      </w:r>
      <w:r w:rsidR="006F7440" w:rsidRPr="00AF3B24">
        <w:t xml:space="preserve">) with CAMMESA. This program is being supported by a USD </w:t>
      </w:r>
      <w:r w:rsidR="00A87B4C" w:rsidRPr="00AF3B24">
        <w:t>48</w:t>
      </w:r>
      <w:r w:rsidR="006F7440" w:rsidRPr="00AF3B24">
        <w:t xml:space="preserve">0 million partial credit guarantee facility. </w:t>
      </w:r>
      <w:r w:rsidR="00710A4E" w:rsidRPr="00AF3B24">
        <w:t xml:space="preserve">An estimated 10-12 projects are being evaluated in the transport sector and 4-8 pilot projects are being proposed for the water and irrigation sectors. Financing for renewable energy project awarded under </w:t>
      </w:r>
      <w:proofErr w:type="spellStart"/>
      <w:r w:rsidR="00710A4E" w:rsidRPr="00AF3B24">
        <w:t>RenovAR</w:t>
      </w:r>
      <w:proofErr w:type="spellEnd"/>
      <w:r w:rsidR="00710A4E" w:rsidRPr="00AF3B24">
        <w:t xml:space="preserve"> Round 1</w:t>
      </w:r>
      <w:r w:rsidR="00C84D84">
        <w:t>,</w:t>
      </w:r>
      <w:r w:rsidR="00710A4E" w:rsidRPr="00AF3B24">
        <w:t xml:space="preserve"> includes corporate bonds from the project sponsors and sub-sovereign entities.  Additionally, a corporate bond has also been issued to support capital projects for airports managed by </w:t>
      </w:r>
      <w:proofErr w:type="spellStart"/>
      <w:r w:rsidR="00710A4E" w:rsidRPr="00AF3B24">
        <w:t>Aeropuertos</w:t>
      </w:r>
      <w:proofErr w:type="spellEnd"/>
      <w:r w:rsidR="00710A4E" w:rsidRPr="00AF3B24">
        <w:t xml:space="preserve"> 2000. The financing models</w:t>
      </w:r>
      <w:r w:rsidR="00C23B7C">
        <w:t>, contract types,</w:t>
      </w:r>
      <w:r w:rsidR="00710A4E" w:rsidRPr="00AF3B24">
        <w:t xml:space="preserve"> and timing of the tenders for possible PPP transport and water sector projects </w:t>
      </w:r>
      <w:r w:rsidR="00C23B7C">
        <w:t>are</w:t>
      </w:r>
      <w:r w:rsidR="00C23B7C" w:rsidRPr="00AF3B24">
        <w:t xml:space="preserve"> </w:t>
      </w:r>
      <w:r w:rsidR="00710A4E" w:rsidRPr="00AF3B24">
        <w:t xml:space="preserve">still being determined. </w:t>
      </w:r>
    </w:p>
    <w:p w14:paraId="42BF3BE6" w14:textId="77777777" w:rsidR="00B000DA" w:rsidRDefault="00B000DA" w:rsidP="00B000DA">
      <w:pPr>
        <w:pStyle w:val="NormalWeb"/>
        <w:shd w:val="clear" w:color="auto" w:fill="FFFFFF"/>
        <w:spacing w:after="0"/>
        <w:jc w:val="both"/>
        <w:rPr>
          <w:b/>
        </w:rPr>
      </w:pPr>
    </w:p>
    <w:p w14:paraId="3D69CDA8" w14:textId="77777777" w:rsidR="00A11CA4" w:rsidRDefault="005E45DD" w:rsidP="00A557B5">
      <w:pPr>
        <w:pStyle w:val="ListParagraph"/>
        <w:numPr>
          <w:ilvl w:val="1"/>
          <w:numId w:val="27"/>
        </w:numPr>
        <w:spacing w:after="0" w:line="240" w:lineRule="auto"/>
        <w:ind w:left="720" w:hanging="720"/>
        <w:outlineLvl w:val="1"/>
        <w:rPr>
          <w:rFonts w:ascii="Times New Roman" w:hAnsi="Times New Roman" w:cs="Times New Roman"/>
          <w:b/>
          <w:sz w:val="24"/>
          <w:szCs w:val="24"/>
        </w:rPr>
      </w:pPr>
      <w:bookmarkStart w:id="100" w:name="_Toc486069366"/>
      <w:r w:rsidRPr="007F72C1">
        <w:rPr>
          <w:rFonts w:ascii="Times New Roman" w:hAnsi="Times New Roman" w:cs="Times New Roman"/>
          <w:b/>
          <w:sz w:val="24"/>
          <w:szCs w:val="24"/>
        </w:rPr>
        <w:t>Renewable Energy</w:t>
      </w:r>
      <w:r w:rsidR="00614D1C">
        <w:rPr>
          <w:rFonts w:ascii="Times New Roman" w:hAnsi="Times New Roman" w:cs="Times New Roman"/>
          <w:b/>
          <w:sz w:val="24"/>
          <w:szCs w:val="24"/>
        </w:rPr>
        <w:t xml:space="preserve"> Generation</w:t>
      </w:r>
      <w:bookmarkEnd w:id="100"/>
      <w:r w:rsidR="00614D1C">
        <w:rPr>
          <w:rFonts w:ascii="Times New Roman" w:hAnsi="Times New Roman" w:cs="Times New Roman"/>
          <w:b/>
          <w:sz w:val="24"/>
          <w:szCs w:val="24"/>
        </w:rPr>
        <w:t xml:space="preserve"> </w:t>
      </w:r>
    </w:p>
    <w:p w14:paraId="1F037D7A" w14:textId="77777777" w:rsidR="00B71F97" w:rsidRDefault="00B71F97" w:rsidP="00B71F97">
      <w:pPr>
        <w:pStyle w:val="ListParagraph"/>
        <w:spacing w:after="0" w:line="240" w:lineRule="auto"/>
        <w:ind w:left="360"/>
        <w:outlineLvl w:val="1"/>
        <w:rPr>
          <w:rFonts w:ascii="Times New Roman" w:hAnsi="Times New Roman" w:cs="Times New Roman"/>
          <w:b/>
          <w:sz w:val="24"/>
          <w:szCs w:val="24"/>
        </w:rPr>
      </w:pPr>
    </w:p>
    <w:p w14:paraId="63F163D2" w14:textId="318E749C" w:rsidR="00B71F97" w:rsidRPr="00B71F97" w:rsidRDefault="00B71F97" w:rsidP="00D6024F">
      <w:pPr>
        <w:pStyle w:val="NormalWeb"/>
        <w:numPr>
          <w:ilvl w:val="0"/>
          <w:numId w:val="2"/>
        </w:numPr>
        <w:shd w:val="clear" w:color="auto" w:fill="FFFFFF"/>
        <w:ind w:left="0" w:firstLine="0"/>
        <w:jc w:val="both"/>
      </w:pPr>
      <w:r w:rsidRPr="00B71F97">
        <w:rPr>
          <w:b/>
        </w:rPr>
        <w:t xml:space="preserve">Rather than waiting for a PPP law to be enacted, the </w:t>
      </w:r>
      <w:proofErr w:type="spellStart"/>
      <w:r w:rsidRPr="00B71F97">
        <w:rPr>
          <w:b/>
        </w:rPr>
        <w:t>RenovAR</w:t>
      </w:r>
      <w:proofErr w:type="spellEnd"/>
      <w:r w:rsidRPr="00B71F97">
        <w:rPr>
          <w:b/>
        </w:rPr>
        <w:t xml:space="preserve"> program was based on the Energy </w:t>
      </w:r>
      <w:r w:rsidRPr="00531EBB">
        <w:rPr>
          <w:b/>
        </w:rPr>
        <w:t xml:space="preserve">Generation Law </w:t>
      </w:r>
      <w:r w:rsidR="00531EBB" w:rsidRPr="00531EBB">
        <w:rPr>
          <w:b/>
        </w:rPr>
        <w:t>(#27191</w:t>
      </w:r>
      <w:r w:rsidRPr="00531EBB">
        <w:rPr>
          <w:b/>
        </w:rPr>
        <w:t>)</w:t>
      </w:r>
      <w:r w:rsidR="008E7806">
        <w:rPr>
          <w:b/>
        </w:rPr>
        <w:t xml:space="preserve"> enacted in 2015</w:t>
      </w:r>
      <w:r w:rsidRPr="008E7806">
        <w:t>.</w:t>
      </w:r>
      <w:r w:rsidRPr="00B71F97">
        <w:t xml:space="preserve"> A total of 7 </w:t>
      </w:r>
      <w:r>
        <w:t>renewable energy p</w:t>
      </w:r>
      <w:r w:rsidRPr="00B71F97">
        <w:t xml:space="preserve">rojects were awarded under Round 1 and another 30 projects under Round 1.5. The </w:t>
      </w:r>
      <w:r w:rsidR="00C23B7C">
        <w:t xml:space="preserve">megawatt per hour (MWh) </w:t>
      </w:r>
      <w:r w:rsidRPr="00B71F97">
        <w:t xml:space="preserve">spot market price ranged from </w:t>
      </w:r>
      <w:r w:rsidR="00C23B7C">
        <w:t xml:space="preserve">USD </w:t>
      </w:r>
      <w:r w:rsidRPr="00B71F97">
        <w:t>49 to</w:t>
      </w:r>
      <w:r w:rsidR="00AF3B24">
        <w:t xml:space="preserve"> </w:t>
      </w:r>
      <w:r w:rsidR="00C23B7C">
        <w:t xml:space="preserve">USD </w:t>
      </w:r>
      <w:r w:rsidRPr="00B71F97">
        <w:t>57. A new Energy Distribution Law is currently under consideration.</w:t>
      </w:r>
    </w:p>
    <w:p w14:paraId="3E8F5976" w14:textId="61BC8432" w:rsidR="007F72C1" w:rsidRPr="00491C3F" w:rsidRDefault="007F72C1" w:rsidP="00D6024F">
      <w:pPr>
        <w:pStyle w:val="NormalWeb"/>
        <w:numPr>
          <w:ilvl w:val="0"/>
          <w:numId w:val="2"/>
        </w:numPr>
        <w:shd w:val="clear" w:color="auto" w:fill="FFFFFF"/>
        <w:ind w:left="0" w:firstLine="0"/>
        <w:jc w:val="both"/>
        <w:rPr>
          <w:b/>
        </w:rPr>
      </w:pPr>
      <w:r w:rsidRPr="007F72C1">
        <w:rPr>
          <w:b/>
        </w:rPr>
        <w:t xml:space="preserve">The </w:t>
      </w:r>
      <w:proofErr w:type="spellStart"/>
      <w:r w:rsidRPr="007F72C1">
        <w:rPr>
          <w:b/>
        </w:rPr>
        <w:t>G</w:t>
      </w:r>
      <w:r w:rsidR="00C23B7C">
        <w:rPr>
          <w:b/>
        </w:rPr>
        <w:t>oA</w:t>
      </w:r>
      <w:proofErr w:type="spellEnd"/>
      <w:r w:rsidR="00C23B7C">
        <w:rPr>
          <w:b/>
        </w:rPr>
        <w:t xml:space="preserve"> </w:t>
      </w:r>
      <w:r w:rsidRPr="007F72C1">
        <w:rPr>
          <w:b/>
        </w:rPr>
        <w:t>has set the goal of increasing the amount of electricity generation from renewables to 25</w:t>
      </w:r>
      <w:r w:rsidR="00B21551">
        <w:rPr>
          <w:b/>
        </w:rPr>
        <w:t xml:space="preserve"> percent</w:t>
      </w:r>
      <w:r w:rsidRPr="007F72C1">
        <w:rPr>
          <w:b/>
        </w:rPr>
        <w:t xml:space="preserve"> by 2025</w:t>
      </w:r>
      <w:r w:rsidRPr="002658BC">
        <w:t xml:space="preserve">. </w:t>
      </w:r>
      <w:r w:rsidR="00C23B7C" w:rsidRPr="00C23B7C">
        <w:t xml:space="preserve">The amount of </w:t>
      </w:r>
      <w:r w:rsidR="00C23B7C" w:rsidRPr="002658BC">
        <w:t>electricity generated from renewable</w:t>
      </w:r>
      <w:r w:rsidR="00C23B7C">
        <w:t>s</w:t>
      </w:r>
      <w:r w:rsidR="00C23B7C" w:rsidRPr="002658BC">
        <w:t xml:space="preserve"> as a percent of total energy generation was 2 percent in 2016.</w:t>
      </w:r>
      <w:r w:rsidR="00C23B7C" w:rsidRPr="007F72C1">
        <w:rPr>
          <w:b/>
        </w:rPr>
        <w:t xml:space="preserve"> </w:t>
      </w:r>
      <w:r w:rsidR="006B7278" w:rsidRPr="006B7278">
        <w:t xml:space="preserve">Law #27191 established an intermediate target of 8 percent by the end of 2017. </w:t>
      </w:r>
      <w:r w:rsidRPr="007F72C1">
        <w:t xml:space="preserve">Industry estimates that a total of 2,000 MW can be generated using renewable energy sources. </w:t>
      </w:r>
    </w:p>
    <w:p w14:paraId="1C67EC78" w14:textId="18849E18" w:rsidR="007C6BED" w:rsidRDefault="00491C3F" w:rsidP="00D6024F">
      <w:pPr>
        <w:pStyle w:val="NormalWeb"/>
        <w:numPr>
          <w:ilvl w:val="0"/>
          <w:numId w:val="2"/>
        </w:numPr>
        <w:shd w:val="clear" w:color="auto" w:fill="FFFFFF"/>
        <w:ind w:left="0" w:firstLine="0"/>
        <w:jc w:val="both"/>
      </w:pPr>
      <w:r w:rsidRPr="00491C3F">
        <w:rPr>
          <w:b/>
        </w:rPr>
        <w:t xml:space="preserve">Two auctions have been conducted the </w:t>
      </w:r>
      <w:proofErr w:type="spellStart"/>
      <w:r w:rsidRPr="00491C3F">
        <w:rPr>
          <w:b/>
        </w:rPr>
        <w:t>RenovAR</w:t>
      </w:r>
      <w:proofErr w:type="spellEnd"/>
      <w:r w:rsidRPr="00491C3F">
        <w:rPr>
          <w:b/>
        </w:rPr>
        <w:t xml:space="preserve"> program in 2016 which have been viewed by the Government and market participants as being successful</w:t>
      </w:r>
      <w:r w:rsidRPr="00491C3F">
        <w:t>.</w:t>
      </w:r>
      <w:r w:rsidRPr="00491C3F">
        <w:rPr>
          <w:b/>
        </w:rPr>
        <w:t xml:space="preserve"> </w:t>
      </w:r>
      <w:r w:rsidR="00C23B7C">
        <w:t>Bidders were awarded 415 MW wind projects along with 400 MW solar and 1 MW biomass during Round 1.</w:t>
      </w:r>
      <w:r w:rsidR="006B513B">
        <w:rPr>
          <w:rStyle w:val="FootnoteReference"/>
        </w:rPr>
        <w:footnoteReference w:id="16"/>
      </w:r>
      <w:r w:rsidR="006B513B">
        <w:t xml:space="preserve"> </w:t>
      </w:r>
      <w:r w:rsidR="0081747C">
        <w:t>The level of interest from the private sector, which submitted</w:t>
      </w:r>
      <w:r w:rsidRPr="00491C3F">
        <w:t xml:space="preserve"> </w:t>
      </w:r>
      <w:r w:rsidR="0081747C">
        <w:t xml:space="preserve">123 </w:t>
      </w:r>
      <w:r w:rsidRPr="00491C3F">
        <w:t>bids for more than 6,300</w:t>
      </w:r>
      <w:r w:rsidR="0081747C">
        <w:t xml:space="preserve"> MW, led to additional awards</w:t>
      </w:r>
      <w:r w:rsidRPr="00491C3F">
        <w:t>.</w:t>
      </w:r>
      <w:r w:rsidR="00B277E6">
        <w:t xml:space="preserve"> </w:t>
      </w:r>
    </w:p>
    <w:p w14:paraId="59E780F3" w14:textId="729002B2" w:rsidR="00B277E6" w:rsidRDefault="007C6BED" w:rsidP="00D6024F">
      <w:pPr>
        <w:pStyle w:val="NormalWeb"/>
        <w:numPr>
          <w:ilvl w:val="0"/>
          <w:numId w:val="2"/>
        </w:numPr>
        <w:shd w:val="clear" w:color="auto" w:fill="FFFFFF"/>
        <w:ind w:left="0" w:firstLine="0"/>
        <w:jc w:val="both"/>
      </w:pPr>
      <w:r>
        <w:rPr>
          <w:b/>
        </w:rPr>
        <w:t xml:space="preserve">Financing for the </w:t>
      </w:r>
      <w:proofErr w:type="spellStart"/>
      <w:r>
        <w:rPr>
          <w:b/>
        </w:rPr>
        <w:t>RenovAR</w:t>
      </w:r>
      <w:proofErr w:type="spellEnd"/>
      <w:r>
        <w:rPr>
          <w:b/>
        </w:rPr>
        <w:t xml:space="preserve"> round 1 projects is expected to comprise of a mix of corporate bonds and equity as well as MDB financing</w:t>
      </w:r>
      <w:r w:rsidRPr="007C6BED">
        <w:t>.</w:t>
      </w:r>
      <w:r>
        <w:t xml:space="preserve"> </w:t>
      </w:r>
      <w:r w:rsidR="00B277E6">
        <w:t xml:space="preserve">The </w:t>
      </w:r>
      <w:proofErr w:type="spellStart"/>
      <w:r w:rsidR="00B277E6">
        <w:t>Villalong</w:t>
      </w:r>
      <w:r>
        <w:t>a</w:t>
      </w:r>
      <w:proofErr w:type="spellEnd"/>
      <w:r w:rsidR="00B277E6">
        <w:t xml:space="preserve"> Wind and Chubut Norte projects are expected to be financed through a corporate bond issued by </w:t>
      </w:r>
      <w:proofErr w:type="spellStart"/>
      <w:r w:rsidR="00B277E6">
        <w:t>Genneia</w:t>
      </w:r>
      <w:proofErr w:type="spellEnd"/>
      <w:r w:rsidR="00E25405">
        <w:t xml:space="preserve">. In </w:t>
      </w:r>
      <w:r w:rsidR="00796D27">
        <w:t>contrast, the</w:t>
      </w:r>
      <w:r w:rsidR="00B277E6">
        <w:t xml:space="preserve"> La </w:t>
      </w:r>
      <w:proofErr w:type="spellStart"/>
      <w:r w:rsidR="00B277E6">
        <w:t>Castellana</w:t>
      </w:r>
      <w:proofErr w:type="spellEnd"/>
      <w:r w:rsidR="00B277E6">
        <w:t xml:space="preserve"> Wind Project is expected to obtain a USD 50 million from the </w:t>
      </w:r>
      <w:r w:rsidR="00E25405">
        <w:t xml:space="preserve">Investment Corporation (IIC) </w:t>
      </w:r>
      <w:r w:rsidR="00B277E6">
        <w:t>of the I</w:t>
      </w:r>
      <w:r w:rsidR="00E25405">
        <w:t>A</w:t>
      </w:r>
      <w:r w:rsidR="00B277E6">
        <w:t>DB which is using funds provided by the Green Climate Fund (GCF)</w:t>
      </w:r>
      <w:r w:rsidR="00E25405">
        <w:t>.</w:t>
      </w:r>
      <w:r w:rsidR="00B277E6">
        <w:rPr>
          <w:rStyle w:val="FootnoteReference"/>
        </w:rPr>
        <w:footnoteReference w:id="17"/>
      </w:r>
      <w:r w:rsidR="00B277E6">
        <w:t xml:space="preserve"> </w:t>
      </w:r>
      <w:r w:rsidR="00E25405">
        <w:lastRenderedPageBreak/>
        <w:t xml:space="preserve">In all, the GCF </w:t>
      </w:r>
      <w:r w:rsidR="00B277E6">
        <w:t xml:space="preserve">has approved USD 133 million for </w:t>
      </w:r>
      <w:proofErr w:type="spellStart"/>
      <w:r w:rsidR="00B277E6">
        <w:t>RenovAR</w:t>
      </w:r>
      <w:proofErr w:type="spellEnd"/>
      <w:r w:rsidR="00B277E6">
        <w:t xml:space="preserve"> projects.</w:t>
      </w:r>
      <w:r>
        <w:t xml:space="preserve"> The financing structures for the remaining projects ha</w:t>
      </w:r>
      <w:r w:rsidR="00132932">
        <w:t>ve</w:t>
      </w:r>
      <w:r>
        <w:t xml:space="preserve"> yet to be announced, as of this writing. </w:t>
      </w:r>
      <w:r w:rsidR="008E7806">
        <w:t>The average megawatt/hour for the wind and solar energy generation projects was USD 59.4 and USD 59.7, respectively. The average MW/h for the 1.</w:t>
      </w:r>
      <w:r w:rsidR="00CC33B9">
        <w:t>2</w:t>
      </w:r>
      <w:r w:rsidR="008E7806">
        <w:t xml:space="preserve"> MW biomass project was USD 118. </w:t>
      </w:r>
    </w:p>
    <w:p w14:paraId="214ABD73" w14:textId="19C45184" w:rsidR="00A11CA4" w:rsidRPr="003C2999" w:rsidRDefault="003C2999" w:rsidP="00710A4E">
      <w:pPr>
        <w:spacing w:after="0"/>
        <w:rPr>
          <w:rFonts w:ascii="Times New Roman" w:hAnsi="Times New Roman" w:cs="Times New Roman"/>
          <w:b/>
          <w:i/>
          <w:sz w:val="24"/>
          <w:szCs w:val="24"/>
        </w:rPr>
      </w:pPr>
      <w:bookmarkStart w:id="101" w:name="_Ref480385311"/>
      <w:bookmarkStart w:id="102" w:name="_Toc485722827"/>
      <w:r w:rsidRPr="003C2999">
        <w:rPr>
          <w:rFonts w:ascii="Times New Roman" w:hAnsi="Times New Roman" w:cs="Times New Roman"/>
          <w:b/>
          <w:sz w:val="24"/>
          <w:szCs w:val="24"/>
        </w:rPr>
        <w:t xml:space="preserve">Table </w:t>
      </w:r>
      <w:r w:rsidRPr="003C2999">
        <w:rPr>
          <w:rFonts w:ascii="Times New Roman" w:hAnsi="Times New Roman" w:cs="Times New Roman"/>
          <w:b/>
          <w:i/>
          <w:sz w:val="24"/>
          <w:szCs w:val="24"/>
        </w:rPr>
        <w:fldChar w:fldCharType="begin"/>
      </w:r>
      <w:r w:rsidRPr="003C2999">
        <w:rPr>
          <w:rFonts w:ascii="Times New Roman" w:hAnsi="Times New Roman" w:cs="Times New Roman"/>
          <w:b/>
          <w:sz w:val="24"/>
          <w:szCs w:val="24"/>
        </w:rPr>
        <w:instrText xml:space="preserve"> SEQ Table \* ARABIC </w:instrText>
      </w:r>
      <w:r w:rsidRPr="003C2999">
        <w:rPr>
          <w:rFonts w:ascii="Times New Roman" w:hAnsi="Times New Roman" w:cs="Times New Roman"/>
          <w:b/>
          <w:i/>
          <w:sz w:val="24"/>
          <w:szCs w:val="24"/>
        </w:rPr>
        <w:fldChar w:fldCharType="separate"/>
      </w:r>
      <w:r w:rsidR="00906547">
        <w:rPr>
          <w:rFonts w:ascii="Times New Roman" w:hAnsi="Times New Roman" w:cs="Times New Roman"/>
          <w:b/>
          <w:noProof/>
          <w:sz w:val="24"/>
          <w:szCs w:val="24"/>
        </w:rPr>
        <w:t>9</w:t>
      </w:r>
      <w:r w:rsidRPr="003C2999">
        <w:rPr>
          <w:rFonts w:ascii="Times New Roman" w:hAnsi="Times New Roman" w:cs="Times New Roman"/>
          <w:b/>
          <w:i/>
          <w:sz w:val="24"/>
          <w:szCs w:val="24"/>
        </w:rPr>
        <w:fldChar w:fldCharType="end"/>
      </w:r>
      <w:bookmarkEnd w:id="101"/>
      <w:r w:rsidRPr="003C2999">
        <w:rPr>
          <w:rFonts w:ascii="Times New Roman" w:hAnsi="Times New Roman" w:cs="Times New Roman"/>
          <w:b/>
          <w:sz w:val="24"/>
          <w:szCs w:val="24"/>
        </w:rPr>
        <w:t xml:space="preserve">: </w:t>
      </w:r>
      <w:proofErr w:type="spellStart"/>
      <w:r w:rsidRPr="003C2999">
        <w:rPr>
          <w:rFonts w:ascii="Times New Roman" w:hAnsi="Times New Roman" w:cs="Times New Roman"/>
          <w:b/>
          <w:sz w:val="24"/>
          <w:szCs w:val="24"/>
        </w:rPr>
        <w:t>R</w:t>
      </w:r>
      <w:r w:rsidR="006B513B">
        <w:rPr>
          <w:rFonts w:ascii="Times New Roman" w:hAnsi="Times New Roman" w:cs="Times New Roman"/>
          <w:b/>
          <w:sz w:val="24"/>
          <w:szCs w:val="24"/>
        </w:rPr>
        <w:t>enovAR</w:t>
      </w:r>
      <w:proofErr w:type="spellEnd"/>
      <w:r w:rsidR="006B513B">
        <w:rPr>
          <w:rFonts w:ascii="Times New Roman" w:hAnsi="Times New Roman" w:cs="Times New Roman"/>
          <w:b/>
          <w:sz w:val="24"/>
          <w:szCs w:val="24"/>
        </w:rPr>
        <w:t xml:space="preserve"> </w:t>
      </w:r>
      <w:r w:rsidR="00FA42F3">
        <w:rPr>
          <w:rFonts w:ascii="Times New Roman" w:hAnsi="Times New Roman" w:cs="Times New Roman"/>
          <w:b/>
          <w:sz w:val="24"/>
          <w:szCs w:val="24"/>
        </w:rPr>
        <w:t>Round 1</w:t>
      </w:r>
      <w:bookmarkEnd w:id="102"/>
      <w:r w:rsidR="00FA42F3">
        <w:rPr>
          <w:rFonts w:ascii="Times New Roman" w:hAnsi="Times New Roman" w:cs="Times New Roman"/>
          <w:b/>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347"/>
        <w:gridCol w:w="2157"/>
        <w:gridCol w:w="540"/>
        <w:gridCol w:w="1425"/>
        <w:gridCol w:w="3881"/>
      </w:tblGrid>
      <w:tr w:rsidR="008E7806" w:rsidRPr="00A17257" w14:paraId="2CD7C181" w14:textId="77777777" w:rsidTr="008E7806">
        <w:trPr>
          <w:tblHeader/>
        </w:trPr>
        <w:tc>
          <w:tcPr>
            <w:tcW w:w="1348" w:type="dxa"/>
            <w:shd w:val="clear" w:color="auto" w:fill="002060"/>
          </w:tcPr>
          <w:p w14:paraId="4B52B014" w14:textId="77777777" w:rsidR="008E7806" w:rsidRPr="002942B9" w:rsidRDefault="008E7806" w:rsidP="00B277E6">
            <w:pPr>
              <w:spacing w:after="0" w:line="240" w:lineRule="auto"/>
              <w:ind w:firstLine="70"/>
              <w:rPr>
                <w:rFonts w:ascii="Times New Roman" w:eastAsia="Times New Roman" w:hAnsi="Times New Roman" w:cs="Times New Roman"/>
                <w:b/>
                <w:color w:val="FFFFFF" w:themeColor="background1"/>
              </w:rPr>
            </w:pPr>
            <w:r w:rsidRPr="002942B9">
              <w:rPr>
                <w:rFonts w:ascii="Times New Roman" w:eastAsia="Times New Roman" w:hAnsi="Times New Roman" w:cs="Times New Roman"/>
                <w:b/>
                <w:color w:val="FFFFFF" w:themeColor="background1"/>
              </w:rPr>
              <w:t>Province</w:t>
            </w:r>
          </w:p>
        </w:tc>
        <w:tc>
          <w:tcPr>
            <w:tcW w:w="2158" w:type="dxa"/>
            <w:shd w:val="clear" w:color="auto" w:fill="002060"/>
            <w:tcMar>
              <w:top w:w="0" w:type="dxa"/>
              <w:left w:w="0" w:type="dxa"/>
              <w:bottom w:w="0" w:type="dxa"/>
              <w:right w:w="0" w:type="dxa"/>
            </w:tcMar>
            <w:hideMark/>
          </w:tcPr>
          <w:p w14:paraId="3E39DE29" w14:textId="77777777" w:rsidR="008E7806" w:rsidRPr="002942B9" w:rsidRDefault="008E7806" w:rsidP="00B277E6">
            <w:pPr>
              <w:spacing w:after="0" w:line="240" w:lineRule="auto"/>
              <w:ind w:firstLine="70"/>
              <w:rPr>
                <w:rFonts w:ascii="Times New Roman" w:eastAsia="Times New Roman" w:hAnsi="Times New Roman" w:cs="Times New Roman"/>
                <w:b/>
                <w:color w:val="FFFFFF" w:themeColor="background1"/>
              </w:rPr>
            </w:pPr>
            <w:r w:rsidRPr="002942B9">
              <w:rPr>
                <w:rFonts w:ascii="Times New Roman" w:eastAsia="Times New Roman" w:hAnsi="Times New Roman" w:cs="Times New Roman"/>
                <w:b/>
                <w:color w:val="FFFFFF" w:themeColor="background1"/>
              </w:rPr>
              <w:t>Project</w:t>
            </w:r>
          </w:p>
        </w:tc>
        <w:tc>
          <w:tcPr>
            <w:tcW w:w="540" w:type="dxa"/>
            <w:shd w:val="clear" w:color="auto" w:fill="002060"/>
            <w:tcMar>
              <w:top w:w="0" w:type="dxa"/>
              <w:left w:w="0" w:type="dxa"/>
              <w:bottom w:w="0" w:type="dxa"/>
              <w:right w:w="0" w:type="dxa"/>
            </w:tcMar>
            <w:hideMark/>
          </w:tcPr>
          <w:p w14:paraId="4D0C9E24" w14:textId="77777777" w:rsidR="008E7806" w:rsidRPr="002942B9" w:rsidRDefault="008E7806" w:rsidP="00B277E6">
            <w:pPr>
              <w:spacing w:after="0" w:line="240" w:lineRule="auto"/>
              <w:ind w:firstLine="70"/>
              <w:rPr>
                <w:rFonts w:ascii="Times New Roman" w:eastAsia="Times New Roman" w:hAnsi="Times New Roman" w:cs="Times New Roman"/>
                <w:b/>
                <w:color w:val="FFFFFF" w:themeColor="background1"/>
              </w:rPr>
            </w:pPr>
            <w:r w:rsidRPr="002942B9">
              <w:rPr>
                <w:rFonts w:ascii="Times New Roman" w:eastAsia="Times New Roman" w:hAnsi="Times New Roman" w:cs="Times New Roman"/>
                <w:b/>
                <w:color w:val="FFFFFF" w:themeColor="background1"/>
              </w:rPr>
              <w:t>MW</w:t>
            </w:r>
          </w:p>
        </w:tc>
        <w:tc>
          <w:tcPr>
            <w:tcW w:w="1426" w:type="dxa"/>
            <w:shd w:val="clear" w:color="auto" w:fill="002060"/>
            <w:tcMar>
              <w:top w:w="0" w:type="dxa"/>
              <w:left w:w="0" w:type="dxa"/>
              <w:bottom w:w="0" w:type="dxa"/>
              <w:right w:w="0" w:type="dxa"/>
            </w:tcMar>
            <w:hideMark/>
          </w:tcPr>
          <w:p w14:paraId="781B9D59" w14:textId="77777777" w:rsidR="008E7806" w:rsidRPr="002942B9" w:rsidRDefault="008E7806" w:rsidP="00B277E6">
            <w:pPr>
              <w:spacing w:after="0" w:line="240" w:lineRule="auto"/>
              <w:ind w:firstLine="70"/>
              <w:rPr>
                <w:rFonts w:ascii="Times New Roman" w:eastAsia="Times New Roman" w:hAnsi="Times New Roman" w:cs="Times New Roman"/>
                <w:b/>
                <w:color w:val="FFFFFF" w:themeColor="background1"/>
              </w:rPr>
            </w:pPr>
            <w:r w:rsidRPr="002942B9">
              <w:rPr>
                <w:rFonts w:ascii="Times New Roman" w:eastAsia="Times New Roman" w:hAnsi="Times New Roman" w:cs="Times New Roman"/>
                <w:b/>
                <w:color w:val="FFFFFF" w:themeColor="background1"/>
              </w:rPr>
              <w:t>Company</w:t>
            </w:r>
          </w:p>
        </w:tc>
        <w:tc>
          <w:tcPr>
            <w:tcW w:w="3883" w:type="dxa"/>
            <w:shd w:val="clear" w:color="auto" w:fill="002060"/>
          </w:tcPr>
          <w:p w14:paraId="56704A1B" w14:textId="77777777" w:rsidR="008E7806" w:rsidRPr="002942B9" w:rsidRDefault="008E7806" w:rsidP="00B277E6">
            <w:pPr>
              <w:spacing w:after="0" w:line="240" w:lineRule="auto"/>
              <w:ind w:left="106"/>
              <w:rPr>
                <w:rFonts w:ascii="Times New Roman" w:eastAsia="Times New Roman" w:hAnsi="Times New Roman" w:cs="Times New Roman"/>
                <w:b/>
                <w:color w:val="FFFFFF" w:themeColor="background1"/>
              </w:rPr>
            </w:pPr>
            <w:r w:rsidRPr="002942B9">
              <w:rPr>
                <w:rFonts w:ascii="Times New Roman" w:eastAsia="Times New Roman" w:hAnsi="Times New Roman" w:cs="Times New Roman"/>
                <w:b/>
                <w:color w:val="FFFFFF" w:themeColor="background1"/>
              </w:rPr>
              <w:t>Financing Structure</w:t>
            </w:r>
          </w:p>
        </w:tc>
      </w:tr>
      <w:tr w:rsidR="008E7806" w:rsidRPr="00A17257" w14:paraId="77012AFE" w14:textId="77777777" w:rsidTr="008E7806">
        <w:tc>
          <w:tcPr>
            <w:tcW w:w="1348" w:type="dxa"/>
            <w:shd w:val="clear" w:color="auto" w:fill="FFFFFF" w:themeFill="background1"/>
          </w:tcPr>
          <w:p w14:paraId="6C274794" w14:textId="77777777" w:rsidR="008E7806" w:rsidRPr="002942B9" w:rsidRDefault="008E7806" w:rsidP="00B277E6">
            <w:pPr>
              <w:spacing w:after="0" w:line="240" w:lineRule="auto"/>
              <w:ind w:left="160" w:hanging="90"/>
              <w:rPr>
                <w:rFonts w:ascii="Times New Roman" w:eastAsia="Times New Roman" w:hAnsi="Times New Roman" w:cs="Times New Roman"/>
              </w:rPr>
            </w:pPr>
            <w:r w:rsidRPr="002942B9">
              <w:rPr>
                <w:rFonts w:ascii="Times New Roman" w:eastAsia="Times New Roman" w:hAnsi="Times New Roman" w:cs="Times New Roman"/>
              </w:rPr>
              <w:t>Buenos Aires</w:t>
            </w:r>
          </w:p>
        </w:tc>
        <w:tc>
          <w:tcPr>
            <w:tcW w:w="2158" w:type="dxa"/>
            <w:shd w:val="clear" w:color="auto" w:fill="FFFFFF" w:themeFill="background1"/>
            <w:tcMar>
              <w:top w:w="0" w:type="dxa"/>
              <w:left w:w="0" w:type="dxa"/>
              <w:bottom w:w="0" w:type="dxa"/>
              <w:right w:w="0" w:type="dxa"/>
            </w:tcMar>
          </w:tcPr>
          <w:p w14:paraId="39F1F12D" w14:textId="77777777" w:rsidR="008E7806" w:rsidRPr="002942B9" w:rsidRDefault="008E7806" w:rsidP="00B277E6">
            <w:pPr>
              <w:spacing w:after="0" w:line="240" w:lineRule="auto"/>
              <w:ind w:left="48"/>
              <w:rPr>
                <w:rFonts w:ascii="Times New Roman" w:eastAsia="Times New Roman" w:hAnsi="Times New Roman" w:cs="Times New Roman"/>
              </w:rPr>
            </w:pPr>
            <w:proofErr w:type="spellStart"/>
            <w:r w:rsidRPr="002942B9">
              <w:rPr>
                <w:rFonts w:ascii="Times New Roman" w:eastAsia="Times New Roman" w:hAnsi="Times New Roman" w:cs="Times New Roman"/>
              </w:rPr>
              <w:t>Villalonga</w:t>
            </w:r>
            <w:proofErr w:type="spellEnd"/>
            <w:r w:rsidRPr="002942B9">
              <w:rPr>
                <w:rFonts w:ascii="Times New Roman" w:eastAsia="Times New Roman" w:hAnsi="Times New Roman" w:cs="Times New Roman"/>
              </w:rPr>
              <w:t xml:space="preserve"> Wind</w:t>
            </w:r>
          </w:p>
        </w:tc>
        <w:tc>
          <w:tcPr>
            <w:tcW w:w="540" w:type="dxa"/>
            <w:shd w:val="clear" w:color="auto" w:fill="FFFFFF" w:themeFill="background1"/>
            <w:tcMar>
              <w:top w:w="0" w:type="dxa"/>
              <w:left w:w="0" w:type="dxa"/>
              <w:bottom w:w="0" w:type="dxa"/>
              <w:right w:w="0" w:type="dxa"/>
            </w:tcMar>
          </w:tcPr>
          <w:p w14:paraId="11BE214B" w14:textId="77777777" w:rsidR="008E7806" w:rsidRPr="002942B9" w:rsidRDefault="008E7806" w:rsidP="00B277E6">
            <w:pPr>
              <w:spacing w:after="0" w:line="240" w:lineRule="auto"/>
              <w:ind w:right="99"/>
              <w:jc w:val="right"/>
              <w:rPr>
                <w:rFonts w:ascii="Times New Roman" w:eastAsia="Times New Roman" w:hAnsi="Times New Roman" w:cs="Times New Roman"/>
              </w:rPr>
            </w:pPr>
            <w:r w:rsidRPr="002942B9">
              <w:rPr>
                <w:rFonts w:ascii="Times New Roman" w:eastAsia="Times New Roman" w:hAnsi="Times New Roman" w:cs="Times New Roman"/>
              </w:rPr>
              <w:t>50</w:t>
            </w:r>
          </w:p>
        </w:tc>
        <w:tc>
          <w:tcPr>
            <w:tcW w:w="1426" w:type="dxa"/>
            <w:shd w:val="clear" w:color="auto" w:fill="auto"/>
            <w:tcMar>
              <w:top w:w="0" w:type="dxa"/>
              <w:left w:w="0" w:type="dxa"/>
              <w:bottom w:w="0" w:type="dxa"/>
              <w:right w:w="0" w:type="dxa"/>
            </w:tcMar>
          </w:tcPr>
          <w:p w14:paraId="460FFAD6" w14:textId="77777777" w:rsidR="008E7806" w:rsidRPr="002942B9" w:rsidRDefault="008E7806" w:rsidP="00B277E6">
            <w:pPr>
              <w:spacing w:after="0" w:line="240" w:lineRule="auto"/>
              <w:ind w:left="91" w:hanging="1"/>
              <w:rPr>
                <w:rFonts w:ascii="Times New Roman" w:eastAsia="Times New Roman" w:hAnsi="Times New Roman" w:cs="Times New Roman"/>
              </w:rPr>
            </w:pPr>
            <w:proofErr w:type="spellStart"/>
            <w:r w:rsidRPr="002942B9">
              <w:rPr>
                <w:rFonts w:ascii="Times New Roman" w:eastAsia="Times New Roman" w:hAnsi="Times New Roman" w:cs="Times New Roman"/>
              </w:rPr>
              <w:t>Genneia</w:t>
            </w:r>
            <w:proofErr w:type="spellEnd"/>
          </w:p>
        </w:tc>
        <w:tc>
          <w:tcPr>
            <w:tcW w:w="3883" w:type="dxa"/>
          </w:tcPr>
          <w:p w14:paraId="6E16AD3F" w14:textId="77777777" w:rsidR="008E7806" w:rsidRPr="002942B9" w:rsidRDefault="008E7806" w:rsidP="00B277E6">
            <w:pPr>
              <w:spacing w:after="0" w:line="240" w:lineRule="auto"/>
              <w:ind w:left="76"/>
              <w:rPr>
                <w:rFonts w:ascii="Times New Roman" w:eastAsia="Times New Roman" w:hAnsi="Times New Roman" w:cs="Times New Roman"/>
              </w:rPr>
            </w:pPr>
            <w:r w:rsidRPr="002942B9">
              <w:rPr>
                <w:rFonts w:ascii="Times New Roman" w:eastAsia="Times New Roman" w:hAnsi="Times New Roman" w:cs="Times New Roman"/>
              </w:rPr>
              <w:t>Corporate bond</w:t>
            </w:r>
          </w:p>
        </w:tc>
      </w:tr>
      <w:tr w:rsidR="008E7806" w:rsidRPr="00A17257" w14:paraId="67874844" w14:textId="77777777" w:rsidTr="008E7806">
        <w:tc>
          <w:tcPr>
            <w:tcW w:w="1348" w:type="dxa"/>
            <w:shd w:val="clear" w:color="auto" w:fill="FFFFFF" w:themeFill="background1"/>
          </w:tcPr>
          <w:p w14:paraId="02DB3BB4" w14:textId="77777777" w:rsidR="008E7806" w:rsidRPr="002942B9" w:rsidRDefault="008E7806" w:rsidP="00B277E6">
            <w:pPr>
              <w:spacing w:after="0" w:line="240" w:lineRule="auto"/>
              <w:ind w:left="160" w:hanging="90"/>
              <w:rPr>
                <w:rFonts w:ascii="Times New Roman" w:eastAsia="Times New Roman" w:hAnsi="Times New Roman" w:cs="Times New Roman"/>
              </w:rPr>
            </w:pPr>
            <w:r w:rsidRPr="002942B9">
              <w:rPr>
                <w:rFonts w:ascii="Times New Roman" w:eastAsia="Times New Roman" w:hAnsi="Times New Roman" w:cs="Times New Roman"/>
              </w:rPr>
              <w:t>Buenos Aires</w:t>
            </w:r>
          </w:p>
        </w:tc>
        <w:tc>
          <w:tcPr>
            <w:tcW w:w="2158" w:type="dxa"/>
            <w:shd w:val="clear" w:color="auto" w:fill="FFFFFF" w:themeFill="background1"/>
            <w:tcMar>
              <w:top w:w="0" w:type="dxa"/>
              <w:left w:w="0" w:type="dxa"/>
              <w:bottom w:w="0" w:type="dxa"/>
              <w:right w:w="0" w:type="dxa"/>
            </w:tcMar>
          </w:tcPr>
          <w:p w14:paraId="2F8E0B62" w14:textId="77777777" w:rsidR="008E7806" w:rsidRPr="002942B9" w:rsidRDefault="008E7806" w:rsidP="00B277E6">
            <w:pPr>
              <w:spacing w:after="0" w:line="240" w:lineRule="auto"/>
              <w:ind w:left="48"/>
              <w:rPr>
                <w:rFonts w:ascii="Times New Roman" w:eastAsia="Times New Roman" w:hAnsi="Times New Roman" w:cs="Times New Roman"/>
              </w:rPr>
            </w:pPr>
            <w:r w:rsidRPr="002942B9">
              <w:rPr>
                <w:rFonts w:ascii="Times New Roman" w:eastAsia="Times New Roman" w:hAnsi="Times New Roman" w:cs="Times New Roman"/>
              </w:rPr>
              <w:t xml:space="preserve">La </w:t>
            </w:r>
            <w:proofErr w:type="spellStart"/>
            <w:r w:rsidRPr="002942B9">
              <w:rPr>
                <w:rFonts w:ascii="Times New Roman" w:eastAsia="Times New Roman" w:hAnsi="Times New Roman" w:cs="Times New Roman"/>
              </w:rPr>
              <w:t>Castellana</w:t>
            </w:r>
            <w:proofErr w:type="spellEnd"/>
            <w:r w:rsidRPr="002942B9">
              <w:rPr>
                <w:rFonts w:ascii="Times New Roman" w:eastAsia="Times New Roman" w:hAnsi="Times New Roman" w:cs="Times New Roman"/>
              </w:rPr>
              <w:t xml:space="preserve"> Wind</w:t>
            </w:r>
          </w:p>
        </w:tc>
        <w:tc>
          <w:tcPr>
            <w:tcW w:w="540" w:type="dxa"/>
            <w:shd w:val="clear" w:color="auto" w:fill="FFFFFF" w:themeFill="background1"/>
            <w:tcMar>
              <w:top w:w="0" w:type="dxa"/>
              <w:left w:w="0" w:type="dxa"/>
              <w:bottom w:w="0" w:type="dxa"/>
              <w:right w:w="0" w:type="dxa"/>
            </w:tcMar>
          </w:tcPr>
          <w:p w14:paraId="775781C5" w14:textId="77777777" w:rsidR="008E7806" w:rsidRPr="002942B9" w:rsidRDefault="008E7806" w:rsidP="00B277E6">
            <w:pPr>
              <w:spacing w:after="0" w:line="240" w:lineRule="auto"/>
              <w:ind w:right="99"/>
              <w:jc w:val="right"/>
              <w:rPr>
                <w:rFonts w:ascii="Times New Roman" w:eastAsia="Times New Roman" w:hAnsi="Times New Roman" w:cs="Times New Roman"/>
              </w:rPr>
            </w:pPr>
            <w:r w:rsidRPr="002942B9">
              <w:rPr>
                <w:rFonts w:ascii="Times New Roman" w:eastAsia="Times New Roman" w:hAnsi="Times New Roman" w:cs="Times New Roman"/>
              </w:rPr>
              <w:t>99</w:t>
            </w:r>
          </w:p>
        </w:tc>
        <w:tc>
          <w:tcPr>
            <w:tcW w:w="1426" w:type="dxa"/>
            <w:shd w:val="clear" w:color="auto" w:fill="auto"/>
            <w:tcMar>
              <w:top w:w="0" w:type="dxa"/>
              <w:left w:w="0" w:type="dxa"/>
              <w:bottom w:w="0" w:type="dxa"/>
              <w:right w:w="0" w:type="dxa"/>
            </w:tcMar>
          </w:tcPr>
          <w:p w14:paraId="731A6B3C" w14:textId="77777777" w:rsidR="008E7806" w:rsidRPr="002942B9" w:rsidRDefault="008E7806" w:rsidP="00B277E6">
            <w:pPr>
              <w:spacing w:after="0" w:line="240" w:lineRule="auto"/>
              <w:ind w:left="91" w:hanging="1"/>
              <w:rPr>
                <w:rFonts w:ascii="Times New Roman" w:eastAsia="Times New Roman" w:hAnsi="Times New Roman" w:cs="Times New Roman"/>
              </w:rPr>
            </w:pPr>
            <w:r w:rsidRPr="002942B9">
              <w:rPr>
                <w:rFonts w:ascii="Times New Roman" w:eastAsia="Times New Roman" w:hAnsi="Times New Roman" w:cs="Times New Roman"/>
              </w:rPr>
              <w:t>Central Puerto</w:t>
            </w:r>
          </w:p>
        </w:tc>
        <w:tc>
          <w:tcPr>
            <w:tcW w:w="3883" w:type="dxa"/>
          </w:tcPr>
          <w:p w14:paraId="5790C2A0" w14:textId="77777777" w:rsidR="008E7806" w:rsidRPr="002942B9" w:rsidRDefault="008E7806" w:rsidP="00B277E6">
            <w:pPr>
              <w:spacing w:after="0" w:line="240" w:lineRule="auto"/>
              <w:ind w:left="76"/>
              <w:rPr>
                <w:rFonts w:ascii="Times New Roman" w:eastAsia="Times New Roman" w:hAnsi="Times New Roman" w:cs="Times New Roman"/>
              </w:rPr>
            </w:pPr>
            <w:r w:rsidRPr="002942B9">
              <w:rPr>
                <w:rFonts w:ascii="Times New Roman" w:eastAsia="Times New Roman" w:hAnsi="Times New Roman" w:cs="Times New Roman"/>
              </w:rPr>
              <w:t>IIC, USD 50 million loan</w:t>
            </w:r>
          </w:p>
        </w:tc>
      </w:tr>
      <w:tr w:rsidR="008E7806" w:rsidRPr="00A17257" w14:paraId="028F2981" w14:textId="77777777" w:rsidTr="008E7806">
        <w:tc>
          <w:tcPr>
            <w:tcW w:w="1348" w:type="dxa"/>
            <w:shd w:val="clear" w:color="auto" w:fill="FFFFFF" w:themeFill="background1"/>
          </w:tcPr>
          <w:p w14:paraId="4BEC583B" w14:textId="77777777" w:rsidR="008E7806" w:rsidRPr="002942B9" w:rsidRDefault="008E7806" w:rsidP="00B277E6">
            <w:pPr>
              <w:spacing w:after="0" w:line="240" w:lineRule="auto"/>
              <w:ind w:left="160" w:hanging="90"/>
              <w:rPr>
                <w:rFonts w:ascii="Times New Roman" w:eastAsia="Times New Roman" w:hAnsi="Times New Roman" w:cs="Times New Roman"/>
              </w:rPr>
            </w:pPr>
            <w:r w:rsidRPr="002942B9">
              <w:rPr>
                <w:rFonts w:ascii="Times New Roman" w:eastAsia="Times New Roman" w:hAnsi="Times New Roman" w:cs="Times New Roman"/>
              </w:rPr>
              <w:t>Chubut</w:t>
            </w:r>
          </w:p>
        </w:tc>
        <w:tc>
          <w:tcPr>
            <w:tcW w:w="2158" w:type="dxa"/>
            <w:shd w:val="clear" w:color="auto" w:fill="FFFFFF" w:themeFill="background1"/>
            <w:tcMar>
              <w:top w:w="0" w:type="dxa"/>
              <w:left w:w="0" w:type="dxa"/>
              <w:bottom w:w="0" w:type="dxa"/>
              <w:right w:w="0" w:type="dxa"/>
            </w:tcMar>
          </w:tcPr>
          <w:p w14:paraId="4501AF1E" w14:textId="77777777" w:rsidR="008E7806" w:rsidRPr="002942B9" w:rsidRDefault="008E7806" w:rsidP="00B277E6">
            <w:pPr>
              <w:spacing w:after="0" w:line="240" w:lineRule="auto"/>
              <w:ind w:left="48"/>
              <w:rPr>
                <w:rFonts w:ascii="Times New Roman" w:eastAsia="Times New Roman" w:hAnsi="Times New Roman" w:cs="Times New Roman"/>
              </w:rPr>
            </w:pPr>
            <w:r w:rsidRPr="002942B9">
              <w:rPr>
                <w:rFonts w:ascii="Times New Roman" w:eastAsia="Times New Roman" w:hAnsi="Times New Roman" w:cs="Times New Roman"/>
              </w:rPr>
              <w:t>Chubut Norte Wind</w:t>
            </w:r>
          </w:p>
        </w:tc>
        <w:tc>
          <w:tcPr>
            <w:tcW w:w="540" w:type="dxa"/>
            <w:shd w:val="clear" w:color="auto" w:fill="FFFFFF" w:themeFill="background1"/>
            <w:tcMar>
              <w:top w:w="0" w:type="dxa"/>
              <w:left w:w="0" w:type="dxa"/>
              <w:bottom w:w="0" w:type="dxa"/>
              <w:right w:w="0" w:type="dxa"/>
            </w:tcMar>
          </w:tcPr>
          <w:p w14:paraId="6CA7EA03" w14:textId="77777777" w:rsidR="008E7806" w:rsidRPr="002942B9" w:rsidRDefault="008E7806" w:rsidP="00B277E6">
            <w:pPr>
              <w:spacing w:after="0" w:line="240" w:lineRule="auto"/>
              <w:ind w:right="99"/>
              <w:jc w:val="right"/>
              <w:rPr>
                <w:rFonts w:ascii="Times New Roman" w:eastAsia="Times New Roman" w:hAnsi="Times New Roman" w:cs="Times New Roman"/>
              </w:rPr>
            </w:pPr>
            <w:r w:rsidRPr="002942B9">
              <w:rPr>
                <w:rFonts w:ascii="Times New Roman" w:eastAsia="Times New Roman" w:hAnsi="Times New Roman" w:cs="Times New Roman"/>
              </w:rPr>
              <w:t>28</w:t>
            </w:r>
          </w:p>
        </w:tc>
        <w:tc>
          <w:tcPr>
            <w:tcW w:w="1426" w:type="dxa"/>
            <w:shd w:val="clear" w:color="auto" w:fill="auto"/>
            <w:tcMar>
              <w:top w:w="0" w:type="dxa"/>
              <w:left w:w="0" w:type="dxa"/>
              <w:bottom w:w="0" w:type="dxa"/>
              <w:right w:w="0" w:type="dxa"/>
            </w:tcMar>
          </w:tcPr>
          <w:p w14:paraId="00C96650" w14:textId="77777777" w:rsidR="008E7806" w:rsidRPr="002942B9" w:rsidRDefault="008E7806" w:rsidP="00B277E6">
            <w:pPr>
              <w:spacing w:after="0" w:line="240" w:lineRule="auto"/>
              <w:ind w:left="91" w:hanging="1"/>
              <w:rPr>
                <w:rFonts w:ascii="Times New Roman" w:eastAsia="Times New Roman" w:hAnsi="Times New Roman" w:cs="Times New Roman"/>
              </w:rPr>
            </w:pPr>
            <w:proofErr w:type="spellStart"/>
            <w:r w:rsidRPr="002942B9">
              <w:rPr>
                <w:rFonts w:ascii="Times New Roman" w:eastAsia="Times New Roman" w:hAnsi="Times New Roman" w:cs="Times New Roman"/>
              </w:rPr>
              <w:t>Genneia</w:t>
            </w:r>
            <w:proofErr w:type="spellEnd"/>
          </w:p>
        </w:tc>
        <w:tc>
          <w:tcPr>
            <w:tcW w:w="3883" w:type="dxa"/>
          </w:tcPr>
          <w:p w14:paraId="4966A9DC" w14:textId="77777777" w:rsidR="008E7806" w:rsidRPr="002942B9" w:rsidRDefault="008E7806" w:rsidP="00A87B4C">
            <w:pPr>
              <w:spacing w:after="0" w:line="240" w:lineRule="auto"/>
              <w:ind w:left="76"/>
              <w:rPr>
                <w:rFonts w:ascii="Times New Roman" w:eastAsia="Times New Roman" w:hAnsi="Times New Roman" w:cs="Times New Roman"/>
              </w:rPr>
            </w:pPr>
            <w:r w:rsidRPr="002942B9">
              <w:rPr>
                <w:rFonts w:ascii="Times New Roman" w:eastAsia="Times New Roman" w:hAnsi="Times New Roman" w:cs="Times New Roman"/>
              </w:rPr>
              <w:t>Corporate bond</w:t>
            </w:r>
          </w:p>
        </w:tc>
      </w:tr>
      <w:tr w:rsidR="008E7806" w:rsidRPr="00A17257" w14:paraId="419F5D12" w14:textId="77777777" w:rsidTr="008E7806">
        <w:tc>
          <w:tcPr>
            <w:tcW w:w="1348" w:type="dxa"/>
          </w:tcPr>
          <w:p w14:paraId="4937EADE" w14:textId="77777777" w:rsidR="008E7806" w:rsidRPr="002942B9" w:rsidRDefault="008E7806" w:rsidP="00B277E6">
            <w:pPr>
              <w:spacing w:after="0" w:line="240" w:lineRule="auto"/>
              <w:ind w:left="160" w:hanging="90"/>
              <w:rPr>
                <w:rFonts w:ascii="Times New Roman" w:eastAsia="Times New Roman" w:hAnsi="Times New Roman" w:cs="Times New Roman"/>
              </w:rPr>
            </w:pPr>
            <w:r w:rsidRPr="002942B9">
              <w:rPr>
                <w:rFonts w:ascii="Times New Roman" w:eastAsia="Times New Roman" w:hAnsi="Times New Roman" w:cs="Times New Roman"/>
              </w:rPr>
              <w:t>Chubut</w:t>
            </w:r>
          </w:p>
        </w:tc>
        <w:tc>
          <w:tcPr>
            <w:tcW w:w="2158" w:type="dxa"/>
            <w:shd w:val="clear" w:color="auto" w:fill="auto"/>
            <w:tcMar>
              <w:top w:w="0" w:type="dxa"/>
              <w:left w:w="0" w:type="dxa"/>
              <w:bottom w:w="0" w:type="dxa"/>
              <w:right w:w="0" w:type="dxa"/>
            </w:tcMar>
          </w:tcPr>
          <w:p w14:paraId="013A188D" w14:textId="77777777" w:rsidR="008E7806" w:rsidRPr="002942B9" w:rsidRDefault="008E7806" w:rsidP="00B277E6">
            <w:pPr>
              <w:spacing w:after="0" w:line="240" w:lineRule="auto"/>
              <w:ind w:left="48"/>
              <w:rPr>
                <w:rFonts w:ascii="Times New Roman" w:eastAsia="Times New Roman" w:hAnsi="Times New Roman" w:cs="Times New Roman"/>
              </w:rPr>
            </w:pPr>
            <w:proofErr w:type="spellStart"/>
            <w:r w:rsidRPr="002942B9">
              <w:rPr>
                <w:rFonts w:ascii="Times New Roman" w:eastAsia="Times New Roman" w:hAnsi="Times New Roman" w:cs="Times New Roman"/>
              </w:rPr>
              <w:t>Garayalde</w:t>
            </w:r>
            <w:proofErr w:type="spellEnd"/>
            <w:r w:rsidRPr="002942B9">
              <w:rPr>
                <w:rFonts w:ascii="Times New Roman" w:eastAsia="Times New Roman" w:hAnsi="Times New Roman" w:cs="Times New Roman"/>
              </w:rPr>
              <w:t xml:space="preserve"> Wind</w:t>
            </w:r>
          </w:p>
        </w:tc>
        <w:tc>
          <w:tcPr>
            <w:tcW w:w="540" w:type="dxa"/>
            <w:shd w:val="clear" w:color="auto" w:fill="auto"/>
            <w:tcMar>
              <w:top w:w="0" w:type="dxa"/>
              <w:left w:w="0" w:type="dxa"/>
              <w:bottom w:w="0" w:type="dxa"/>
              <w:right w:w="0" w:type="dxa"/>
            </w:tcMar>
          </w:tcPr>
          <w:p w14:paraId="2CCC91CC" w14:textId="77777777" w:rsidR="008E7806" w:rsidRPr="002942B9" w:rsidRDefault="008E7806" w:rsidP="00B277E6">
            <w:pPr>
              <w:spacing w:after="0" w:line="240" w:lineRule="auto"/>
              <w:ind w:right="99"/>
              <w:jc w:val="right"/>
              <w:rPr>
                <w:rFonts w:ascii="Times New Roman" w:eastAsia="Times New Roman" w:hAnsi="Times New Roman" w:cs="Times New Roman"/>
              </w:rPr>
            </w:pPr>
            <w:r w:rsidRPr="002942B9">
              <w:rPr>
                <w:rFonts w:ascii="Times New Roman" w:eastAsia="Times New Roman" w:hAnsi="Times New Roman" w:cs="Times New Roman"/>
              </w:rPr>
              <w:t>24</w:t>
            </w:r>
          </w:p>
        </w:tc>
        <w:tc>
          <w:tcPr>
            <w:tcW w:w="1426" w:type="dxa"/>
            <w:shd w:val="clear" w:color="auto" w:fill="auto"/>
            <w:tcMar>
              <w:top w:w="0" w:type="dxa"/>
              <w:left w:w="0" w:type="dxa"/>
              <w:bottom w:w="0" w:type="dxa"/>
              <w:right w:w="0" w:type="dxa"/>
            </w:tcMar>
          </w:tcPr>
          <w:p w14:paraId="3F01F7E8" w14:textId="77777777" w:rsidR="008E7806" w:rsidRPr="002942B9" w:rsidRDefault="008E7806" w:rsidP="00B277E6">
            <w:pPr>
              <w:spacing w:after="0" w:line="240" w:lineRule="auto"/>
              <w:ind w:left="91" w:hanging="1"/>
              <w:rPr>
                <w:rFonts w:ascii="Times New Roman" w:eastAsia="Times New Roman" w:hAnsi="Times New Roman" w:cs="Times New Roman"/>
              </w:rPr>
            </w:pPr>
            <w:r w:rsidRPr="002942B9">
              <w:rPr>
                <w:rFonts w:ascii="Times New Roman" w:eastAsia="Times New Roman" w:hAnsi="Times New Roman" w:cs="Times New Roman"/>
              </w:rPr>
              <w:t>PAE</w:t>
            </w:r>
          </w:p>
        </w:tc>
        <w:tc>
          <w:tcPr>
            <w:tcW w:w="3883" w:type="dxa"/>
          </w:tcPr>
          <w:p w14:paraId="4990587C" w14:textId="77777777" w:rsidR="008E7806" w:rsidRPr="002942B9" w:rsidRDefault="002942B9" w:rsidP="00B277E6">
            <w:pPr>
              <w:spacing w:after="0" w:line="240" w:lineRule="auto"/>
              <w:ind w:left="76"/>
              <w:rPr>
                <w:rFonts w:ascii="Times New Roman" w:eastAsia="Times New Roman" w:hAnsi="Times New Roman" w:cs="Times New Roman"/>
              </w:rPr>
            </w:pPr>
            <w:r>
              <w:rPr>
                <w:rFonts w:ascii="Times New Roman" w:eastAsia="Times New Roman" w:hAnsi="Times New Roman" w:cs="Times New Roman"/>
              </w:rPr>
              <w:t>TBD</w:t>
            </w:r>
          </w:p>
        </w:tc>
      </w:tr>
      <w:tr w:rsidR="008E7806" w:rsidRPr="00A17257" w14:paraId="744D302D" w14:textId="77777777" w:rsidTr="008E7806">
        <w:tc>
          <w:tcPr>
            <w:tcW w:w="1348" w:type="dxa"/>
          </w:tcPr>
          <w:p w14:paraId="19C25515" w14:textId="77777777" w:rsidR="008E7806" w:rsidRPr="002942B9" w:rsidRDefault="008E7806" w:rsidP="00B277E6">
            <w:pPr>
              <w:spacing w:after="0" w:line="240" w:lineRule="auto"/>
              <w:ind w:left="160" w:hanging="90"/>
              <w:rPr>
                <w:rFonts w:ascii="Open Sans" w:hAnsi="Open Sans" w:cs="Helvetica"/>
                <w:sz w:val="21"/>
                <w:szCs w:val="21"/>
              </w:rPr>
            </w:pPr>
            <w:r w:rsidRPr="002942B9">
              <w:rPr>
                <w:rFonts w:ascii="Open Sans" w:hAnsi="Open Sans" w:cs="Helvetica"/>
                <w:sz w:val="21"/>
                <w:szCs w:val="21"/>
              </w:rPr>
              <w:t>Chubut</w:t>
            </w:r>
          </w:p>
        </w:tc>
        <w:tc>
          <w:tcPr>
            <w:tcW w:w="2158" w:type="dxa"/>
            <w:shd w:val="clear" w:color="auto" w:fill="auto"/>
            <w:tcMar>
              <w:top w:w="0" w:type="dxa"/>
              <w:left w:w="0" w:type="dxa"/>
              <w:bottom w:w="0" w:type="dxa"/>
              <w:right w:w="0" w:type="dxa"/>
            </w:tcMar>
          </w:tcPr>
          <w:p w14:paraId="4F46BC6D" w14:textId="77777777" w:rsidR="008E7806" w:rsidRPr="002942B9" w:rsidRDefault="008E7806" w:rsidP="00B277E6">
            <w:pPr>
              <w:spacing w:after="0" w:line="240" w:lineRule="auto"/>
              <w:ind w:left="48"/>
              <w:rPr>
                <w:rFonts w:ascii="Times New Roman" w:eastAsia="Times New Roman" w:hAnsi="Times New Roman" w:cs="Times New Roman"/>
              </w:rPr>
            </w:pPr>
            <w:proofErr w:type="spellStart"/>
            <w:r w:rsidRPr="002942B9">
              <w:rPr>
                <w:rFonts w:ascii="Open Sans" w:hAnsi="Open Sans" w:cs="Helvetica"/>
                <w:sz w:val="21"/>
                <w:szCs w:val="21"/>
              </w:rPr>
              <w:t>Manantiales</w:t>
            </w:r>
            <w:proofErr w:type="spellEnd"/>
            <w:r w:rsidRPr="002942B9">
              <w:rPr>
                <w:rFonts w:ascii="Open Sans" w:hAnsi="Open Sans" w:cs="Helvetica"/>
                <w:sz w:val="21"/>
                <w:szCs w:val="21"/>
              </w:rPr>
              <w:t xml:space="preserve"> Behr Wind Farm</w:t>
            </w:r>
          </w:p>
        </w:tc>
        <w:tc>
          <w:tcPr>
            <w:tcW w:w="540" w:type="dxa"/>
            <w:shd w:val="clear" w:color="auto" w:fill="auto"/>
            <w:tcMar>
              <w:top w:w="0" w:type="dxa"/>
              <w:left w:w="0" w:type="dxa"/>
              <w:bottom w:w="0" w:type="dxa"/>
              <w:right w:w="0" w:type="dxa"/>
            </w:tcMar>
          </w:tcPr>
          <w:p w14:paraId="67B78B78" w14:textId="77777777" w:rsidR="008E7806" w:rsidRPr="002942B9" w:rsidRDefault="008E7806" w:rsidP="00B277E6">
            <w:pPr>
              <w:spacing w:after="0" w:line="240" w:lineRule="auto"/>
              <w:ind w:right="99"/>
              <w:jc w:val="right"/>
              <w:rPr>
                <w:rFonts w:ascii="Times New Roman" w:eastAsia="Times New Roman" w:hAnsi="Times New Roman" w:cs="Times New Roman"/>
              </w:rPr>
            </w:pPr>
            <w:r w:rsidRPr="002942B9">
              <w:rPr>
                <w:rFonts w:ascii="Times New Roman" w:eastAsia="Times New Roman" w:hAnsi="Times New Roman" w:cs="Times New Roman"/>
              </w:rPr>
              <w:t>100</w:t>
            </w:r>
          </w:p>
        </w:tc>
        <w:tc>
          <w:tcPr>
            <w:tcW w:w="1426" w:type="dxa"/>
            <w:shd w:val="clear" w:color="auto" w:fill="auto"/>
            <w:tcMar>
              <w:top w:w="0" w:type="dxa"/>
              <w:left w:w="0" w:type="dxa"/>
              <w:bottom w:w="0" w:type="dxa"/>
              <w:right w:w="0" w:type="dxa"/>
            </w:tcMar>
          </w:tcPr>
          <w:p w14:paraId="076E6DB0" w14:textId="77777777" w:rsidR="008E7806" w:rsidRPr="002942B9" w:rsidRDefault="008E7806" w:rsidP="00B277E6">
            <w:pPr>
              <w:spacing w:after="0" w:line="240" w:lineRule="auto"/>
              <w:ind w:left="91" w:hanging="1"/>
              <w:rPr>
                <w:rFonts w:ascii="Times New Roman" w:eastAsia="Times New Roman" w:hAnsi="Times New Roman" w:cs="Times New Roman"/>
              </w:rPr>
            </w:pPr>
            <w:r w:rsidRPr="002942B9">
              <w:rPr>
                <w:rFonts w:ascii="Times New Roman" w:eastAsia="Times New Roman" w:hAnsi="Times New Roman" w:cs="Times New Roman"/>
              </w:rPr>
              <w:t>YPF</w:t>
            </w:r>
          </w:p>
        </w:tc>
        <w:tc>
          <w:tcPr>
            <w:tcW w:w="3883" w:type="dxa"/>
          </w:tcPr>
          <w:p w14:paraId="3272AC6A" w14:textId="77777777" w:rsidR="008E7806" w:rsidRPr="002942B9" w:rsidRDefault="008E7806" w:rsidP="00B277E6">
            <w:pPr>
              <w:spacing w:after="0" w:line="240" w:lineRule="auto"/>
              <w:ind w:left="76"/>
              <w:rPr>
                <w:rFonts w:ascii="Times New Roman" w:eastAsia="Times New Roman" w:hAnsi="Times New Roman" w:cs="Times New Roman"/>
              </w:rPr>
            </w:pPr>
            <w:r w:rsidRPr="002942B9">
              <w:rPr>
                <w:rFonts w:ascii="Times New Roman" w:eastAsia="Times New Roman" w:hAnsi="Times New Roman" w:cs="Times New Roman"/>
              </w:rPr>
              <w:t>IIC USD 100 million loan, 9-years; USD 100 million 6-year syndicated loan from BBVA (33.3%), Santander (33.3%), and Citibank (33.3%)</w:t>
            </w:r>
          </w:p>
        </w:tc>
      </w:tr>
      <w:tr w:rsidR="008E7806" w:rsidRPr="00A17257" w14:paraId="162DDF79" w14:textId="77777777" w:rsidTr="008E7806">
        <w:tc>
          <w:tcPr>
            <w:tcW w:w="1348" w:type="dxa"/>
          </w:tcPr>
          <w:p w14:paraId="503E2E1A" w14:textId="77777777" w:rsidR="008E7806" w:rsidRPr="002942B9" w:rsidRDefault="008E7806" w:rsidP="00B277E6">
            <w:pPr>
              <w:spacing w:after="0" w:line="240" w:lineRule="auto"/>
              <w:ind w:left="160" w:hanging="90"/>
              <w:rPr>
                <w:rFonts w:ascii="Times New Roman" w:eastAsia="Times New Roman" w:hAnsi="Times New Roman" w:cs="Times New Roman"/>
              </w:rPr>
            </w:pPr>
            <w:r w:rsidRPr="002942B9">
              <w:rPr>
                <w:rFonts w:ascii="Times New Roman" w:eastAsia="Times New Roman" w:hAnsi="Times New Roman" w:cs="Times New Roman"/>
              </w:rPr>
              <w:t>Cordoba</w:t>
            </w:r>
          </w:p>
        </w:tc>
        <w:tc>
          <w:tcPr>
            <w:tcW w:w="2158" w:type="dxa"/>
            <w:shd w:val="clear" w:color="auto" w:fill="auto"/>
            <w:tcMar>
              <w:top w:w="0" w:type="dxa"/>
              <w:left w:w="0" w:type="dxa"/>
              <w:bottom w:w="0" w:type="dxa"/>
              <w:right w:w="0" w:type="dxa"/>
            </w:tcMar>
            <w:hideMark/>
          </w:tcPr>
          <w:p w14:paraId="7C7B69BE" w14:textId="77777777" w:rsidR="008E7806" w:rsidRPr="002942B9" w:rsidRDefault="008E7806" w:rsidP="00B277E6">
            <w:pPr>
              <w:spacing w:after="0" w:line="240" w:lineRule="auto"/>
              <w:ind w:left="48"/>
              <w:rPr>
                <w:rFonts w:ascii="Times New Roman" w:eastAsia="Times New Roman" w:hAnsi="Times New Roman" w:cs="Times New Roman"/>
              </w:rPr>
            </w:pPr>
            <w:r w:rsidRPr="002942B9">
              <w:rPr>
                <w:rFonts w:ascii="Times New Roman" w:eastAsia="Times New Roman" w:hAnsi="Times New Roman" w:cs="Times New Roman"/>
              </w:rPr>
              <w:t>Río Cuarto 2 Biomass</w:t>
            </w:r>
          </w:p>
        </w:tc>
        <w:tc>
          <w:tcPr>
            <w:tcW w:w="540" w:type="dxa"/>
            <w:shd w:val="clear" w:color="auto" w:fill="auto"/>
            <w:tcMar>
              <w:top w:w="0" w:type="dxa"/>
              <w:left w:w="0" w:type="dxa"/>
              <w:bottom w:w="0" w:type="dxa"/>
              <w:right w:w="0" w:type="dxa"/>
            </w:tcMar>
            <w:hideMark/>
          </w:tcPr>
          <w:p w14:paraId="2594971C" w14:textId="77777777" w:rsidR="008E7806" w:rsidRPr="002942B9" w:rsidRDefault="00CC33B9" w:rsidP="00B277E6">
            <w:pPr>
              <w:spacing w:after="0" w:line="240" w:lineRule="auto"/>
              <w:ind w:right="99"/>
              <w:jc w:val="right"/>
              <w:rPr>
                <w:rFonts w:ascii="Times New Roman" w:eastAsia="Times New Roman" w:hAnsi="Times New Roman" w:cs="Times New Roman"/>
              </w:rPr>
            </w:pPr>
            <w:r w:rsidRPr="002942B9">
              <w:rPr>
                <w:rFonts w:ascii="Times New Roman" w:eastAsia="Times New Roman" w:hAnsi="Times New Roman" w:cs="Times New Roman"/>
              </w:rPr>
              <w:t>1</w:t>
            </w:r>
          </w:p>
        </w:tc>
        <w:tc>
          <w:tcPr>
            <w:tcW w:w="1426" w:type="dxa"/>
            <w:shd w:val="clear" w:color="auto" w:fill="auto"/>
            <w:tcMar>
              <w:top w:w="0" w:type="dxa"/>
              <w:left w:w="0" w:type="dxa"/>
              <w:bottom w:w="0" w:type="dxa"/>
              <w:right w:w="0" w:type="dxa"/>
            </w:tcMar>
            <w:hideMark/>
          </w:tcPr>
          <w:p w14:paraId="5075D507" w14:textId="77777777" w:rsidR="008E7806" w:rsidRPr="002942B9" w:rsidRDefault="008E7806" w:rsidP="00B277E6">
            <w:pPr>
              <w:spacing w:after="0" w:line="240" w:lineRule="auto"/>
              <w:ind w:left="91" w:hanging="1"/>
              <w:rPr>
                <w:rFonts w:ascii="Times New Roman" w:eastAsia="Times New Roman" w:hAnsi="Times New Roman" w:cs="Times New Roman"/>
              </w:rPr>
            </w:pPr>
            <w:r w:rsidRPr="002942B9">
              <w:rPr>
                <w:rFonts w:ascii="Times New Roman" w:eastAsia="Times New Roman" w:hAnsi="Times New Roman" w:cs="Times New Roman"/>
              </w:rPr>
              <w:t>Biomass Crop</w:t>
            </w:r>
          </w:p>
        </w:tc>
        <w:tc>
          <w:tcPr>
            <w:tcW w:w="3883" w:type="dxa"/>
          </w:tcPr>
          <w:p w14:paraId="537A4ECD" w14:textId="77777777" w:rsidR="008E7806" w:rsidRPr="002942B9" w:rsidRDefault="008E7806" w:rsidP="00B277E6">
            <w:pPr>
              <w:spacing w:after="0" w:line="240" w:lineRule="auto"/>
              <w:rPr>
                <w:rFonts w:ascii="Times New Roman" w:eastAsia="Times New Roman" w:hAnsi="Times New Roman" w:cs="Times New Roman"/>
              </w:rPr>
            </w:pPr>
            <w:r w:rsidRPr="002942B9">
              <w:rPr>
                <w:rFonts w:ascii="Times New Roman" w:eastAsia="Times New Roman" w:hAnsi="Times New Roman" w:cs="Times New Roman"/>
              </w:rPr>
              <w:t xml:space="preserve"> TBD</w:t>
            </w:r>
          </w:p>
        </w:tc>
      </w:tr>
      <w:tr w:rsidR="008E7806" w:rsidRPr="00A17257" w14:paraId="5C5B7609" w14:textId="77777777" w:rsidTr="008E7806">
        <w:trPr>
          <w:trHeight w:val="542"/>
        </w:trPr>
        <w:tc>
          <w:tcPr>
            <w:tcW w:w="1348" w:type="dxa"/>
          </w:tcPr>
          <w:p w14:paraId="78E2E5FE" w14:textId="77777777" w:rsidR="008E7806" w:rsidRPr="002942B9" w:rsidRDefault="008E7806" w:rsidP="00B277E6">
            <w:pPr>
              <w:spacing w:after="0" w:line="240" w:lineRule="auto"/>
              <w:ind w:left="160" w:hanging="90"/>
              <w:rPr>
                <w:rFonts w:ascii="Times New Roman" w:eastAsia="Times New Roman" w:hAnsi="Times New Roman" w:cs="Times New Roman"/>
              </w:rPr>
            </w:pPr>
            <w:r w:rsidRPr="002942B9">
              <w:rPr>
                <w:rFonts w:ascii="Times New Roman" w:eastAsia="Times New Roman" w:hAnsi="Times New Roman" w:cs="Times New Roman"/>
              </w:rPr>
              <w:t>Corrientes</w:t>
            </w:r>
          </w:p>
        </w:tc>
        <w:tc>
          <w:tcPr>
            <w:tcW w:w="2158" w:type="dxa"/>
            <w:shd w:val="clear" w:color="auto" w:fill="auto"/>
            <w:tcMar>
              <w:top w:w="0" w:type="dxa"/>
              <w:left w:w="0" w:type="dxa"/>
              <w:bottom w:w="0" w:type="dxa"/>
              <w:right w:w="0" w:type="dxa"/>
            </w:tcMar>
            <w:hideMark/>
          </w:tcPr>
          <w:p w14:paraId="339E3497" w14:textId="77777777" w:rsidR="008E7806" w:rsidRPr="002942B9" w:rsidRDefault="008E7806" w:rsidP="00B277E6">
            <w:pPr>
              <w:spacing w:after="0" w:line="240" w:lineRule="auto"/>
              <w:ind w:left="48"/>
              <w:rPr>
                <w:rFonts w:ascii="Times New Roman" w:eastAsia="Times New Roman" w:hAnsi="Times New Roman" w:cs="Times New Roman"/>
              </w:rPr>
            </w:pPr>
            <w:r w:rsidRPr="002942B9">
              <w:rPr>
                <w:rFonts w:ascii="Times New Roman" w:eastAsia="Times New Roman" w:hAnsi="Times New Roman" w:cs="Times New Roman"/>
              </w:rPr>
              <w:t>Santa Rosa Biomass</w:t>
            </w:r>
          </w:p>
        </w:tc>
        <w:tc>
          <w:tcPr>
            <w:tcW w:w="540" w:type="dxa"/>
            <w:shd w:val="clear" w:color="auto" w:fill="auto"/>
            <w:tcMar>
              <w:top w:w="0" w:type="dxa"/>
              <w:left w:w="0" w:type="dxa"/>
              <w:bottom w:w="0" w:type="dxa"/>
              <w:right w:w="0" w:type="dxa"/>
            </w:tcMar>
            <w:hideMark/>
          </w:tcPr>
          <w:p w14:paraId="57544D4F" w14:textId="77777777" w:rsidR="008E7806" w:rsidRPr="002942B9" w:rsidRDefault="008E7806" w:rsidP="00B277E6">
            <w:pPr>
              <w:spacing w:after="0" w:line="240" w:lineRule="auto"/>
              <w:ind w:right="99"/>
              <w:jc w:val="right"/>
              <w:rPr>
                <w:rFonts w:ascii="Times New Roman" w:eastAsia="Times New Roman" w:hAnsi="Times New Roman" w:cs="Times New Roman"/>
              </w:rPr>
            </w:pPr>
            <w:r w:rsidRPr="002942B9">
              <w:rPr>
                <w:rFonts w:ascii="Times New Roman" w:eastAsia="Times New Roman" w:hAnsi="Times New Roman" w:cs="Times New Roman"/>
              </w:rPr>
              <w:t>13</w:t>
            </w:r>
          </w:p>
        </w:tc>
        <w:tc>
          <w:tcPr>
            <w:tcW w:w="1426" w:type="dxa"/>
            <w:shd w:val="clear" w:color="auto" w:fill="auto"/>
            <w:tcMar>
              <w:top w:w="0" w:type="dxa"/>
              <w:left w:w="0" w:type="dxa"/>
              <w:bottom w:w="0" w:type="dxa"/>
              <w:right w:w="0" w:type="dxa"/>
            </w:tcMar>
            <w:hideMark/>
          </w:tcPr>
          <w:p w14:paraId="5826C257" w14:textId="77777777" w:rsidR="008E7806" w:rsidRPr="002942B9" w:rsidRDefault="008E7806" w:rsidP="00B277E6">
            <w:pPr>
              <w:spacing w:after="0" w:line="240" w:lineRule="auto"/>
              <w:ind w:left="91" w:hanging="1"/>
              <w:rPr>
                <w:rFonts w:ascii="Times New Roman" w:eastAsia="Times New Roman" w:hAnsi="Times New Roman" w:cs="Times New Roman"/>
              </w:rPr>
            </w:pPr>
            <w:proofErr w:type="spellStart"/>
            <w:r w:rsidRPr="002942B9">
              <w:rPr>
                <w:rFonts w:ascii="Times New Roman" w:eastAsia="Times New Roman" w:hAnsi="Times New Roman" w:cs="Times New Roman"/>
              </w:rPr>
              <w:t>Papelera</w:t>
            </w:r>
            <w:proofErr w:type="spellEnd"/>
            <w:r w:rsidRPr="002942B9">
              <w:rPr>
                <w:rFonts w:ascii="Times New Roman" w:eastAsia="Times New Roman" w:hAnsi="Times New Roman" w:cs="Times New Roman"/>
              </w:rPr>
              <w:t xml:space="preserve"> </w:t>
            </w:r>
            <w:proofErr w:type="spellStart"/>
            <w:r w:rsidRPr="002942B9">
              <w:rPr>
                <w:rFonts w:ascii="Times New Roman" w:eastAsia="Times New Roman" w:hAnsi="Times New Roman" w:cs="Times New Roman"/>
              </w:rPr>
              <w:t>Mediterranea</w:t>
            </w:r>
            <w:proofErr w:type="spellEnd"/>
            <w:r w:rsidRPr="002942B9">
              <w:rPr>
                <w:rFonts w:ascii="Times New Roman" w:eastAsia="Times New Roman" w:hAnsi="Times New Roman" w:cs="Times New Roman"/>
              </w:rPr>
              <w:t xml:space="preserve"> y </w:t>
            </w:r>
            <w:proofErr w:type="spellStart"/>
            <w:r w:rsidRPr="002942B9">
              <w:rPr>
                <w:rFonts w:ascii="Times New Roman" w:eastAsia="Times New Roman" w:hAnsi="Times New Roman" w:cs="Times New Roman"/>
              </w:rPr>
              <w:t>Lucena</w:t>
            </w:r>
            <w:proofErr w:type="spellEnd"/>
          </w:p>
        </w:tc>
        <w:tc>
          <w:tcPr>
            <w:tcW w:w="3883" w:type="dxa"/>
          </w:tcPr>
          <w:p w14:paraId="61FA59FF" w14:textId="77777777" w:rsidR="008E7806" w:rsidRPr="002942B9" w:rsidRDefault="008E7806" w:rsidP="00B277E6">
            <w:pPr>
              <w:spacing w:after="0" w:line="240" w:lineRule="auto"/>
              <w:rPr>
                <w:rFonts w:ascii="Times New Roman" w:eastAsia="Times New Roman" w:hAnsi="Times New Roman" w:cs="Times New Roman"/>
              </w:rPr>
            </w:pPr>
            <w:r w:rsidRPr="002942B9">
              <w:rPr>
                <w:rFonts w:ascii="Times New Roman" w:eastAsia="Times New Roman" w:hAnsi="Times New Roman" w:cs="Times New Roman"/>
              </w:rPr>
              <w:t xml:space="preserve"> TBD</w:t>
            </w:r>
          </w:p>
        </w:tc>
      </w:tr>
      <w:tr w:rsidR="008E7806" w:rsidRPr="00A17257" w14:paraId="247EF34C" w14:textId="77777777" w:rsidTr="008E7806">
        <w:tc>
          <w:tcPr>
            <w:tcW w:w="1348" w:type="dxa"/>
          </w:tcPr>
          <w:p w14:paraId="3BCC0E69" w14:textId="77777777" w:rsidR="008E7806" w:rsidRPr="002942B9" w:rsidRDefault="008E7806" w:rsidP="00B277E6">
            <w:pPr>
              <w:spacing w:after="0" w:line="240" w:lineRule="auto"/>
              <w:ind w:left="160" w:hanging="90"/>
              <w:rPr>
                <w:rFonts w:ascii="Times New Roman" w:eastAsia="Times New Roman" w:hAnsi="Times New Roman" w:cs="Times New Roman"/>
              </w:rPr>
            </w:pPr>
            <w:r w:rsidRPr="002942B9">
              <w:rPr>
                <w:rFonts w:ascii="Times New Roman" w:eastAsia="Times New Roman" w:hAnsi="Times New Roman" w:cs="Times New Roman"/>
              </w:rPr>
              <w:t>Jujuy*</w:t>
            </w:r>
          </w:p>
        </w:tc>
        <w:tc>
          <w:tcPr>
            <w:tcW w:w="2158" w:type="dxa"/>
            <w:shd w:val="clear" w:color="auto" w:fill="auto"/>
            <w:tcMar>
              <w:top w:w="0" w:type="dxa"/>
              <w:left w:w="0" w:type="dxa"/>
              <w:bottom w:w="0" w:type="dxa"/>
              <w:right w:w="0" w:type="dxa"/>
            </w:tcMar>
          </w:tcPr>
          <w:p w14:paraId="1E51B580" w14:textId="77777777" w:rsidR="008E7806" w:rsidRPr="002942B9" w:rsidRDefault="008E7806" w:rsidP="00B277E6">
            <w:pPr>
              <w:spacing w:after="0" w:line="240" w:lineRule="auto"/>
              <w:ind w:left="48"/>
              <w:rPr>
                <w:rFonts w:ascii="Times New Roman" w:eastAsia="Times New Roman" w:hAnsi="Times New Roman" w:cs="Times New Roman"/>
              </w:rPr>
            </w:pPr>
            <w:proofErr w:type="spellStart"/>
            <w:r w:rsidRPr="002942B9">
              <w:rPr>
                <w:rFonts w:ascii="Times New Roman" w:eastAsia="Times New Roman" w:hAnsi="Times New Roman" w:cs="Times New Roman"/>
              </w:rPr>
              <w:t>Cauchari</w:t>
            </w:r>
            <w:proofErr w:type="spellEnd"/>
            <w:r w:rsidRPr="002942B9">
              <w:rPr>
                <w:rFonts w:ascii="Times New Roman" w:eastAsia="Times New Roman" w:hAnsi="Times New Roman" w:cs="Times New Roman"/>
              </w:rPr>
              <w:t xml:space="preserve"> Photovoltaic </w:t>
            </w:r>
          </w:p>
        </w:tc>
        <w:tc>
          <w:tcPr>
            <w:tcW w:w="540" w:type="dxa"/>
            <w:shd w:val="clear" w:color="auto" w:fill="auto"/>
            <w:tcMar>
              <w:top w:w="0" w:type="dxa"/>
              <w:left w:w="0" w:type="dxa"/>
              <w:bottom w:w="0" w:type="dxa"/>
              <w:right w:w="0" w:type="dxa"/>
            </w:tcMar>
          </w:tcPr>
          <w:p w14:paraId="3FACC3CB" w14:textId="77777777" w:rsidR="008E7806" w:rsidRPr="002942B9" w:rsidRDefault="008E7806" w:rsidP="00B277E6">
            <w:pPr>
              <w:spacing w:after="0" w:line="240" w:lineRule="auto"/>
              <w:ind w:right="99"/>
              <w:jc w:val="right"/>
              <w:rPr>
                <w:rFonts w:ascii="Times New Roman" w:eastAsia="Times New Roman" w:hAnsi="Times New Roman" w:cs="Times New Roman"/>
              </w:rPr>
            </w:pPr>
            <w:r w:rsidRPr="002942B9">
              <w:rPr>
                <w:rFonts w:ascii="Times New Roman" w:eastAsia="Times New Roman" w:hAnsi="Times New Roman" w:cs="Times New Roman"/>
              </w:rPr>
              <w:t>400</w:t>
            </w:r>
          </w:p>
        </w:tc>
        <w:tc>
          <w:tcPr>
            <w:tcW w:w="1426" w:type="dxa"/>
            <w:shd w:val="clear" w:color="auto" w:fill="auto"/>
            <w:tcMar>
              <w:top w:w="0" w:type="dxa"/>
              <w:left w:w="0" w:type="dxa"/>
              <w:bottom w:w="0" w:type="dxa"/>
              <w:right w:w="0" w:type="dxa"/>
            </w:tcMar>
          </w:tcPr>
          <w:p w14:paraId="61E029D8" w14:textId="77777777" w:rsidR="008E7806" w:rsidRPr="002942B9" w:rsidRDefault="008E7806" w:rsidP="00B277E6">
            <w:pPr>
              <w:spacing w:after="0" w:line="240" w:lineRule="auto"/>
              <w:ind w:left="91" w:hanging="1"/>
              <w:rPr>
                <w:rFonts w:ascii="Times New Roman" w:eastAsia="Times New Roman" w:hAnsi="Times New Roman" w:cs="Times New Roman"/>
              </w:rPr>
            </w:pPr>
            <w:r w:rsidRPr="002942B9">
              <w:rPr>
                <w:rFonts w:ascii="Times New Roman" w:eastAsia="Times New Roman" w:hAnsi="Times New Roman" w:cs="Times New Roman"/>
              </w:rPr>
              <w:t>ENEL</w:t>
            </w:r>
          </w:p>
        </w:tc>
        <w:tc>
          <w:tcPr>
            <w:tcW w:w="3883" w:type="dxa"/>
          </w:tcPr>
          <w:p w14:paraId="6FB24145" w14:textId="77777777" w:rsidR="008E7806" w:rsidRPr="002942B9" w:rsidRDefault="008E7806" w:rsidP="00B277E6">
            <w:pPr>
              <w:spacing w:after="0" w:line="240" w:lineRule="auto"/>
              <w:rPr>
                <w:rFonts w:ascii="Times New Roman" w:eastAsia="Times New Roman" w:hAnsi="Times New Roman" w:cs="Times New Roman"/>
              </w:rPr>
            </w:pPr>
            <w:r w:rsidRPr="002942B9">
              <w:rPr>
                <w:rFonts w:ascii="Times New Roman" w:eastAsia="Times New Roman" w:hAnsi="Times New Roman" w:cs="Times New Roman"/>
              </w:rPr>
              <w:t xml:space="preserve"> TBD</w:t>
            </w:r>
          </w:p>
        </w:tc>
      </w:tr>
      <w:tr w:rsidR="008E7806" w:rsidRPr="00A17257" w14:paraId="1748B6CB" w14:textId="77777777" w:rsidTr="008E7806">
        <w:tc>
          <w:tcPr>
            <w:tcW w:w="1348" w:type="dxa"/>
          </w:tcPr>
          <w:p w14:paraId="35486E92" w14:textId="77777777" w:rsidR="008E7806" w:rsidRPr="002942B9" w:rsidRDefault="008E7806" w:rsidP="00B277E6">
            <w:pPr>
              <w:spacing w:after="0" w:line="240" w:lineRule="auto"/>
              <w:ind w:left="160" w:hanging="90"/>
              <w:rPr>
                <w:rFonts w:ascii="Times New Roman" w:eastAsia="Times New Roman" w:hAnsi="Times New Roman" w:cs="Times New Roman"/>
              </w:rPr>
            </w:pPr>
            <w:r w:rsidRPr="002942B9">
              <w:rPr>
                <w:rFonts w:ascii="Times New Roman" w:eastAsia="Times New Roman" w:hAnsi="Times New Roman" w:cs="Times New Roman"/>
              </w:rPr>
              <w:t>La Rioja</w:t>
            </w:r>
          </w:p>
        </w:tc>
        <w:tc>
          <w:tcPr>
            <w:tcW w:w="2158" w:type="dxa"/>
            <w:shd w:val="clear" w:color="auto" w:fill="auto"/>
            <w:tcMar>
              <w:top w:w="0" w:type="dxa"/>
              <w:left w:w="0" w:type="dxa"/>
              <w:bottom w:w="0" w:type="dxa"/>
              <w:right w:w="0" w:type="dxa"/>
            </w:tcMar>
          </w:tcPr>
          <w:p w14:paraId="36C6A737" w14:textId="77777777" w:rsidR="008E7806" w:rsidRPr="002942B9" w:rsidRDefault="008E7806" w:rsidP="00A87B4C">
            <w:pPr>
              <w:spacing w:after="0" w:line="240" w:lineRule="auto"/>
              <w:ind w:left="48"/>
              <w:rPr>
                <w:rFonts w:ascii="Times New Roman" w:eastAsia="Times New Roman" w:hAnsi="Times New Roman" w:cs="Times New Roman"/>
              </w:rPr>
            </w:pPr>
            <w:proofErr w:type="spellStart"/>
            <w:r w:rsidRPr="002942B9">
              <w:rPr>
                <w:rFonts w:ascii="Times New Roman" w:eastAsia="Times New Roman" w:hAnsi="Times New Roman" w:cs="Times New Roman"/>
              </w:rPr>
              <w:t>Arauco</w:t>
            </w:r>
            <w:proofErr w:type="spellEnd"/>
            <w:r w:rsidRPr="002942B9">
              <w:rPr>
                <w:rFonts w:ascii="Times New Roman" w:eastAsia="Times New Roman" w:hAnsi="Times New Roman" w:cs="Times New Roman"/>
              </w:rPr>
              <w:t xml:space="preserve"> II (phases 1-2)</w:t>
            </w:r>
          </w:p>
        </w:tc>
        <w:tc>
          <w:tcPr>
            <w:tcW w:w="540" w:type="dxa"/>
            <w:shd w:val="clear" w:color="auto" w:fill="auto"/>
            <w:tcMar>
              <w:top w:w="0" w:type="dxa"/>
              <w:left w:w="0" w:type="dxa"/>
              <w:bottom w:w="0" w:type="dxa"/>
              <w:right w:w="0" w:type="dxa"/>
            </w:tcMar>
          </w:tcPr>
          <w:p w14:paraId="7E09AA17" w14:textId="77777777" w:rsidR="008E7806" w:rsidRPr="002942B9" w:rsidRDefault="008E7806" w:rsidP="00B277E6">
            <w:pPr>
              <w:spacing w:after="0" w:line="240" w:lineRule="auto"/>
              <w:ind w:right="99"/>
              <w:jc w:val="right"/>
              <w:rPr>
                <w:rFonts w:ascii="Times New Roman" w:eastAsia="Times New Roman" w:hAnsi="Times New Roman" w:cs="Times New Roman"/>
              </w:rPr>
            </w:pPr>
            <w:r w:rsidRPr="002942B9">
              <w:rPr>
                <w:rFonts w:ascii="Times New Roman" w:eastAsia="Times New Roman" w:hAnsi="Times New Roman" w:cs="Times New Roman"/>
              </w:rPr>
              <w:t>100</w:t>
            </w:r>
          </w:p>
        </w:tc>
        <w:tc>
          <w:tcPr>
            <w:tcW w:w="1426" w:type="dxa"/>
            <w:shd w:val="clear" w:color="auto" w:fill="auto"/>
            <w:tcMar>
              <w:top w:w="0" w:type="dxa"/>
              <w:left w:w="0" w:type="dxa"/>
              <w:bottom w:w="0" w:type="dxa"/>
              <w:right w:w="0" w:type="dxa"/>
            </w:tcMar>
          </w:tcPr>
          <w:p w14:paraId="53CF2EA3" w14:textId="77777777" w:rsidR="008E7806" w:rsidRPr="002942B9" w:rsidRDefault="008E7806" w:rsidP="00B277E6">
            <w:pPr>
              <w:spacing w:after="0" w:line="240" w:lineRule="auto"/>
              <w:ind w:left="91" w:hanging="1"/>
              <w:rPr>
                <w:rFonts w:ascii="Times New Roman" w:eastAsia="Times New Roman" w:hAnsi="Times New Roman" w:cs="Times New Roman"/>
              </w:rPr>
            </w:pPr>
            <w:proofErr w:type="spellStart"/>
            <w:r w:rsidRPr="002942B9">
              <w:rPr>
                <w:rFonts w:ascii="Times New Roman" w:eastAsia="Times New Roman" w:hAnsi="Times New Roman" w:cs="Times New Roman"/>
              </w:rPr>
              <w:t>Parque</w:t>
            </w:r>
            <w:proofErr w:type="spellEnd"/>
            <w:r w:rsidRPr="002942B9">
              <w:rPr>
                <w:rFonts w:ascii="Times New Roman" w:eastAsia="Times New Roman" w:hAnsi="Times New Roman" w:cs="Times New Roman"/>
              </w:rPr>
              <w:t xml:space="preserve"> </w:t>
            </w:r>
            <w:proofErr w:type="spellStart"/>
            <w:r w:rsidRPr="002942B9">
              <w:rPr>
                <w:rFonts w:ascii="Times New Roman" w:eastAsia="Times New Roman" w:hAnsi="Times New Roman" w:cs="Times New Roman"/>
              </w:rPr>
              <w:t>Arauco</w:t>
            </w:r>
            <w:proofErr w:type="spellEnd"/>
            <w:r w:rsidRPr="002942B9">
              <w:rPr>
                <w:rFonts w:ascii="Times New Roman" w:eastAsia="Times New Roman" w:hAnsi="Times New Roman" w:cs="Times New Roman"/>
              </w:rPr>
              <w:t xml:space="preserve"> SAPEM</w:t>
            </w:r>
          </w:p>
        </w:tc>
        <w:tc>
          <w:tcPr>
            <w:tcW w:w="3883" w:type="dxa"/>
          </w:tcPr>
          <w:p w14:paraId="4E3D0DD6" w14:textId="77777777" w:rsidR="008E7806" w:rsidRPr="002942B9" w:rsidRDefault="008E7806" w:rsidP="00734B83">
            <w:pPr>
              <w:spacing w:after="0" w:line="240" w:lineRule="auto"/>
              <w:ind w:left="74"/>
              <w:rPr>
                <w:rFonts w:ascii="Times New Roman" w:eastAsia="Times New Roman" w:hAnsi="Times New Roman" w:cs="Times New Roman"/>
              </w:rPr>
            </w:pPr>
            <w:r w:rsidRPr="002942B9">
              <w:rPr>
                <w:rFonts w:ascii="Times New Roman" w:eastAsia="Times New Roman" w:hAnsi="Times New Roman" w:cs="Times New Roman"/>
              </w:rPr>
              <w:t xml:space="preserve">Partial financing from bond issued by La Rioja Province </w:t>
            </w:r>
          </w:p>
        </w:tc>
      </w:tr>
      <w:tr w:rsidR="008E7806" w:rsidRPr="00A17257" w14:paraId="2FD14136" w14:textId="77777777" w:rsidTr="008E7806">
        <w:trPr>
          <w:trHeight w:val="55"/>
        </w:trPr>
        <w:tc>
          <w:tcPr>
            <w:tcW w:w="3506" w:type="dxa"/>
            <w:gridSpan w:val="2"/>
          </w:tcPr>
          <w:p w14:paraId="5B993A60" w14:textId="77777777" w:rsidR="008E7806" w:rsidRPr="00374355" w:rsidRDefault="008E7806" w:rsidP="00B277E6">
            <w:pPr>
              <w:spacing w:after="0" w:line="240" w:lineRule="auto"/>
              <w:ind w:left="48"/>
              <w:rPr>
                <w:rFonts w:ascii="Open Sans" w:hAnsi="Open Sans" w:cs="Helvetica"/>
                <w:b/>
                <w:sz w:val="21"/>
                <w:szCs w:val="21"/>
              </w:rPr>
            </w:pPr>
            <w:r w:rsidRPr="00374355">
              <w:rPr>
                <w:rFonts w:ascii="Open Sans" w:hAnsi="Open Sans" w:cs="Helvetica"/>
                <w:b/>
                <w:sz w:val="21"/>
                <w:szCs w:val="21"/>
              </w:rPr>
              <w:t>Total</w:t>
            </w:r>
          </w:p>
        </w:tc>
        <w:tc>
          <w:tcPr>
            <w:tcW w:w="540" w:type="dxa"/>
            <w:shd w:val="clear" w:color="auto" w:fill="auto"/>
            <w:tcMar>
              <w:top w:w="0" w:type="dxa"/>
              <w:left w:w="0" w:type="dxa"/>
              <w:bottom w:w="0" w:type="dxa"/>
              <w:right w:w="0" w:type="dxa"/>
            </w:tcMar>
          </w:tcPr>
          <w:p w14:paraId="20614A4C" w14:textId="77777777" w:rsidR="008E7806" w:rsidRPr="00374355" w:rsidRDefault="00CC33B9" w:rsidP="00862059">
            <w:pPr>
              <w:spacing w:after="0" w:line="240" w:lineRule="auto"/>
              <w:ind w:right="99"/>
              <w:jc w:val="right"/>
              <w:rPr>
                <w:rFonts w:ascii="Times New Roman" w:eastAsia="Times New Roman" w:hAnsi="Times New Roman" w:cs="Times New Roman"/>
                <w:b/>
              </w:rPr>
            </w:pPr>
            <w:r>
              <w:rPr>
                <w:rFonts w:ascii="Times New Roman" w:eastAsia="Times New Roman" w:hAnsi="Times New Roman" w:cs="Times New Roman"/>
                <w:b/>
              </w:rPr>
              <w:t>81</w:t>
            </w:r>
            <w:r w:rsidR="00862059">
              <w:rPr>
                <w:rFonts w:ascii="Times New Roman" w:eastAsia="Times New Roman" w:hAnsi="Times New Roman" w:cs="Times New Roman"/>
                <w:b/>
              </w:rPr>
              <w:t>5</w:t>
            </w:r>
            <w:r w:rsidR="008E7806">
              <w:rPr>
                <w:rFonts w:ascii="Times New Roman" w:eastAsia="Times New Roman" w:hAnsi="Times New Roman" w:cs="Times New Roman"/>
                <w:b/>
              </w:rPr>
              <w:t xml:space="preserve"> </w:t>
            </w:r>
          </w:p>
        </w:tc>
        <w:tc>
          <w:tcPr>
            <w:tcW w:w="1426" w:type="dxa"/>
            <w:shd w:val="clear" w:color="auto" w:fill="auto"/>
            <w:tcMar>
              <w:top w:w="0" w:type="dxa"/>
              <w:left w:w="0" w:type="dxa"/>
              <w:bottom w:w="0" w:type="dxa"/>
              <w:right w:w="0" w:type="dxa"/>
            </w:tcMar>
          </w:tcPr>
          <w:p w14:paraId="4F6BFBC8" w14:textId="1F8F86B3" w:rsidR="008E7806" w:rsidRPr="00ED172B" w:rsidRDefault="00AC757C" w:rsidP="00AC757C">
            <w:pPr>
              <w:spacing w:after="0" w:line="240" w:lineRule="auto"/>
              <w:ind w:firstLine="90"/>
              <w:rPr>
                <w:rFonts w:ascii="Times New Roman" w:eastAsia="Times New Roman" w:hAnsi="Times New Roman" w:cs="Times New Roman"/>
              </w:rPr>
            </w:pPr>
            <w:r>
              <w:rPr>
                <w:rFonts w:ascii="Times New Roman" w:eastAsia="Times New Roman" w:hAnsi="Times New Roman" w:cs="Times New Roman"/>
              </w:rPr>
              <w:t>N/A</w:t>
            </w:r>
          </w:p>
        </w:tc>
        <w:tc>
          <w:tcPr>
            <w:tcW w:w="3883" w:type="dxa"/>
          </w:tcPr>
          <w:p w14:paraId="7CA70E01" w14:textId="7443897A" w:rsidR="008E7806" w:rsidRDefault="00AC757C" w:rsidP="00AC757C">
            <w:pPr>
              <w:spacing w:after="0" w:line="240" w:lineRule="auto"/>
              <w:ind w:firstLine="90"/>
              <w:rPr>
                <w:rFonts w:ascii="Times New Roman" w:eastAsia="Times New Roman" w:hAnsi="Times New Roman" w:cs="Times New Roman"/>
              </w:rPr>
            </w:pPr>
            <w:r>
              <w:rPr>
                <w:rFonts w:ascii="Times New Roman" w:eastAsia="Times New Roman" w:hAnsi="Times New Roman" w:cs="Times New Roman"/>
              </w:rPr>
              <w:t>N/A</w:t>
            </w:r>
          </w:p>
        </w:tc>
      </w:tr>
    </w:tbl>
    <w:p w14:paraId="09BF9068" w14:textId="77777777" w:rsidR="00A11CA4" w:rsidRDefault="00A11CA4" w:rsidP="00A11CA4">
      <w:pPr>
        <w:spacing w:after="0"/>
        <w:rPr>
          <w:rFonts w:ascii="Times New Roman" w:hAnsi="Times New Roman" w:cs="Times New Roman"/>
          <w:sz w:val="20"/>
          <w:szCs w:val="20"/>
        </w:rPr>
      </w:pPr>
      <w:r>
        <w:rPr>
          <w:rFonts w:ascii="Times New Roman" w:hAnsi="Times New Roman" w:cs="Times New Roman"/>
          <w:sz w:val="20"/>
          <w:szCs w:val="20"/>
        </w:rPr>
        <w:t>Sources: IJ Global, MINEM</w:t>
      </w:r>
    </w:p>
    <w:p w14:paraId="1513ACD1" w14:textId="77777777" w:rsidR="00B21551" w:rsidRDefault="00B21551" w:rsidP="00A11CA4">
      <w:pPr>
        <w:spacing w:after="0"/>
        <w:rPr>
          <w:rFonts w:ascii="Times New Roman" w:hAnsi="Times New Roman" w:cs="Times New Roman"/>
          <w:sz w:val="20"/>
          <w:szCs w:val="20"/>
        </w:rPr>
      </w:pPr>
    </w:p>
    <w:p w14:paraId="2ED988E5" w14:textId="1D50A42C" w:rsidR="00F20F97" w:rsidRDefault="006B3487" w:rsidP="00D6024F">
      <w:pPr>
        <w:pStyle w:val="NormalWeb"/>
        <w:numPr>
          <w:ilvl w:val="0"/>
          <w:numId w:val="2"/>
        </w:numPr>
        <w:shd w:val="clear" w:color="auto" w:fill="FFFFFF"/>
        <w:ind w:left="0" w:firstLine="0"/>
        <w:jc w:val="both"/>
      </w:pPr>
      <w:r w:rsidRPr="006B3487">
        <w:rPr>
          <w:b/>
        </w:rPr>
        <w:t>The wholesale energy market administrator</w:t>
      </w:r>
      <w:r w:rsidR="0046451B">
        <w:rPr>
          <w:b/>
        </w:rPr>
        <w:t>, CAMMESA,</w:t>
      </w:r>
      <w:r w:rsidRPr="006B3487">
        <w:rPr>
          <w:b/>
          <w:i/>
          <w:iCs/>
        </w:rPr>
        <w:t xml:space="preserve"> </w:t>
      </w:r>
      <w:r w:rsidR="00C04CD9" w:rsidRPr="006B3487">
        <w:rPr>
          <w:b/>
        </w:rPr>
        <w:t xml:space="preserve">is the </w:t>
      </w:r>
      <w:proofErr w:type="spellStart"/>
      <w:r w:rsidR="00C04CD9" w:rsidRPr="006B3487">
        <w:rPr>
          <w:b/>
        </w:rPr>
        <w:t>offtaker</w:t>
      </w:r>
      <w:proofErr w:type="spellEnd"/>
      <w:r w:rsidR="00C04CD9" w:rsidRPr="006B3487">
        <w:t xml:space="preserve">. This is a significant change </w:t>
      </w:r>
      <w:r w:rsidRPr="006B3487">
        <w:t xml:space="preserve">since </w:t>
      </w:r>
      <w:r w:rsidR="00C04CD9" w:rsidRPr="006B3487">
        <w:t>CAMMESA</w:t>
      </w:r>
      <w:r w:rsidR="00E25405">
        <w:t>’s</w:t>
      </w:r>
      <w:r w:rsidR="00C04CD9" w:rsidRPr="006B3487">
        <w:t xml:space="preserve"> corporate role, had historically been limited to market regulation and dispatch activities. Contract terms require that CAMMESA maintain at least 6 months of reserve funds to meet its ongoing commitments. Historically, budget transfers comprise 100</w:t>
      </w:r>
      <w:r w:rsidR="00E25405">
        <w:t xml:space="preserve"> percent</w:t>
      </w:r>
      <w:r w:rsidR="00C04CD9" w:rsidRPr="006B3487">
        <w:t xml:space="preserve"> of CAMESA’s revenues</w:t>
      </w:r>
      <w:r w:rsidR="00E25405">
        <w:t>,</w:t>
      </w:r>
      <w:r w:rsidR="00C04CD9" w:rsidRPr="006B3487">
        <w:t xml:space="preserve"> so that the reserve fund must be replenished every six months by the GOA. Additional financial support is provided through </w:t>
      </w:r>
      <w:r>
        <w:t xml:space="preserve">the </w:t>
      </w:r>
      <w:r w:rsidRPr="006B3487">
        <w:t>Fund for the Development of Renewable Energy</w:t>
      </w:r>
      <w:r w:rsidRPr="006B3487">
        <w:rPr>
          <w:i/>
          <w:iCs/>
        </w:rPr>
        <w:t xml:space="preserve"> </w:t>
      </w:r>
      <w:r w:rsidRPr="006B3487">
        <w:t>(</w:t>
      </w:r>
      <w:proofErr w:type="spellStart"/>
      <w:r w:rsidRPr="006B3487">
        <w:rPr>
          <w:i/>
          <w:iCs/>
        </w:rPr>
        <w:t>Fondo</w:t>
      </w:r>
      <w:proofErr w:type="spellEnd"/>
      <w:r w:rsidRPr="006B3487">
        <w:rPr>
          <w:i/>
          <w:iCs/>
        </w:rPr>
        <w:t xml:space="preserve"> para el </w:t>
      </w:r>
      <w:proofErr w:type="spellStart"/>
      <w:r w:rsidRPr="006B3487">
        <w:rPr>
          <w:i/>
          <w:iCs/>
        </w:rPr>
        <w:t>Desarrollo</w:t>
      </w:r>
      <w:proofErr w:type="spellEnd"/>
      <w:r w:rsidRPr="006B3487">
        <w:rPr>
          <w:i/>
          <w:iCs/>
        </w:rPr>
        <w:t xml:space="preserve"> de </w:t>
      </w:r>
      <w:proofErr w:type="spellStart"/>
      <w:r w:rsidRPr="006B3487">
        <w:rPr>
          <w:i/>
          <w:iCs/>
        </w:rPr>
        <w:t>Energías</w:t>
      </w:r>
      <w:proofErr w:type="spellEnd"/>
      <w:r w:rsidRPr="006B3487">
        <w:rPr>
          <w:i/>
          <w:iCs/>
        </w:rPr>
        <w:t xml:space="preserve"> </w:t>
      </w:r>
      <w:proofErr w:type="spellStart"/>
      <w:r w:rsidRPr="006B3487">
        <w:rPr>
          <w:i/>
          <w:iCs/>
        </w:rPr>
        <w:t>Renovables</w:t>
      </w:r>
      <w:proofErr w:type="spellEnd"/>
      <w:r>
        <w:t xml:space="preserve">, </w:t>
      </w:r>
      <w:r w:rsidR="00C04CD9" w:rsidRPr="006B3487">
        <w:t>FODER</w:t>
      </w:r>
      <w:r w:rsidR="00E25405">
        <w:t xml:space="preserve"> operates as a </w:t>
      </w:r>
      <w:r w:rsidR="00C04CD9" w:rsidRPr="006B3487">
        <w:t xml:space="preserve">trust to backstop ongoing financial obligations by CAMMESA or </w:t>
      </w:r>
      <w:r w:rsidR="00E25405">
        <w:t>MINEM</w:t>
      </w:r>
      <w:r w:rsidR="00C04CD9" w:rsidRPr="006B3487">
        <w:t xml:space="preserve">. </w:t>
      </w:r>
    </w:p>
    <w:p w14:paraId="16C36F97" w14:textId="11620A2B" w:rsidR="001319AF" w:rsidRDefault="00FF6139" w:rsidP="00D6024F">
      <w:pPr>
        <w:pStyle w:val="NormalWeb"/>
        <w:numPr>
          <w:ilvl w:val="0"/>
          <w:numId w:val="2"/>
        </w:numPr>
        <w:shd w:val="clear" w:color="auto" w:fill="FFFFFF"/>
        <w:ind w:left="0" w:firstLine="0"/>
        <w:jc w:val="both"/>
      </w:pPr>
      <w:r w:rsidRPr="00FF6139">
        <w:rPr>
          <w:b/>
        </w:rPr>
        <w:t xml:space="preserve">The </w:t>
      </w:r>
      <w:r w:rsidR="00132932">
        <w:rPr>
          <w:b/>
        </w:rPr>
        <w:t>power purchase agreements (</w:t>
      </w:r>
      <w:r w:rsidRPr="00FF6139">
        <w:rPr>
          <w:b/>
        </w:rPr>
        <w:t>PPAs</w:t>
      </w:r>
      <w:r w:rsidR="00132932">
        <w:rPr>
          <w:b/>
        </w:rPr>
        <w:t>)</w:t>
      </w:r>
      <w:r w:rsidRPr="00FF6139">
        <w:rPr>
          <w:b/>
        </w:rPr>
        <w:t xml:space="preserve"> contain a put mechanism which is intended to provide greater comfort to investors and financial institutions. </w:t>
      </w:r>
      <w:r>
        <w:t xml:space="preserve">The </w:t>
      </w:r>
      <w:r w:rsidRPr="00FF6139">
        <w:t xml:space="preserve">FODER </w:t>
      </w:r>
      <w:r>
        <w:t xml:space="preserve">structure </w:t>
      </w:r>
      <w:r w:rsidRPr="00FF6139">
        <w:t xml:space="preserve">also provides the </w:t>
      </w:r>
      <w:r w:rsidR="00F04F5B">
        <w:t xml:space="preserve">project developers </w:t>
      </w:r>
      <w:r w:rsidR="00AF3B24">
        <w:t xml:space="preserve">with a put </w:t>
      </w:r>
      <w:r w:rsidRPr="00FF6139">
        <w:t>option</w:t>
      </w:r>
      <w:r w:rsidR="00AF3B24">
        <w:t xml:space="preserve"> to</w:t>
      </w:r>
      <w:r w:rsidRPr="00AF3B24">
        <w:t xml:space="preserve"> sell</w:t>
      </w:r>
      <w:r>
        <w:t xml:space="preserve"> </w:t>
      </w:r>
      <w:r w:rsidRPr="00FF6139">
        <w:t xml:space="preserve">the power project back to the government that can be exercised in any of </w:t>
      </w:r>
      <w:r w:rsidR="001319AF">
        <w:t>the following</w:t>
      </w:r>
      <w:r w:rsidR="00F04F5B" w:rsidRPr="00FF6139">
        <w:t xml:space="preserve"> </w:t>
      </w:r>
      <w:r w:rsidRPr="00FF6139">
        <w:t>situations. The</w:t>
      </w:r>
      <w:r>
        <w:t xml:space="preserve">se include: (i) </w:t>
      </w:r>
      <w:r w:rsidRPr="00FF6139">
        <w:t xml:space="preserve">if the </w:t>
      </w:r>
      <w:proofErr w:type="spellStart"/>
      <w:r w:rsidRPr="00FF6139">
        <w:t>offtaker</w:t>
      </w:r>
      <w:proofErr w:type="spellEnd"/>
      <w:r w:rsidRPr="00FF6139">
        <w:t xml:space="preserve"> fails to make</w:t>
      </w:r>
      <w:r>
        <w:t xml:space="preserve"> payments over a certain period; (ii) </w:t>
      </w:r>
      <w:r w:rsidR="00F04F5B">
        <w:t xml:space="preserve">a </w:t>
      </w:r>
      <w:r w:rsidRPr="00FF6139">
        <w:t>breach</w:t>
      </w:r>
      <w:r w:rsidR="00F04F5B">
        <w:t xml:space="preserve"> of</w:t>
      </w:r>
      <w:r w:rsidRPr="00FF6139">
        <w:t xml:space="preserve"> an Argentine court judgment </w:t>
      </w:r>
      <w:r w:rsidR="00F04F5B">
        <w:t xml:space="preserve">or </w:t>
      </w:r>
      <w:r w:rsidRPr="00FF6139">
        <w:t>the dispu</w:t>
      </w:r>
      <w:r>
        <w:t>te resolution clause in the PPA; (iii)</w:t>
      </w:r>
      <w:r w:rsidRPr="00FF6139">
        <w:t xml:space="preserve"> the Argentine currency becomes in</w:t>
      </w:r>
      <w:r>
        <w:t xml:space="preserve">convertible or non-transferable; (iv) </w:t>
      </w:r>
      <w:r w:rsidRPr="00FF6139">
        <w:t>there is a c</w:t>
      </w:r>
      <w:r>
        <w:t xml:space="preserve">hange in certain Argentine laws; (v) </w:t>
      </w:r>
      <w:r w:rsidRPr="00FF6139">
        <w:t xml:space="preserve">the project is expropriated, or </w:t>
      </w:r>
      <w:r>
        <w:t xml:space="preserve">(vi) </w:t>
      </w:r>
      <w:r w:rsidRPr="00FF6139">
        <w:t>an early termination of the</w:t>
      </w:r>
      <w:r>
        <w:t xml:space="preserve"> PPA, the guarantee</w:t>
      </w:r>
      <w:r w:rsidR="00EC01F0">
        <w:t xml:space="preserve"> facility</w:t>
      </w:r>
      <w:r>
        <w:t xml:space="preserve"> </w:t>
      </w:r>
      <w:r w:rsidRPr="00FF6139">
        <w:t>or the FODER accession agreement.</w:t>
      </w:r>
      <w:r>
        <w:t xml:space="preserve"> </w:t>
      </w:r>
      <w:r w:rsidR="00AF3B24">
        <w:t>A</w:t>
      </w:r>
      <w:r w:rsidR="00AF3B24" w:rsidRPr="00AF3B24">
        <w:t>ny of these events will, after the conclusion of a specified cure period, allow</w:t>
      </w:r>
      <w:r w:rsidR="00AF3B24">
        <w:t>s</w:t>
      </w:r>
      <w:r w:rsidR="00AF3B24" w:rsidRPr="00AF3B24">
        <w:t xml:space="preserve"> the winning bidder to sell the project to FODER</w:t>
      </w:r>
      <w:r w:rsidR="00AF3B24">
        <w:t xml:space="preserve"> based on the book value of the project.</w:t>
      </w:r>
      <w:r w:rsidR="00AF3B24">
        <w:rPr>
          <w:rStyle w:val="FootnoteReference"/>
        </w:rPr>
        <w:footnoteReference w:id="18"/>
      </w:r>
      <w:r w:rsidR="00AF3B24">
        <w:t xml:space="preserve"> </w:t>
      </w:r>
      <w:r w:rsidR="001319AF" w:rsidRPr="00180795">
        <w:t xml:space="preserve">The guarantee </w:t>
      </w:r>
      <w:r w:rsidR="00AC51F5">
        <w:t xml:space="preserve">facility </w:t>
      </w:r>
      <w:r w:rsidR="001319AF" w:rsidRPr="00180795">
        <w:t xml:space="preserve">backstops Argentina’s obligation to fund FODER when </w:t>
      </w:r>
      <w:r w:rsidR="001319AF">
        <w:t>it</w:t>
      </w:r>
      <w:r w:rsidR="001319AF" w:rsidRPr="00180795">
        <w:t xml:space="preserve"> is required to buy out a project </w:t>
      </w:r>
      <w:r w:rsidR="00AC51F5">
        <w:t>due to</w:t>
      </w:r>
      <w:r w:rsidR="001319AF" w:rsidRPr="00180795">
        <w:t xml:space="preserve"> </w:t>
      </w:r>
      <w:r w:rsidR="001319AF" w:rsidRPr="00180795">
        <w:lastRenderedPageBreak/>
        <w:t xml:space="preserve">of the exercise of </w:t>
      </w:r>
      <w:r w:rsidR="001319AF">
        <w:t>the p</w:t>
      </w:r>
      <w:r w:rsidR="001319AF" w:rsidRPr="00180795">
        <w:t xml:space="preserve">ut </w:t>
      </w:r>
      <w:r w:rsidR="001319AF">
        <w:t>o</w:t>
      </w:r>
      <w:r w:rsidR="001319AF" w:rsidRPr="00180795">
        <w:t xml:space="preserve">ption. The guarantee </w:t>
      </w:r>
      <w:r w:rsidR="00AC51F5">
        <w:t xml:space="preserve">facility </w:t>
      </w:r>
      <w:r w:rsidR="001319AF" w:rsidRPr="00180795">
        <w:t>will be in place until the earlier of 20 years</w:t>
      </w:r>
      <w:r w:rsidR="001319AF">
        <w:t>,</w:t>
      </w:r>
      <w:r w:rsidR="001319AF" w:rsidRPr="00180795">
        <w:t xml:space="preserve"> or Argentina obtaining</w:t>
      </w:r>
      <w:r w:rsidR="001319AF">
        <w:t xml:space="preserve"> an</w:t>
      </w:r>
      <w:r w:rsidR="001319AF" w:rsidRPr="00180795">
        <w:t xml:space="preserve"> investment grade</w:t>
      </w:r>
      <w:r w:rsidR="001319AF">
        <w:t xml:space="preserve"> rating.</w:t>
      </w:r>
      <w:r w:rsidR="001319AF" w:rsidRPr="004B1A32">
        <w:rPr>
          <w:vertAlign w:val="superscript"/>
        </w:rPr>
        <w:footnoteReference w:id="19"/>
      </w:r>
    </w:p>
    <w:p w14:paraId="557E8ECF" w14:textId="792CDD33" w:rsidR="00614D1C" w:rsidRPr="003C2999" w:rsidRDefault="00614D1C" w:rsidP="00614D1C">
      <w:pPr>
        <w:pStyle w:val="Caption"/>
        <w:spacing w:after="0"/>
        <w:rPr>
          <w:rFonts w:ascii="Times New Roman" w:hAnsi="Times New Roman" w:cs="Times New Roman"/>
          <w:b/>
          <w:i w:val="0"/>
          <w:color w:val="auto"/>
          <w:sz w:val="24"/>
          <w:szCs w:val="24"/>
        </w:rPr>
      </w:pPr>
      <w:bookmarkStart w:id="103" w:name="_Ref480385329"/>
      <w:bookmarkStart w:id="104" w:name="_Toc485722828"/>
      <w:r w:rsidRPr="003C2999">
        <w:rPr>
          <w:rFonts w:ascii="Times New Roman" w:hAnsi="Times New Roman" w:cs="Times New Roman"/>
          <w:b/>
          <w:i w:val="0"/>
          <w:color w:val="auto"/>
          <w:sz w:val="24"/>
          <w:szCs w:val="24"/>
        </w:rPr>
        <w:t xml:space="preserve">Table </w:t>
      </w:r>
      <w:r w:rsidRPr="003C2999">
        <w:rPr>
          <w:rFonts w:ascii="Times New Roman" w:hAnsi="Times New Roman" w:cs="Times New Roman"/>
          <w:b/>
          <w:i w:val="0"/>
          <w:color w:val="auto"/>
          <w:sz w:val="24"/>
          <w:szCs w:val="24"/>
        </w:rPr>
        <w:fldChar w:fldCharType="begin"/>
      </w:r>
      <w:r w:rsidRPr="003C2999">
        <w:rPr>
          <w:rFonts w:ascii="Times New Roman" w:hAnsi="Times New Roman" w:cs="Times New Roman"/>
          <w:b/>
          <w:i w:val="0"/>
          <w:color w:val="auto"/>
          <w:sz w:val="24"/>
          <w:szCs w:val="24"/>
        </w:rPr>
        <w:instrText xml:space="preserve"> SEQ Table \* ARABIC </w:instrText>
      </w:r>
      <w:r w:rsidRPr="003C2999">
        <w:rPr>
          <w:rFonts w:ascii="Times New Roman" w:hAnsi="Times New Roman" w:cs="Times New Roman"/>
          <w:b/>
          <w:i w:val="0"/>
          <w:color w:val="auto"/>
          <w:sz w:val="24"/>
          <w:szCs w:val="24"/>
        </w:rPr>
        <w:fldChar w:fldCharType="separate"/>
      </w:r>
      <w:r w:rsidR="00906547">
        <w:rPr>
          <w:rFonts w:ascii="Times New Roman" w:hAnsi="Times New Roman" w:cs="Times New Roman"/>
          <w:b/>
          <w:i w:val="0"/>
          <w:noProof/>
          <w:color w:val="auto"/>
          <w:sz w:val="24"/>
          <w:szCs w:val="24"/>
        </w:rPr>
        <w:t>10</w:t>
      </w:r>
      <w:r w:rsidRPr="003C2999">
        <w:rPr>
          <w:rFonts w:ascii="Times New Roman" w:hAnsi="Times New Roman" w:cs="Times New Roman"/>
          <w:b/>
          <w:i w:val="0"/>
          <w:color w:val="auto"/>
          <w:sz w:val="24"/>
          <w:szCs w:val="24"/>
        </w:rPr>
        <w:fldChar w:fldCharType="end"/>
      </w:r>
      <w:bookmarkEnd w:id="103"/>
      <w:r w:rsidRPr="003C2999">
        <w:rPr>
          <w:rFonts w:ascii="Times New Roman" w:hAnsi="Times New Roman" w:cs="Times New Roman"/>
          <w:b/>
          <w:i w:val="0"/>
          <w:color w:val="auto"/>
          <w:sz w:val="24"/>
          <w:szCs w:val="24"/>
        </w:rPr>
        <w:t xml:space="preserve">: </w:t>
      </w:r>
      <w:proofErr w:type="spellStart"/>
      <w:r w:rsidRPr="00614D1C">
        <w:rPr>
          <w:rFonts w:ascii="Times New Roman" w:hAnsi="Times New Roman" w:cs="Times New Roman"/>
          <w:b/>
          <w:i w:val="0"/>
          <w:color w:val="auto"/>
          <w:sz w:val="24"/>
          <w:szCs w:val="24"/>
        </w:rPr>
        <w:t>RenovAR</w:t>
      </w:r>
      <w:proofErr w:type="spellEnd"/>
      <w:r w:rsidRPr="00614D1C">
        <w:rPr>
          <w:rFonts w:ascii="Times New Roman" w:hAnsi="Times New Roman" w:cs="Times New Roman"/>
          <w:b/>
          <w:i w:val="0"/>
          <w:color w:val="auto"/>
          <w:sz w:val="24"/>
          <w:szCs w:val="24"/>
        </w:rPr>
        <w:t xml:space="preserve"> Round 1</w:t>
      </w:r>
      <w:r>
        <w:rPr>
          <w:rFonts w:ascii="Times New Roman" w:hAnsi="Times New Roman" w:cs="Times New Roman"/>
          <w:b/>
          <w:i w:val="0"/>
          <w:color w:val="auto"/>
          <w:sz w:val="24"/>
          <w:szCs w:val="24"/>
        </w:rPr>
        <w:t>.5</w:t>
      </w:r>
      <w:bookmarkEnd w:id="104"/>
    </w:p>
    <w:tbl>
      <w:tblPr>
        <w:tblW w:w="51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424"/>
        <w:gridCol w:w="1990"/>
        <w:gridCol w:w="630"/>
        <w:gridCol w:w="810"/>
        <w:gridCol w:w="3511"/>
        <w:gridCol w:w="1260"/>
      </w:tblGrid>
      <w:tr w:rsidR="0073256B" w:rsidRPr="00A17257" w14:paraId="05C25F51" w14:textId="77777777" w:rsidTr="002658BC">
        <w:trPr>
          <w:tblHeader/>
        </w:trPr>
        <w:tc>
          <w:tcPr>
            <w:tcW w:w="1424" w:type="dxa"/>
            <w:shd w:val="clear" w:color="auto" w:fill="002060"/>
          </w:tcPr>
          <w:p w14:paraId="73398EE3" w14:textId="77777777" w:rsidR="0073256B" w:rsidRPr="00A17257" w:rsidRDefault="0073256B" w:rsidP="008049E0">
            <w:pPr>
              <w:spacing w:after="0" w:line="240" w:lineRule="auto"/>
              <w:ind w:firstLine="70"/>
              <w:rPr>
                <w:rFonts w:ascii="Times New Roman" w:eastAsia="Times New Roman" w:hAnsi="Times New Roman" w:cs="Times New Roman"/>
                <w:b/>
                <w:color w:val="FFFFFF" w:themeColor="background1"/>
              </w:rPr>
            </w:pPr>
            <w:r>
              <w:rPr>
                <w:rFonts w:ascii="Times New Roman" w:eastAsia="Times New Roman" w:hAnsi="Times New Roman" w:cs="Times New Roman"/>
                <w:b/>
                <w:color w:val="FFFFFF" w:themeColor="background1"/>
              </w:rPr>
              <w:t>Province</w:t>
            </w:r>
          </w:p>
        </w:tc>
        <w:tc>
          <w:tcPr>
            <w:tcW w:w="1990" w:type="dxa"/>
            <w:shd w:val="clear" w:color="auto" w:fill="002060"/>
            <w:tcMar>
              <w:top w:w="0" w:type="dxa"/>
              <w:left w:w="0" w:type="dxa"/>
              <w:bottom w:w="0" w:type="dxa"/>
              <w:right w:w="0" w:type="dxa"/>
            </w:tcMar>
            <w:hideMark/>
          </w:tcPr>
          <w:p w14:paraId="022B85B1" w14:textId="77777777" w:rsidR="0073256B" w:rsidRPr="00A17257" w:rsidRDefault="0073256B" w:rsidP="008049E0">
            <w:pPr>
              <w:spacing w:after="0" w:line="240" w:lineRule="auto"/>
              <w:ind w:firstLine="70"/>
              <w:rPr>
                <w:rFonts w:ascii="Times New Roman" w:eastAsia="Times New Roman" w:hAnsi="Times New Roman" w:cs="Times New Roman"/>
                <w:b/>
                <w:color w:val="FFFFFF" w:themeColor="background1"/>
              </w:rPr>
            </w:pPr>
            <w:r w:rsidRPr="00A17257">
              <w:rPr>
                <w:rFonts w:ascii="Times New Roman" w:eastAsia="Times New Roman" w:hAnsi="Times New Roman" w:cs="Times New Roman"/>
                <w:b/>
                <w:color w:val="FFFFFF" w:themeColor="background1"/>
              </w:rPr>
              <w:t>Project</w:t>
            </w:r>
          </w:p>
        </w:tc>
        <w:tc>
          <w:tcPr>
            <w:tcW w:w="630" w:type="dxa"/>
            <w:shd w:val="clear" w:color="auto" w:fill="002060"/>
          </w:tcPr>
          <w:p w14:paraId="5AB48814" w14:textId="77777777" w:rsidR="0073256B" w:rsidRPr="00A17257" w:rsidRDefault="0073256B" w:rsidP="008049E0">
            <w:pPr>
              <w:spacing w:after="0" w:line="240" w:lineRule="auto"/>
              <w:ind w:firstLine="70"/>
              <w:rPr>
                <w:rFonts w:ascii="Times New Roman" w:eastAsia="Times New Roman" w:hAnsi="Times New Roman" w:cs="Times New Roman"/>
                <w:b/>
                <w:color w:val="FFFFFF" w:themeColor="background1"/>
              </w:rPr>
            </w:pPr>
            <w:r>
              <w:rPr>
                <w:rFonts w:ascii="Times New Roman" w:eastAsia="Times New Roman" w:hAnsi="Times New Roman" w:cs="Times New Roman"/>
                <w:b/>
                <w:color w:val="FFFFFF" w:themeColor="background1"/>
              </w:rPr>
              <w:t>MW</w:t>
            </w:r>
          </w:p>
        </w:tc>
        <w:tc>
          <w:tcPr>
            <w:tcW w:w="810" w:type="dxa"/>
            <w:shd w:val="clear" w:color="auto" w:fill="002060"/>
            <w:tcMar>
              <w:top w:w="0" w:type="dxa"/>
              <w:left w:w="0" w:type="dxa"/>
              <w:bottom w:w="0" w:type="dxa"/>
              <w:right w:w="0" w:type="dxa"/>
            </w:tcMar>
            <w:hideMark/>
          </w:tcPr>
          <w:p w14:paraId="5AD54A9F" w14:textId="77777777" w:rsidR="0073256B" w:rsidRPr="00A17257" w:rsidRDefault="0073256B" w:rsidP="008049E0">
            <w:pPr>
              <w:spacing w:after="0" w:line="240" w:lineRule="auto"/>
              <w:ind w:firstLine="70"/>
              <w:rPr>
                <w:rFonts w:ascii="Times New Roman" w:eastAsia="Times New Roman" w:hAnsi="Times New Roman" w:cs="Times New Roman"/>
                <w:b/>
                <w:color w:val="FFFFFF" w:themeColor="background1"/>
              </w:rPr>
            </w:pPr>
            <w:r>
              <w:rPr>
                <w:rFonts w:ascii="Times New Roman" w:eastAsia="Times New Roman" w:hAnsi="Times New Roman" w:cs="Times New Roman"/>
                <w:b/>
                <w:color w:val="FFFFFF" w:themeColor="background1"/>
              </w:rPr>
              <w:t>$/MWh</w:t>
            </w:r>
          </w:p>
        </w:tc>
        <w:tc>
          <w:tcPr>
            <w:tcW w:w="3511" w:type="dxa"/>
            <w:shd w:val="clear" w:color="auto" w:fill="002060"/>
            <w:tcMar>
              <w:top w:w="0" w:type="dxa"/>
              <w:left w:w="0" w:type="dxa"/>
              <w:bottom w:w="0" w:type="dxa"/>
              <w:right w:w="0" w:type="dxa"/>
            </w:tcMar>
            <w:hideMark/>
          </w:tcPr>
          <w:p w14:paraId="439CA10F" w14:textId="77777777" w:rsidR="0073256B" w:rsidRPr="00A17257" w:rsidRDefault="0073256B" w:rsidP="008049E0">
            <w:pPr>
              <w:spacing w:after="0" w:line="240" w:lineRule="auto"/>
              <w:ind w:firstLine="70"/>
              <w:rPr>
                <w:rFonts w:ascii="Times New Roman" w:eastAsia="Times New Roman" w:hAnsi="Times New Roman" w:cs="Times New Roman"/>
                <w:b/>
                <w:color w:val="FFFFFF" w:themeColor="background1"/>
              </w:rPr>
            </w:pPr>
            <w:r w:rsidRPr="00A17257">
              <w:rPr>
                <w:rFonts w:ascii="Times New Roman" w:eastAsia="Times New Roman" w:hAnsi="Times New Roman" w:cs="Times New Roman"/>
                <w:b/>
                <w:color w:val="FFFFFF" w:themeColor="background1"/>
              </w:rPr>
              <w:t>Company</w:t>
            </w:r>
          </w:p>
        </w:tc>
        <w:tc>
          <w:tcPr>
            <w:tcW w:w="1260" w:type="dxa"/>
            <w:shd w:val="clear" w:color="auto" w:fill="002060"/>
          </w:tcPr>
          <w:p w14:paraId="6ADB9A7B" w14:textId="1DCBAE04" w:rsidR="0073256B" w:rsidRPr="00A17257" w:rsidRDefault="0073256B">
            <w:pPr>
              <w:spacing w:after="0" w:line="240" w:lineRule="auto"/>
              <w:ind w:left="106"/>
              <w:rPr>
                <w:rFonts w:ascii="Times New Roman" w:eastAsia="Times New Roman" w:hAnsi="Times New Roman" w:cs="Times New Roman"/>
                <w:b/>
                <w:color w:val="FFFFFF" w:themeColor="background1"/>
              </w:rPr>
            </w:pPr>
            <w:r>
              <w:rPr>
                <w:rFonts w:ascii="Times New Roman" w:eastAsia="Times New Roman" w:hAnsi="Times New Roman" w:cs="Times New Roman"/>
                <w:b/>
                <w:color w:val="FFFFFF" w:themeColor="background1"/>
              </w:rPr>
              <w:t xml:space="preserve">Financing </w:t>
            </w:r>
          </w:p>
        </w:tc>
      </w:tr>
      <w:tr w:rsidR="0073256B" w:rsidRPr="00A17257" w14:paraId="69287DF3" w14:textId="77777777" w:rsidTr="002658BC">
        <w:tc>
          <w:tcPr>
            <w:tcW w:w="1424" w:type="dxa"/>
            <w:vAlign w:val="center"/>
          </w:tcPr>
          <w:p w14:paraId="0CCF5901" w14:textId="77777777" w:rsidR="0073256B" w:rsidRPr="0073256B" w:rsidRDefault="0073256B" w:rsidP="008049E0">
            <w:pPr>
              <w:spacing w:after="0" w:line="240" w:lineRule="auto"/>
              <w:ind w:left="160" w:hanging="90"/>
              <w:rPr>
                <w:rFonts w:ascii="Times New Roman" w:eastAsia="Times New Roman" w:hAnsi="Times New Roman" w:cs="Times New Roman"/>
              </w:rPr>
            </w:pPr>
            <w:r w:rsidRPr="0073256B">
              <w:rPr>
                <w:rFonts w:ascii="Times New Roman" w:eastAsia="Times New Roman" w:hAnsi="Times New Roman" w:cs="Times New Roman"/>
              </w:rPr>
              <w:t>Buenos Aires</w:t>
            </w:r>
          </w:p>
        </w:tc>
        <w:tc>
          <w:tcPr>
            <w:tcW w:w="1990" w:type="dxa"/>
            <w:shd w:val="clear" w:color="auto" w:fill="auto"/>
            <w:tcMar>
              <w:top w:w="0" w:type="dxa"/>
              <w:left w:w="0" w:type="dxa"/>
              <w:bottom w:w="0" w:type="dxa"/>
              <w:right w:w="0" w:type="dxa"/>
            </w:tcMar>
          </w:tcPr>
          <w:p w14:paraId="09964625" w14:textId="77777777" w:rsidR="0073256B" w:rsidRPr="0073256B" w:rsidRDefault="0073256B" w:rsidP="008049E0">
            <w:pPr>
              <w:spacing w:after="0" w:line="240" w:lineRule="auto"/>
              <w:ind w:left="48"/>
              <w:rPr>
                <w:rFonts w:ascii="Times New Roman" w:eastAsia="Times New Roman" w:hAnsi="Times New Roman" w:cs="Times New Roman"/>
              </w:rPr>
            </w:pPr>
            <w:r>
              <w:rPr>
                <w:rFonts w:ascii="Times New Roman" w:eastAsia="Times New Roman" w:hAnsi="Times New Roman" w:cs="Times New Roman"/>
              </w:rPr>
              <w:t>Pampa Wind</w:t>
            </w:r>
          </w:p>
        </w:tc>
        <w:tc>
          <w:tcPr>
            <w:tcW w:w="630" w:type="dxa"/>
          </w:tcPr>
          <w:p w14:paraId="650DB78E" w14:textId="77777777" w:rsidR="0073256B" w:rsidRPr="0073256B" w:rsidRDefault="0073256B" w:rsidP="008049E0">
            <w:pPr>
              <w:spacing w:after="0" w:line="240" w:lineRule="auto"/>
              <w:ind w:right="99"/>
              <w:jc w:val="right"/>
              <w:rPr>
                <w:rFonts w:ascii="Times New Roman" w:eastAsia="Times New Roman" w:hAnsi="Times New Roman" w:cs="Times New Roman"/>
              </w:rPr>
            </w:pPr>
            <w:r>
              <w:rPr>
                <w:rFonts w:ascii="Times New Roman" w:eastAsia="Times New Roman" w:hAnsi="Times New Roman" w:cs="Times New Roman"/>
              </w:rPr>
              <w:t>100</w:t>
            </w:r>
          </w:p>
        </w:tc>
        <w:tc>
          <w:tcPr>
            <w:tcW w:w="810" w:type="dxa"/>
            <w:shd w:val="clear" w:color="auto" w:fill="auto"/>
            <w:tcMar>
              <w:top w:w="0" w:type="dxa"/>
              <w:left w:w="0" w:type="dxa"/>
              <w:bottom w:w="0" w:type="dxa"/>
              <w:right w:w="0" w:type="dxa"/>
            </w:tcMar>
          </w:tcPr>
          <w:p w14:paraId="5A47B2AD" w14:textId="77777777" w:rsidR="0073256B" w:rsidRPr="00FA3605" w:rsidRDefault="0073256B" w:rsidP="008049E0">
            <w:pPr>
              <w:spacing w:after="0" w:line="240" w:lineRule="auto"/>
              <w:ind w:right="99"/>
              <w:jc w:val="right"/>
              <w:rPr>
                <w:rFonts w:ascii="Times New Roman" w:eastAsia="Times New Roman" w:hAnsi="Times New Roman" w:cs="Times New Roman"/>
              </w:rPr>
            </w:pPr>
            <w:r w:rsidRPr="00FA3605">
              <w:rPr>
                <w:rFonts w:ascii="Times New Roman" w:eastAsia="Times New Roman" w:hAnsi="Times New Roman" w:cs="Times New Roman"/>
              </w:rPr>
              <w:t>46.0</w:t>
            </w:r>
          </w:p>
        </w:tc>
        <w:tc>
          <w:tcPr>
            <w:tcW w:w="3511" w:type="dxa"/>
            <w:shd w:val="clear" w:color="auto" w:fill="auto"/>
            <w:tcMar>
              <w:top w:w="0" w:type="dxa"/>
              <w:left w:w="0" w:type="dxa"/>
              <w:bottom w:w="0" w:type="dxa"/>
              <w:right w:w="0" w:type="dxa"/>
            </w:tcMar>
          </w:tcPr>
          <w:p w14:paraId="0B9E8CDD" w14:textId="77777777" w:rsidR="0073256B" w:rsidRPr="005139DA" w:rsidRDefault="0073256B" w:rsidP="005139DA">
            <w:pPr>
              <w:spacing w:after="0" w:line="240" w:lineRule="auto"/>
              <w:ind w:left="90"/>
              <w:rPr>
                <w:rFonts w:ascii="Times New Roman" w:eastAsia="Times New Roman" w:hAnsi="Times New Roman" w:cs="Times New Roman"/>
              </w:rPr>
            </w:pPr>
            <w:proofErr w:type="spellStart"/>
            <w:r w:rsidRPr="005139DA">
              <w:rPr>
                <w:rFonts w:ascii="Times New Roman" w:eastAsia="Times New Roman" w:hAnsi="Times New Roman" w:cs="Times New Roman"/>
              </w:rPr>
              <w:t>Sinohydro</w:t>
            </w:r>
            <w:proofErr w:type="spellEnd"/>
          </w:p>
        </w:tc>
        <w:tc>
          <w:tcPr>
            <w:tcW w:w="1260" w:type="dxa"/>
          </w:tcPr>
          <w:p w14:paraId="5C8EB0FB" w14:textId="77777777" w:rsidR="0073256B" w:rsidRPr="0073256B" w:rsidRDefault="0073256B" w:rsidP="008049E0">
            <w:pPr>
              <w:spacing w:after="0" w:line="240" w:lineRule="auto"/>
              <w:ind w:left="76"/>
              <w:rPr>
                <w:rFonts w:ascii="Times New Roman" w:eastAsia="Times New Roman" w:hAnsi="Times New Roman" w:cs="Times New Roman"/>
              </w:rPr>
            </w:pPr>
            <w:r>
              <w:rPr>
                <w:rFonts w:ascii="Times New Roman" w:eastAsia="Times New Roman" w:hAnsi="Times New Roman" w:cs="Times New Roman"/>
              </w:rPr>
              <w:t>TBD</w:t>
            </w:r>
          </w:p>
        </w:tc>
      </w:tr>
      <w:tr w:rsidR="0073256B" w:rsidRPr="0073256B" w14:paraId="23C82D72" w14:textId="77777777" w:rsidTr="002658BC">
        <w:tc>
          <w:tcPr>
            <w:tcW w:w="1424" w:type="dxa"/>
            <w:vAlign w:val="center"/>
          </w:tcPr>
          <w:p w14:paraId="5174BB47" w14:textId="77777777" w:rsidR="0073256B" w:rsidRPr="008E0470" w:rsidRDefault="0073256B" w:rsidP="0073256B">
            <w:pPr>
              <w:spacing w:after="0" w:line="240" w:lineRule="auto"/>
              <w:ind w:left="160" w:hanging="90"/>
              <w:rPr>
                <w:rFonts w:ascii="Times New Roman" w:eastAsia="Times New Roman" w:hAnsi="Times New Roman" w:cs="Times New Roman"/>
              </w:rPr>
            </w:pPr>
            <w:r w:rsidRPr="008E0470">
              <w:rPr>
                <w:rFonts w:ascii="Times New Roman" w:eastAsia="Times New Roman" w:hAnsi="Times New Roman" w:cs="Times New Roman"/>
              </w:rPr>
              <w:t>Buenos Aires</w:t>
            </w:r>
          </w:p>
        </w:tc>
        <w:tc>
          <w:tcPr>
            <w:tcW w:w="1990" w:type="dxa"/>
            <w:shd w:val="clear" w:color="auto" w:fill="auto"/>
            <w:tcMar>
              <w:top w:w="0" w:type="dxa"/>
              <w:left w:w="0" w:type="dxa"/>
              <w:bottom w:w="0" w:type="dxa"/>
              <w:right w:w="0" w:type="dxa"/>
            </w:tcMar>
          </w:tcPr>
          <w:p w14:paraId="06417122" w14:textId="77777777" w:rsidR="0073256B" w:rsidRPr="0073256B" w:rsidRDefault="0073256B" w:rsidP="0073256B">
            <w:pPr>
              <w:spacing w:after="0" w:line="240" w:lineRule="auto"/>
              <w:ind w:left="48"/>
              <w:rPr>
                <w:rFonts w:ascii="Times New Roman" w:eastAsia="Times New Roman" w:hAnsi="Times New Roman" w:cs="Times New Roman"/>
                <w:lang w:val="es-ES"/>
              </w:rPr>
            </w:pPr>
            <w:proofErr w:type="spellStart"/>
            <w:r>
              <w:rPr>
                <w:rFonts w:ascii="Times New Roman" w:eastAsia="Times New Roman" w:hAnsi="Times New Roman" w:cs="Times New Roman"/>
                <w:lang w:val="es-ES"/>
              </w:rPr>
              <w:t>Necochea</w:t>
            </w:r>
            <w:proofErr w:type="spellEnd"/>
            <w:r>
              <w:rPr>
                <w:rFonts w:ascii="Times New Roman" w:eastAsia="Times New Roman" w:hAnsi="Times New Roman" w:cs="Times New Roman"/>
                <w:lang w:val="es-ES"/>
              </w:rPr>
              <w:t xml:space="preserve"> </w:t>
            </w:r>
            <w:proofErr w:type="spellStart"/>
            <w:r>
              <w:rPr>
                <w:rFonts w:ascii="Times New Roman" w:eastAsia="Times New Roman" w:hAnsi="Times New Roman" w:cs="Times New Roman"/>
                <w:lang w:val="es-ES"/>
              </w:rPr>
              <w:t>Wind</w:t>
            </w:r>
            <w:proofErr w:type="spellEnd"/>
            <w:r w:rsidR="008E0470">
              <w:rPr>
                <w:rFonts w:ascii="Times New Roman" w:eastAsia="Times New Roman" w:hAnsi="Times New Roman" w:cs="Times New Roman"/>
                <w:lang w:val="es-ES"/>
              </w:rPr>
              <w:t xml:space="preserve"> 1</w:t>
            </w:r>
          </w:p>
        </w:tc>
        <w:tc>
          <w:tcPr>
            <w:tcW w:w="630" w:type="dxa"/>
          </w:tcPr>
          <w:p w14:paraId="179DCCC4" w14:textId="77777777" w:rsidR="0073256B" w:rsidRPr="0073256B" w:rsidRDefault="0073256B" w:rsidP="0073256B">
            <w:pPr>
              <w:spacing w:after="0" w:line="240" w:lineRule="auto"/>
              <w:ind w:right="99"/>
              <w:jc w:val="right"/>
              <w:rPr>
                <w:rFonts w:ascii="Times New Roman" w:eastAsia="Times New Roman" w:hAnsi="Times New Roman" w:cs="Times New Roman"/>
                <w:lang w:val="es-ES"/>
              </w:rPr>
            </w:pPr>
            <w:r>
              <w:rPr>
                <w:rFonts w:ascii="Times New Roman" w:eastAsia="Times New Roman" w:hAnsi="Times New Roman" w:cs="Times New Roman"/>
                <w:lang w:val="es-ES"/>
              </w:rPr>
              <w:t>38</w:t>
            </w:r>
          </w:p>
        </w:tc>
        <w:tc>
          <w:tcPr>
            <w:tcW w:w="810" w:type="dxa"/>
            <w:shd w:val="clear" w:color="auto" w:fill="auto"/>
            <w:tcMar>
              <w:top w:w="0" w:type="dxa"/>
              <w:left w:w="0" w:type="dxa"/>
              <w:bottom w:w="0" w:type="dxa"/>
              <w:right w:w="0" w:type="dxa"/>
            </w:tcMar>
          </w:tcPr>
          <w:p w14:paraId="1BC54383" w14:textId="77777777" w:rsidR="0073256B" w:rsidRPr="00FA3605" w:rsidRDefault="0073256B" w:rsidP="0073256B">
            <w:pPr>
              <w:spacing w:after="0" w:line="240" w:lineRule="auto"/>
              <w:ind w:right="99"/>
              <w:jc w:val="right"/>
              <w:rPr>
                <w:rFonts w:ascii="Times New Roman" w:eastAsia="Times New Roman" w:hAnsi="Times New Roman" w:cs="Times New Roman"/>
                <w:lang w:val="es-ES"/>
              </w:rPr>
            </w:pPr>
            <w:r w:rsidRPr="00FA3605">
              <w:rPr>
                <w:rFonts w:ascii="Times New Roman" w:eastAsia="Times New Roman" w:hAnsi="Times New Roman" w:cs="Times New Roman"/>
                <w:lang w:val="es-ES"/>
              </w:rPr>
              <w:t>55.5</w:t>
            </w:r>
          </w:p>
        </w:tc>
        <w:tc>
          <w:tcPr>
            <w:tcW w:w="3511" w:type="dxa"/>
            <w:shd w:val="clear" w:color="auto" w:fill="auto"/>
            <w:tcMar>
              <w:top w:w="0" w:type="dxa"/>
              <w:left w:w="0" w:type="dxa"/>
              <w:bottom w:w="0" w:type="dxa"/>
              <w:right w:w="0" w:type="dxa"/>
            </w:tcMar>
          </w:tcPr>
          <w:p w14:paraId="79BBB6ED" w14:textId="77777777" w:rsidR="0073256B" w:rsidRPr="005139DA" w:rsidRDefault="00F415A9" w:rsidP="005139DA">
            <w:pPr>
              <w:spacing w:after="0" w:line="240" w:lineRule="auto"/>
              <w:ind w:left="90"/>
              <w:rPr>
                <w:rFonts w:ascii="Times New Roman" w:eastAsia="Times New Roman" w:hAnsi="Times New Roman" w:cs="Times New Roman"/>
                <w:lang w:val="es-ES"/>
              </w:rPr>
            </w:pPr>
            <w:proofErr w:type="spellStart"/>
            <w:r>
              <w:rPr>
                <w:rFonts w:ascii="Times New Roman" w:eastAsia="Times New Roman" w:hAnsi="Times New Roman" w:cs="Times New Roman"/>
                <w:lang w:val="es-ES"/>
              </w:rPr>
              <w:t>Genneia</w:t>
            </w:r>
            <w:proofErr w:type="spellEnd"/>
            <w:r w:rsidR="0073256B" w:rsidRPr="005139DA">
              <w:rPr>
                <w:rFonts w:ascii="Times New Roman" w:eastAsia="Times New Roman" w:hAnsi="Times New Roman" w:cs="Times New Roman"/>
                <w:lang w:val="es-ES"/>
              </w:rPr>
              <w:t xml:space="preserve">  </w:t>
            </w:r>
          </w:p>
        </w:tc>
        <w:tc>
          <w:tcPr>
            <w:tcW w:w="1260" w:type="dxa"/>
          </w:tcPr>
          <w:p w14:paraId="3165A719" w14:textId="77777777" w:rsidR="0073256B" w:rsidRPr="0073256B" w:rsidRDefault="0073256B" w:rsidP="0073256B">
            <w:pPr>
              <w:spacing w:after="0" w:line="240" w:lineRule="auto"/>
              <w:ind w:left="76"/>
              <w:rPr>
                <w:rFonts w:ascii="Times New Roman" w:eastAsia="Times New Roman" w:hAnsi="Times New Roman" w:cs="Times New Roman"/>
                <w:lang w:val="es-ES"/>
              </w:rPr>
            </w:pPr>
            <w:r>
              <w:rPr>
                <w:rFonts w:ascii="Times New Roman" w:eastAsia="Times New Roman" w:hAnsi="Times New Roman" w:cs="Times New Roman"/>
              </w:rPr>
              <w:t>TBD</w:t>
            </w:r>
          </w:p>
        </w:tc>
      </w:tr>
      <w:tr w:rsidR="0073256B" w:rsidRPr="00A17257" w14:paraId="61F4EED5" w14:textId="77777777" w:rsidTr="002658BC">
        <w:tc>
          <w:tcPr>
            <w:tcW w:w="1424" w:type="dxa"/>
            <w:vAlign w:val="center"/>
          </w:tcPr>
          <w:p w14:paraId="51842D34" w14:textId="77777777" w:rsidR="0073256B" w:rsidRPr="008E0470" w:rsidRDefault="0073256B" w:rsidP="0073256B">
            <w:pPr>
              <w:spacing w:after="0" w:line="240" w:lineRule="auto"/>
              <w:ind w:left="160" w:hanging="90"/>
              <w:rPr>
                <w:rFonts w:ascii="Times New Roman" w:eastAsia="Times New Roman" w:hAnsi="Times New Roman" w:cs="Times New Roman"/>
              </w:rPr>
            </w:pPr>
            <w:r w:rsidRPr="008E0470">
              <w:rPr>
                <w:rFonts w:ascii="Times New Roman" w:eastAsia="Times New Roman" w:hAnsi="Times New Roman" w:cs="Times New Roman"/>
              </w:rPr>
              <w:t>Buenos Aires</w:t>
            </w:r>
          </w:p>
        </w:tc>
        <w:tc>
          <w:tcPr>
            <w:tcW w:w="1990" w:type="dxa"/>
            <w:shd w:val="clear" w:color="auto" w:fill="auto"/>
            <w:tcMar>
              <w:top w:w="0" w:type="dxa"/>
              <w:left w:w="0" w:type="dxa"/>
              <w:bottom w:w="0" w:type="dxa"/>
              <w:right w:w="0" w:type="dxa"/>
            </w:tcMar>
          </w:tcPr>
          <w:p w14:paraId="56C705F8" w14:textId="77777777" w:rsidR="0073256B" w:rsidRPr="0073256B" w:rsidRDefault="0073256B" w:rsidP="0073256B">
            <w:pPr>
              <w:spacing w:after="0" w:line="240" w:lineRule="auto"/>
              <w:ind w:left="48"/>
              <w:rPr>
                <w:rFonts w:ascii="Times New Roman" w:eastAsia="Times New Roman" w:hAnsi="Times New Roman" w:cs="Times New Roman"/>
              </w:rPr>
            </w:pPr>
            <w:r>
              <w:rPr>
                <w:rFonts w:ascii="Times New Roman" w:eastAsia="Times New Roman" w:hAnsi="Times New Roman" w:cs="Times New Roman"/>
              </w:rPr>
              <w:t>Miramar Wind</w:t>
            </w:r>
          </w:p>
        </w:tc>
        <w:tc>
          <w:tcPr>
            <w:tcW w:w="630" w:type="dxa"/>
          </w:tcPr>
          <w:p w14:paraId="2C3CF262" w14:textId="77777777" w:rsidR="0073256B" w:rsidRPr="0073256B" w:rsidRDefault="0073256B" w:rsidP="0073256B">
            <w:pPr>
              <w:spacing w:after="0" w:line="240" w:lineRule="auto"/>
              <w:ind w:right="99"/>
              <w:jc w:val="right"/>
              <w:rPr>
                <w:rFonts w:ascii="Times New Roman" w:eastAsia="Times New Roman" w:hAnsi="Times New Roman" w:cs="Times New Roman"/>
              </w:rPr>
            </w:pPr>
            <w:r>
              <w:rPr>
                <w:rFonts w:ascii="Times New Roman" w:eastAsia="Times New Roman" w:hAnsi="Times New Roman" w:cs="Times New Roman"/>
              </w:rPr>
              <w:t>98</w:t>
            </w:r>
          </w:p>
        </w:tc>
        <w:tc>
          <w:tcPr>
            <w:tcW w:w="810" w:type="dxa"/>
            <w:shd w:val="clear" w:color="auto" w:fill="auto"/>
            <w:tcMar>
              <w:top w:w="0" w:type="dxa"/>
              <w:left w:w="0" w:type="dxa"/>
              <w:bottom w:w="0" w:type="dxa"/>
              <w:right w:w="0" w:type="dxa"/>
            </w:tcMar>
          </w:tcPr>
          <w:p w14:paraId="392B53AC" w14:textId="77777777" w:rsidR="0073256B" w:rsidRPr="00FA3605" w:rsidRDefault="0073256B" w:rsidP="0073256B">
            <w:pPr>
              <w:spacing w:after="0" w:line="240" w:lineRule="auto"/>
              <w:ind w:right="99"/>
              <w:jc w:val="right"/>
              <w:rPr>
                <w:rFonts w:ascii="Times New Roman" w:eastAsia="Times New Roman" w:hAnsi="Times New Roman" w:cs="Times New Roman"/>
              </w:rPr>
            </w:pPr>
            <w:r w:rsidRPr="00FA3605">
              <w:rPr>
                <w:rFonts w:ascii="Times New Roman" w:eastAsia="Times New Roman" w:hAnsi="Times New Roman" w:cs="Times New Roman"/>
              </w:rPr>
              <w:t>56.4</w:t>
            </w:r>
          </w:p>
        </w:tc>
        <w:tc>
          <w:tcPr>
            <w:tcW w:w="3511" w:type="dxa"/>
            <w:shd w:val="clear" w:color="auto" w:fill="auto"/>
            <w:tcMar>
              <w:top w:w="0" w:type="dxa"/>
              <w:left w:w="0" w:type="dxa"/>
              <w:bottom w:w="0" w:type="dxa"/>
              <w:right w:w="0" w:type="dxa"/>
            </w:tcMar>
          </w:tcPr>
          <w:p w14:paraId="4E35BE8E" w14:textId="77777777" w:rsidR="0073256B" w:rsidRPr="005139DA" w:rsidRDefault="0073256B" w:rsidP="005139DA">
            <w:pPr>
              <w:spacing w:after="0" w:line="240" w:lineRule="auto"/>
              <w:ind w:left="90"/>
              <w:rPr>
                <w:rFonts w:ascii="Times New Roman" w:eastAsia="Times New Roman" w:hAnsi="Times New Roman" w:cs="Times New Roman"/>
              </w:rPr>
            </w:pPr>
            <w:proofErr w:type="spellStart"/>
            <w:r w:rsidRPr="005139DA">
              <w:rPr>
                <w:rFonts w:ascii="Times New Roman" w:eastAsia="Times New Roman" w:hAnsi="Times New Roman" w:cs="Times New Roman"/>
              </w:rPr>
              <w:t>Isolux</w:t>
            </w:r>
            <w:proofErr w:type="spellEnd"/>
          </w:p>
        </w:tc>
        <w:tc>
          <w:tcPr>
            <w:tcW w:w="1260" w:type="dxa"/>
          </w:tcPr>
          <w:p w14:paraId="7EDC3BF4" w14:textId="77777777" w:rsidR="0073256B" w:rsidRPr="0073256B" w:rsidRDefault="0073256B" w:rsidP="0073256B">
            <w:pPr>
              <w:spacing w:after="0" w:line="240" w:lineRule="auto"/>
              <w:ind w:left="76"/>
              <w:rPr>
                <w:rFonts w:ascii="Times New Roman" w:eastAsia="Times New Roman" w:hAnsi="Times New Roman" w:cs="Times New Roman"/>
              </w:rPr>
            </w:pPr>
            <w:r>
              <w:rPr>
                <w:rFonts w:ascii="Times New Roman" w:eastAsia="Times New Roman" w:hAnsi="Times New Roman" w:cs="Times New Roman"/>
              </w:rPr>
              <w:t>TBD</w:t>
            </w:r>
          </w:p>
        </w:tc>
      </w:tr>
      <w:tr w:rsidR="0073256B" w:rsidRPr="00A17257" w14:paraId="7662CCC8" w14:textId="77777777" w:rsidTr="002658BC">
        <w:tc>
          <w:tcPr>
            <w:tcW w:w="1424" w:type="dxa"/>
            <w:vAlign w:val="center"/>
          </w:tcPr>
          <w:p w14:paraId="0C7B5080" w14:textId="77777777" w:rsidR="0073256B" w:rsidRPr="008E0470" w:rsidRDefault="008E0470" w:rsidP="0073256B">
            <w:pPr>
              <w:spacing w:after="0" w:line="240" w:lineRule="auto"/>
              <w:ind w:left="160" w:hanging="90"/>
              <w:rPr>
                <w:rFonts w:ascii="Times New Roman" w:eastAsia="Times New Roman" w:hAnsi="Times New Roman" w:cs="Times New Roman"/>
              </w:rPr>
            </w:pPr>
            <w:r w:rsidRPr="008E0470">
              <w:rPr>
                <w:rFonts w:ascii="Times New Roman" w:eastAsia="Times New Roman" w:hAnsi="Times New Roman" w:cs="Times New Roman"/>
              </w:rPr>
              <w:t>La Pampa</w:t>
            </w:r>
          </w:p>
        </w:tc>
        <w:tc>
          <w:tcPr>
            <w:tcW w:w="1990" w:type="dxa"/>
            <w:shd w:val="clear" w:color="auto" w:fill="auto"/>
            <w:tcMar>
              <w:top w:w="0" w:type="dxa"/>
              <w:left w:w="0" w:type="dxa"/>
              <w:bottom w:w="0" w:type="dxa"/>
              <w:right w:w="0" w:type="dxa"/>
            </w:tcMar>
          </w:tcPr>
          <w:p w14:paraId="71CC0049" w14:textId="77777777" w:rsidR="0073256B" w:rsidRPr="0073256B" w:rsidRDefault="0073256B" w:rsidP="0073256B">
            <w:pPr>
              <w:spacing w:after="0" w:line="240" w:lineRule="auto"/>
              <w:ind w:left="48"/>
              <w:rPr>
                <w:rFonts w:ascii="Times New Roman" w:eastAsia="Times New Roman" w:hAnsi="Times New Roman" w:cs="Times New Roman"/>
              </w:rPr>
            </w:pPr>
            <w:r>
              <w:rPr>
                <w:rFonts w:ascii="Times New Roman" w:eastAsia="Times New Roman" w:hAnsi="Times New Roman" w:cs="Times New Roman"/>
              </w:rPr>
              <w:t xml:space="preserve">La </w:t>
            </w:r>
            <w:proofErr w:type="spellStart"/>
            <w:r>
              <w:rPr>
                <w:rFonts w:ascii="Times New Roman" w:eastAsia="Times New Roman" w:hAnsi="Times New Roman" w:cs="Times New Roman"/>
              </w:rPr>
              <w:t>Banderita</w:t>
            </w:r>
            <w:proofErr w:type="spellEnd"/>
            <w:r>
              <w:rPr>
                <w:rFonts w:ascii="Times New Roman" w:eastAsia="Times New Roman" w:hAnsi="Times New Roman" w:cs="Times New Roman"/>
              </w:rPr>
              <w:t xml:space="preserve"> Wind</w:t>
            </w:r>
          </w:p>
        </w:tc>
        <w:tc>
          <w:tcPr>
            <w:tcW w:w="630" w:type="dxa"/>
          </w:tcPr>
          <w:p w14:paraId="3A33DCCB" w14:textId="77777777" w:rsidR="0073256B" w:rsidRPr="0073256B" w:rsidRDefault="0073256B" w:rsidP="0073256B">
            <w:pPr>
              <w:spacing w:after="0" w:line="240" w:lineRule="auto"/>
              <w:ind w:right="99"/>
              <w:jc w:val="right"/>
              <w:rPr>
                <w:rFonts w:ascii="Times New Roman" w:eastAsia="Times New Roman" w:hAnsi="Times New Roman" w:cs="Times New Roman"/>
              </w:rPr>
            </w:pPr>
            <w:r>
              <w:rPr>
                <w:rFonts w:ascii="Times New Roman" w:eastAsia="Times New Roman" w:hAnsi="Times New Roman" w:cs="Times New Roman"/>
              </w:rPr>
              <w:t>37</w:t>
            </w:r>
          </w:p>
        </w:tc>
        <w:tc>
          <w:tcPr>
            <w:tcW w:w="810" w:type="dxa"/>
            <w:shd w:val="clear" w:color="auto" w:fill="auto"/>
            <w:tcMar>
              <w:top w:w="0" w:type="dxa"/>
              <w:left w:w="0" w:type="dxa"/>
              <w:bottom w:w="0" w:type="dxa"/>
              <w:right w:w="0" w:type="dxa"/>
            </w:tcMar>
          </w:tcPr>
          <w:p w14:paraId="72AA1D5A" w14:textId="77777777" w:rsidR="0073256B" w:rsidRPr="00FA3605" w:rsidRDefault="0073256B" w:rsidP="0073256B">
            <w:pPr>
              <w:spacing w:after="0" w:line="240" w:lineRule="auto"/>
              <w:ind w:right="99"/>
              <w:jc w:val="right"/>
              <w:rPr>
                <w:rFonts w:ascii="Times New Roman" w:eastAsia="Times New Roman" w:hAnsi="Times New Roman" w:cs="Times New Roman"/>
              </w:rPr>
            </w:pPr>
            <w:r w:rsidRPr="00FA3605">
              <w:rPr>
                <w:rFonts w:ascii="Times New Roman" w:eastAsia="Times New Roman" w:hAnsi="Times New Roman" w:cs="Times New Roman"/>
              </w:rPr>
              <w:t>50.0</w:t>
            </w:r>
          </w:p>
        </w:tc>
        <w:tc>
          <w:tcPr>
            <w:tcW w:w="3511" w:type="dxa"/>
            <w:shd w:val="clear" w:color="auto" w:fill="auto"/>
            <w:tcMar>
              <w:top w:w="0" w:type="dxa"/>
              <w:left w:w="0" w:type="dxa"/>
              <w:bottom w:w="0" w:type="dxa"/>
              <w:right w:w="0" w:type="dxa"/>
            </w:tcMar>
          </w:tcPr>
          <w:p w14:paraId="0334FC16" w14:textId="77777777" w:rsidR="0073256B" w:rsidRPr="005139DA" w:rsidRDefault="0073256B" w:rsidP="005139DA">
            <w:pPr>
              <w:spacing w:after="0" w:line="240" w:lineRule="auto"/>
              <w:ind w:left="90"/>
              <w:rPr>
                <w:rFonts w:ascii="Times New Roman" w:eastAsia="Times New Roman" w:hAnsi="Times New Roman" w:cs="Times New Roman"/>
              </w:rPr>
            </w:pPr>
            <w:proofErr w:type="spellStart"/>
            <w:r w:rsidRPr="005139DA">
              <w:rPr>
                <w:rFonts w:ascii="Times New Roman" w:eastAsia="Times New Roman" w:hAnsi="Times New Roman" w:cs="Times New Roman"/>
              </w:rPr>
              <w:t>Facundo</w:t>
            </w:r>
            <w:proofErr w:type="spellEnd"/>
            <w:r w:rsidRPr="005139DA">
              <w:rPr>
                <w:rFonts w:ascii="Times New Roman" w:eastAsia="Times New Roman" w:hAnsi="Times New Roman" w:cs="Times New Roman"/>
              </w:rPr>
              <w:t xml:space="preserve"> </w:t>
            </w:r>
            <w:proofErr w:type="spellStart"/>
            <w:r w:rsidRPr="005139DA">
              <w:rPr>
                <w:rFonts w:ascii="Times New Roman" w:eastAsia="Times New Roman" w:hAnsi="Times New Roman" w:cs="Times New Roman"/>
              </w:rPr>
              <w:t>Fravega</w:t>
            </w:r>
            <w:proofErr w:type="spellEnd"/>
          </w:p>
        </w:tc>
        <w:tc>
          <w:tcPr>
            <w:tcW w:w="1260" w:type="dxa"/>
          </w:tcPr>
          <w:p w14:paraId="22B78B2C" w14:textId="77777777" w:rsidR="0073256B" w:rsidRPr="0073256B" w:rsidRDefault="0073256B" w:rsidP="0073256B">
            <w:pPr>
              <w:spacing w:after="0" w:line="240" w:lineRule="auto"/>
              <w:ind w:left="76"/>
              <w:rPr>
                <w:rFonts w:ascii="Times New Roman" w:eastAsia="Times New Roman" w:hAnsi="Times New Roman" w:cs="Times New Roman"/>
              </w:rPr>
            </w:pPr>
            <w:r>
              <w:rPr>
                <w:rFonts w:ascii="Times New Roman" w:eastAsia="Times New Roman" w:hAnsi="Times New Roman" w:cs="Times New Roman"/>
              </w:rPr>
              <w:t>TBD</w:t>
            </w:r>
          </w:p>
        </w:tc>
      </w:tr>
      <w:tr w:rsidR="0073256B" w:rsidRPr="00A17257" w14:paraId="64E63386" w14:textId="77777777" w:rsidTr="002658BC">
        <w:tc>
          <w:tcPr>
            <w:tcW w:w="1424" w:type="dxa"/>
            <w:vAlign w:val="center"/>
          </w:tcPr>
          <w:p w14:paraId="47571588" w14:textId="77777777" w:rsidR="0073256B" w:rsidRPr="008E0470" w:rsidRDefault="008E0470" w:rsidP="0073256B">
            <w:pPr>
              <w:spacing w:after="0" w:line="240" w:lineRule="auto"/>
              <w:ind w:left="160" w:hanging="90"/>
              <w:rPr>
                <w:rFonts w:ascii="Times New Roman" w:eastAsia="Times New Roman" w:hAnsi="Times New Roman" w:cs="Times New Roman"/>
              </w:rPr>
            </w:pPr>
            <w:r w:rsidRPr="008E0470">
              <w:rPr>
                <w:rFonts w:ascii="Times New Roman" w:eastAsia="Times New Roman" w:hAnsi="Times New Roman" w:cs="Times New Roman"/>
              </w:rPr>
              <w:t>Rio Negro</w:t>
            </w:r>
          </w:p>
        </w:tc>
        <w:tc>
          <w:tcPr>
            <w:tcW w:w="1990" w:type="dxa"/>
            <w:shd w:val="clear" w:color="auto" w:fill="auto"/>
            <w:tcMar>
              <w:top w:w="0" w:type="dxa"/>
              <w:left w:w="0" w:type="dxa"/>
              <w:bottom w:w="0" w:type="dxa"/>
              <w:right w:w="0" w:type="dxa"/>
            </w:tcMar>
          </w:tcPr>
          <w:p w14:paraId="72E1EC6D" w14:textId="77777777" w:rsidR="0073256B" w:rsidRPr="0073256B" w:rsidRDefault="0073256B" w:rsidP="0073256B">
            <w:pPr>
              <w:spacing w:after="0" w:line="240" w:lineRule="auto"/>
              <w:ind w:left="48"/>
              <w:rPr>
                <w:rFonts w:ascii="Times New Roman" w:eastAsia="Times New Roman" w:hAnsi="Times New Roman" w:cs="Times New Roman"/>
              </w:rPr>
            </w:pPr>
            <w:r>
              <w:rPr>
                <w:rFonts w:ascii="Times New Roman" w:eastAsia="Times New Roman" w:hAnsi="Times New Roman" w:cs="Times New Roman"/>
              </w:rPr>
              <w:t>Pomona I Wind</w:t>
            </w:r>
          </w:p>
        </w:tc>
        <w:tc>
          <w:tcPr>
            <w:tcW w:w="630" w:type="dxa"/>
          </w:tcPr>
          <w:p w14:paraId="6038129F" w14:textId="77777777" w:rsidR="0073256B" w:rsidRPr="0073256B" w:rsidRDefault="0073256B" w:rsidP="0073256B">
            <w:pPr>
              <w:spacing w:after="0" w:line="240" w:lineRule="auto"/>
              <w:ind w:right="99"/>
              <w:jc w:val="right"/>
              <w:rPr>
                <w:rFonts w:ascii="Times New Roman" w:eastAsia="Times New Roman" w:hAnsi="Times New Roman" w:cs="Times New Roman"/>
              </w:rPr>
            </w:pPr>
            <w:r>
              <w:rPr>
                <w:rFonts w:ascii="Times New Roman" w:eastAsia="Times New Roman" w:hAnsi="Times New Roman" w:cs="Times New Roman"/>
              </w:rPr>
              <w:t>100</w:t>
            </w:r>
          </w:p>
        </w:tc>
        <w:tc>
          <w:tcPr>
            <w:tcW w:w="810" w:type="dxa"/>
            <w:shd w:val="clear" w:color="auto" w:fill="auto"/>
            <w:tcMar>
              <w:top w:w="0" w:type="dxa"/>
              <w:left w:w="0" w:type="dxa"/>
              <w:bottom w:w="0" w:type="dxa"/>
              <w:right w:w="0" w:type="dxa"/>
            </w:tcMar>
          </w:tcPr>
          <w:p w14:paraId="622F55DF" w14:textId="77777777" w:rsidR="0073256B" w:rsidRPr="00FA3605" w:rsidRDefault="0073256B" w:rsidP="0073256B">
            <w:pPr>
              <w:spacing w:after="0" w:line="240" w:lineRule="auto"/>
              <w:ind w:right="99"/>
              <w:jc w:val="right"/>
              <w:rPr>
                <w:rFonts w:ascii="Times New Roman" w:eastAsia="Times New Roman" w:hAnsi="Times New Roman" w:cs="Times New Roman"/>
              </w:rPr>
            </w:pPr>
            <w:r w:rsidRPr="00FA3605">
              <w:rPr>
                <w:rFonts w:ascii="Times New Roman" w:eastAsia="Times New Roman" w:hAnsi="Times New Roman" w:cs="Times New Roman"/>
              </w:rPr>
              <w:t>54.9</w:t>
            </w:r>
          </w:p>
        </w:tc>
        <w:tc>
          <w:tcPr>
            <w:tcW w:w="3511" w:type="dxa"/>
            <w:shd w:val="clear" w:color="auto" w:fill="auto"/>
            <w:tcMar>
              <w:top w:w="0" w:type="dxa"/>
              <w:left w:w="0" w:type="dxa"/>
              <w:bottom w:w="0" w:type="dxa"/>
              <w:right w:w="0" w:type="dxa"/>
            </w:tcMar>
          </w:tcPr>
          <w:p w14:paraId="4CFE2C5E" w14:textId="77777777" w:rsidR="0073256B" w:rsidRPr="005139DA" w:rsidRDefault="0073256B" w:rsidP="005139DA">
            <w:pPr>
              <w:spacing w:after="0" w:line="240" w:lineRule="auto"/>
              <w:ind w:left="90"/>
              <w:rPr>
                <w:rFonts w:ascii="Times New Roman" w:eastAsia="Times New Roman" w:hAnsi="Times New Roman" w:cs="Times New Roman"/>
              </w:rPr>
            </w:pPr>
            <w:proofErr w:type="spellStart"/>
            <w:r w:rsidRPr="005139DA">
              <w:rPr>
                <w:rFonts w:ascii="Times New Roman" w:eastAsia="Times New Roman" w:hAnsi="Times New Roman" w:cs="Times New Roman"/>
              </w:rPr>
              <w:t>Genneia</w:t>
            </w:r>
            <w:proofErr w:type="spellEnd"/>
          </w:p>
        </w:tc>
        <w:tc>
          <w:tcPr>
            <w:tcW w:w="1260" w:type="dxa"/>
          </w:tcPr>
          <w:p w14:paraId="4DF9029E" w14:textId="77777777" w:rsidR="0073256B" w:rsidRPr="0073256B" w:rsidRDefault="0073256B" w:rsidP="0073256B">
            <w:pPr>
              <w:spacing w:after="0" w:line="240" w:lineRule="auto"/>
              <w:ind w:left="76"/>
              <w:rPr>
                <w:rFonts w:ascii="Times New Roman" w:eastAsia="Times New Roman" w:hAnsi="Times New Roman" w:cs="Times New Roman"/>
              </w:rPr>
            </w:pPr>
            <w:r>
              <w:rPr>
                <w:rFonts w:ascii="Times New Roman" w:eastAsia="Times New Roman" w:hAnsi="Times New Roman" w:cs="Times New Roman"/>
              </w:rPr>
              <w:t>TBD</w:t>
            </w:r>
          </w:p>
        </w:tc>
      </w:tr>
      <w:tr w:rsidR="0096370E" w:rsidRPr="00A17257" w14:paraId="540F4000" w14:textId="77777777" w:rsidTr="002658BC">
        <w:tc>
          <w:tcPr>
            <w:tcW w:w="1424" w:type="dxa"/>
          </w:tcPr>
          <w:p w14:paraId="6E538A7F" w14:textId="77777777" w:rsidR="0096370E" w:rsidRPr="0073256B" w:rsidRDefault="008E0470" w:rsidP="0096370E">
            <w:pPr>
              <w:spacing w:after="0" w:line="240" w:lineRule="auto"/>
              <w:ind w:left="160" w:hanging="90"/>
              <w:rPr>
                <w:rFonts w:ascii="Open Sans" w:hAnsi="Open Sans" w:cs="Helvetica"/>
                <w:sz w:val="21"/>
                <w:szCs w:val="21"/>
              </w:rPr>
            </w:pPr>
            <w:r>
              <w:rPr>
                <w:rFonts w:ascii="Open Sans" w:hAnsi="Open Sans" w:cs="Helvetica"/>
                <w:sz w:val="21"/>
                <w:szCs w:val="21"/>
              </w:rPr>
              <w:t>Santa Cruz</w:t>
            </w:r>
          </w:p>
        </w:tc>
        <w:tc>
          <w:tcPr>
            <w:tcW w:w="1990" w:type="dxa"/>
            <w:shd w:val="clear" w:color="auto" w:fill="auto"/>
            <w:tcMar>
              <w:top w:w="0" w:type="dxa"/>
              <w:left w:w="0" w:type="dxa"/>
              <w:bottom w:w="0" w:type="dxa"/>
              <w:right w:w="0" w:type="dxa"/>
            </w:tcMar>
          </w:tcPr>
          <w:p w14:paraId="15F51CC8" w14:textId="77777777" w:rsidR="0096370E" w:rsidRPr="0073256B" w:rsidRDefault="0096370E" w:rsidP="0096370E">
            <w:pPr>
              <w:spacing w:after="0" w:line="240" w:lineRule="auto"/>
              <w:ind w:left="48"/>
              <w:rPr>
                <w:rFonts w:ascii="Times New Roman" w:eastAsia="Times New Roman" w:hAnsi="Times New Roman" w:cs="Times New Roman"/>
              </w:rPr>
            </w:pPr>
            <w:r>
              <w:rPr>
                <w:rFonts w:ascii="Times New Roman" w:eastAsia="Times New Roman" w:hAnsi="Times New Roman" w:cs="Times New Roman"/>
              </w:rPr>
              <w:t xml:space="preserve">Del </w:t>
            </w:r>
            <w:proofErr w:type="spellStart"/>
            <w:r>
              <w:rPr>
                <w:rFonts w:ascii="Times New Roman" w:eastAsia="Times New Roman" w:hAnsi="Times New Roman" w:cs="Times New Roman"/>
              </w:rPr>
              <w:t>Bicentario</w:t>
            </w:r>
            <w:proofErr w:type="spellEnd"/>
            <w:r>
              <w:rPr>
                <w:rFonts w:ascii="Times New Roman" w:eastAsia="Times New Roman" w:hAnsi="Times New Roman" w:cs="Times New Roman"/>
              </w:rPr>
              <w:t xml:space="preserve"> Wind</w:t>
            </w:r>
          </w:p>
        </w:tc>
        <w:tc>
          <w:tcPr>
            <w:tcW w:w="630" w:type="dxa"/>
          </w:tcPr>
          <w:p w14:paraId="775DD4D5" w14:textId="77777777" w:rsidR="0096370E" w:rsidRPr="0073256B" w:rsidRDefault="0096370E" w:rsidP="0096370E">
            <w:pPr>
              <w:spacing w:after="0" w:line="240" w:lineRule="auto"/>
              <w:ind w:right="99"/>
              <w:jc w:val="right"/>
              <w:rPr>
                <w:rFonts w:ascii="Times New Roman" w:eastAsia="Times New Roman" w:hAnsi="Times New Roman" w:cs="Times New Roman"/>
              </w:rPr>
            </w:pPr>
            <w:r>
              <w:rPr>
                <w:rFonts w:ascii="Times New Roman" w:eastAsia="Times New Roman" w:hAnsi="Times New Roman" w:cs="Times New Roman"/>
              </w:rPr>
              <w:t>100</w:t>
            </w:r>
          </w:p>
        </w:tc>
        <w:tc>
          <w:tcPr>
            <w:tcW w:w="810" w:type="dxa"/>
            <w:shd w:val="clear" w:color="auto" w:fill="auto"/>
            <w:tcMar>
              <w:top w:w="0" w:type="dxa"/>
              <w:left w:w="0" w:type="dxa"/>
              <w:bottom w:w="0" w:type="dxa"/>
              <w:right w:w="0" w:type="dxa"/>
            </w:tcMar>
          </w:tcPr>
          <w:p w14:paraId="65BAE7B6" w14:textId="77777777" w:rsidR="0096370E" w:rsidRPr="00FA3605" w:rsidRDefault="0096370E" w:rsidP="0096370E">
            <w:pPr>
              <w:spacing w:after="0" w:line="240" w:lineRule="auto"/>
              <w:ind w:right="99"/>
              <w:jc w:val="right"/>
              <w:rPr>
                <w:rFonts w:ascii="Times New Roman" w:eastAsia="Times New Roman" w:hAnsi="Times New Roman" w:cs="Times New Roman"/>
              </w:rPr>
            </w:pPr>
            <w:r w:rsidRPr="00FA3605">
              <w:rPr>
                <w:rFonts w:ascii="Times New Roman" w:eastAsia="Times New Roman" w:hAnsi="Times New Roman" w:cs="Times New Roman"/>
              </w:rPr>
              <w:t>49.5</w:t>
            </w:r>
          </w:p>
        </w:tc>
        <w:tc>
          <w:tcPr>
            <w:tcW w:w="3511" w:type="dxa"/>
            <w:shd w:val="clear" w:color="auto" w:fill="auto"/>
            <w:tcMar>
              <w:top w:w="0" w:type="dxa"/>
              <w:left w:w="0" w:type="dxa"/>
              <w:bottom w:w="0" w:type="dxa"/>
              <w:right w:w="0" w:type="dxa"/>
            </w:tcMar>
          </w:tcPr>
          <w:p w14:paraId="4E582687" w14:textId="77777777" w:rsidR="0096370E" w:rsidRPr="005139DA" w:rsidRDefault="0096370E" w:rsidP="005139DA">
            <w:pPr>
              <w:spacing w:after="0" w:line="240" w:lineRule="auto"/>
              <w:ind w:left="90"/>
              <w:rPr>
                <w:rFonts w:ascii="Times New Roman" w:eastAsia="Times New Roman" w:hAnsi="Times New Roman" w:cs="Times New Roman"/>
              </w:rPr>
            </w:pPr>
            <w:proofErr w:type="spellStart"/>
            <w:r w:rsidRPr="005139DA">
              <w:rPr>
                <w:rFonts w:ascii="Times New Roman" w:eastAsia="Times New Roman" w:hAnsi="Times New Roman" w:cs="Times New Roman"/>
              </w:rPr>
              <w:t>Petroquimica</w:t>
            </w:r>
            <w:proofErr w:type="spellEnd"/>
            <w:r w:rsidRPr="005139DA">
              <w:rPr>
                <w:rFonts w:ascii="Times New Roman" w:eastAsia="Times New Roman" w:hAnsi="Times New Roman" w:cs="Times New Roman"/>
              </w:rPr>
              <w:t xml:space="preserve"> </w:t>
            </w:r>
            <w:proofErr w:type="spellStart"/>
            <w:r w:rsidRPr="005139DA">
              <w:rPr>
                <w:rFonts w:ascii="Times New Roman" w:eastAsia="Times New Roman" w:hAnsi="Times New Roman" w:cs="Times New Roman"/>
              </w:rPr>
              <w:t>Comodoro</w:t>
            </w:r>
            <w:proofErr w:type="spellEnd"/>
            <w:r w:rsidRPr="005139DA">
              <w:rPr>
                <w:rFonts w:ascii="Times New Roman" w:eastAsia="Times New Roman" w:hAnsi="Times New Roman" w:cs="Times New Roman"/>
              </w:rPr>
              <w:t xml:space="preserve"> </w:t>
            </w:r>
            <w:proofErr w:type="spellStart"/>
            <w:r w:rsidRPr="005139DA">
              <w:rPr>
                <w:rFonts w:ascii="Times New Roman" w:eastAsia="Times New Roman" w:hAnsi="Times New Roman" w:cs="Times New Roman"/>
              </w:rPr>
              <w:t>Rivadavia</w:t>
            </w:r>
            <w:proofErr w:type="spellEnd"/>
          </w:p>
        </w:tc>
        <w:tc>
          <w:tcPr>
            <w:tcW w:w="1260" w:type="dxa"/>
          </w:tcPr>
          <w:p w14:paraId="26CAFB16" w14:textId="77777777" w:rsidR="0096370E" w:rsidRPr="0073256B" w:rsidRDefault="0096370E" w:rsidP="0096370E">
            <w:pPr>
              <w:spacing w:after="0" w:line="240" w:lineRule="auto"/>
              <w:ind w:left="76"/>
              <w:rPr>
                <w:rFonts w:ascii="Times New Roman" w:eastAsia="Times New Roman" w:hAnsi="Times New Roman" w:cs="Times New Roman"/>
              </w:rPr>
            </w:pPr>
            <w:r>
              <w:rPr>
                <w:rFonts w:ascii="Times New Roman" w:eastAsia="Times New Roman" w:hAnsi="Times New Roman" w:cs="Times New Roman"/>
              </w:rPr>
              <w:t>TBD</w:t>
            </w:r>
          </w:p>
        </w:tc>
      </w:tr>
      <w:tr w:rsidR="0096370E" w:rsidRPr="00A17257" w14:paraId="7EDA1541" w14:textId="77777777" w:rsidTr="002658BC">
        <w:tc>
          <w:tcPr>
            <w:tcW w:w="1424" w:type="dxa"/>
            <w:vAlign w:val="center"/>
          </w:tcPr>
          <w:p w14:paraId="68172500" w14:textId="77777777" w:rsidR="0096370E" w:rsidRPr="0073256B" w:rsidRDefault="008E0470" w:rsidP="0096370E">
            <w:pPr>
              <w:spacing w:after="0" w:line="240" w:lineRule="auto"/>
              <w:ind w:left="160" w:hanging="90"/>
              <w:rPr>
                <w:rFonts w:ascii="Times New Roman" w:eastAsia="Times New Roman" w:hAnsi="Times New Roman" w:cs="Times New Roman"/>
              </w:rPr>
            </w:pPr>
            <w:r>
              <w:rPr>
                <w:rFonts w:ascii="Times New Roman" w:eastAsia="Times New Roman" w:hAnsi="Times New Roman" w:cs="Times New Roman"/>
              </w:rPr>
              <w:t>Chubut</w:t>
            </w:r>
          </w:p>
        </w:tc>
        <w:tc>
          <w:tcPr>
            <w:tcW w:w="1990" w:type="dxa"/>
            <w:shd w:val="clear" w:color="auto" w:fill="auto"/>
            <w:tcMar>
              <w:top w:w="0" w:type="dxa"/>
              <w:left w:w="0" w:type="dxa"/>
              <w:bottom w:w="0" w:type="dxa"/>
              <w:right w:w="0" w:type="dxa"/>
            </w:tcMar>
          </w:tcPr>
          <w:p w14:paraId="5AF36B82" w14:textId="77777777" w:rsidR="0096370E" w:rsidRPr="0073256B" w:rsidRDefault="0096370E" w:rsidP="0096370E">
            <w:pPr>
              <w:spacing w:after="0" w:line="240" w:lineRule="auto"/>
              <w:ind w:left="48"/>
              <w:rPr>
                <w:rFonts w:ascii="Times New Roman" w:eastAsia="Times New Roman" w:hAnsi="Times New Roman" w:cs="Times New Roman"/>
              </w:rPr>
            </w:pPr>
            <w:r>
              <w:rPr>
                <w:rFonts w:ascii="Times New Roman" w:eastAsia="Times New Roman" w:hAnsi="Times New Roman" w:cs="Times New Roman"/>
              </w:rPr>
              <w:t>Lomo Blanca VI</w:t>
            </w:r>
          </w:p>
        </w:tc>
        <w:tc>
          <w:tcPr>
            <w:tcW w:w="630" w:type="dxa"/>
          </w:tcPr>
          <w:p w14:paraId="47703364" w14:textId="77777777" w:rsidR="0096370E" w:rsidRPr="0073256B" w:rsidRDefault="0096370E" w:rsidP="0096370E">
            <w:pPr>
              <w:spacing w:after="0" w:line="240" w:lineRule="auto"/>
              <w:ind w:right="99"/>
              <w:jc w:val="right"/>
              <w:rPr>
                <w:rFonts w:ascii="Times New Roman" w:eastAsia="Times New Roman" w:hAnsi="Times New Roman" w:cs="Times New Roman"/>
              </w:rPr>
            </w:pPr>
            <w:r>
              <w:rPr>
                <w:rFonts w:ascii="Times New Roman" w:eastAsia="Times New Roman" w:hAnsi="Times New Roman" w:cs="Times New Roman"/>
              </w:rPr>
              <w:t>100</w:t>
            </w:r>
          </w:p>
        </w:tc>
        <w:tc>
          <w:tcPr>
            <w:tcW w:w="810" w:type="dxa"/>
            <w:shd w:val="clear" w:color="auto" w:fill="auto"/>
            <w:tcMar>
              <w:top w:w="0" w:type="dxa"/>
              <w:left w:w="0" w:type="dxa"/>
              <w:bottom w:w="0" w:type="dxa"/>
              <w:right w:w="0" w:type="dxa"/>
            </w:tcMar>
          </w:tcPr>
          <w:p w14:paraId="36706303" w14:textId="77777777" w:rsidR="0096370E" w:rsidRPr="00FA3605" w:rsidRDefault="0096370E" w:rsidP="0096370E">
            <w:pPr>
              <w:spacing w:after="0" w:line="240" w:lineRule="auto"/>
              <w:ind w:right="99"/>
              <w:jc w:val="right"/>
              <w:rPr>
                <w:rFonts w:ascii="Times New Roman" w:eastAsia="Times New Roman" w:hAnsi="Times New Roman" w:cs="Times New Roman"/>
              </w:rPr>
            </w:pPr>
            <w:r w:rsidRPr="00FA3605">
              <w:rPr>
                <w:rFonts w:ascii="Times New Roman" w:eastAsia="Times New Roman" w:hAnsi="Times New Roman" w:cs="Times New Roman"/>
              </w:rPr>
              <w:t>53.3</w:t>
            </w:r>
          </w:p>
        </w:tc>
        <w:tc>
          <w:tcPr>
            <w:tcW w:w="3511" w:type="dxa"/>
            <w:shd w:val="clear" w:color="auto" w:fill="auto"/>
            <w:tcMar>
              <w:top w:w="0" w:type="dxa"/>
              <w:left w:w="0" w:type="dxa"/>
              <w:bottom w:w="0" w:type="dxa"/>
              <w:right w:w="0" w:type="dxa"/>
            </w:tcMar>
          </w:tcPr>
          <w:p w14:paraId="10934235" w14:textId="77777777" w:rsidR="0096370E" w:rsidRPr="005139DA" w:rsidRDefault="0096370E" w:rsidP="005139DA">
            <w:pPr>
              <w:spacing w:after="0" w:line="240" w:lineRule="auto"/>
              <w:ind w:left="90"/>
              <w:rPr>
                <w:rFonts w:ascii="Times New Roman" w:eastAsia="Times New Roman" w:hAnsi="Times New Roman" w:cs="Times New Roman"/>
              </w:rPr>
            </w:pPr>
            <w:proofErr w:type="spellStart"/>
            <w:r w:rsidRPr="005139DA">
              <w:rPr>
                <w:rFonts w:ascii="Times New Roman" w:eastAsia="Times New Roman" w:hAnsi="Times New Roman" w:cs="Times New Roman"/>
              </w:rPr>
              <w:t>Isolux</w:t>
            </w:r>
            <w:proofErr w:type="spellEnd"/>
          </w:p>
        </w:tc>
        <w:tc>
          <w:tcPr>
            <w:tcW w:w="1260" w:type="dxa"/>
          </w:tcPr>
          <w:p w14:paraId="7C5FB61B" w14:textId="77777777" w:rsidR="0096370E" w:rsidRPr="0073256B" w:rsidRDefault="0096370E" w:rsidP="0096370E">
            <w:pPr>
              <w:spacing w:after="0" w:line="240" w:lineRule="auto"/>
              <w:ind w:firstLine="75"/>
              <w:rPr>
                <w:rFonts w:ascii="Times New Roman" w:eastAsia="Times New Roman" w:hAnsi="Times New Roman" w:cs="Times New Roman"/>
              </w:rPr>
            </w:pPr>
            <w:r>
              <w:rPr>
                <w:rFonts w:ascii="Times New Roman" w:eastAsia="Times New Roman" w:hAnsi="Times New Roman" w:cs="Times New Roman"/>
              </w:rPr>
              <w:t>TBD</w:t>
            </w:r>
          </w:p>
        </w:tc>
      </w:tr>
      <w:tr w:rsidR="0096370E" w:rsidRPr="00A17257" w14:paraId="17E6342C" w14:textId="77777777" w:rsidTr="002658BC">
        <w:tc>
          <w:tcPr>
            <w:tcW w:w="1424" w:type="dxa"/>
            <w:vAlign w:val="center"/>
          </w:tcPr>
          <w:p w14:paraId="0F6E4ABD" w14:textId="77777777" w:rsidR="0096370E" w:rsidRPr="0073256B" w:rsidRDefault="008E0470" w:rsidP="0096370E">
            <w:pPr>
              <w:spacing w:after="0" w:line="240" w:lineRule="auto"/>
              <w:ind w:left="160" w:hanging="90"/>
              <w:rPr>
                <w:rFonts w:ascii="Times New Roman" w:eastAsia="Times New Roman" w:hAnsi="Times New Roman" w:cs="Times New Roman"/>
              </w:rPr>
            </w:pPr>
            <w:r>
              <w:rPr>
                <w:rFonts w:ascii="Times New Roman" w:eastAsia="Times New Roman" w:hAnsi="Times New Roman" w:cs="Times New Roman"/>
              </w:rPr>
              <w:t>Mendoza</w:t>
            </w:r>
          </w:p>
        </w:tc>
        <w:tc>
          <w:tcPr>
            <w:tcW w:w="1990" w:type="dxa"/>
            <w:shd w:val="clear" w:color="auto" w:fill="auto"/>
            <w:tcMar>
              <w:top w:w="0" w:type="dxa"/>
              <w:left w:w="0" w:type="dxa"/>
              <w:bottom w:w="0" w:type="dxa"/>
              <w:right w:w="0" w:type="dxa"/>
            </w:tcMar>
          </w:tcPr>
          <w:p w14:paraId="1535EC56" w14:textId="77777777" w:rsidR="0096370E" w:rsidRPr="0073256B" w:rsidRDefault="0096370E" w:rsidP="0096370E">
            <w:pPr>
              <w:spacing w:after="0" w:line="240" w:lineRule="auto"/>
              <w:ind w:left="48"/>
              <w:rPr>
                <w:rFonts w:ascii="Times New Roman" w:eastAsia="Times New Roman" w:hAnsi="Times New Roman" w:cs="Times New Roman"/>
              </w:rPr>
            </w:pPr>
            <w:r>
              <w:rPr>
                <w:rFonts w:ascii="Times New Roman" w:eastAsia="Times New Roman" w:hAnsi="Times New Roman" w:cs="Times New Roman"/>
              </w:rPr>
              <w:t xml:space="preserve">El </w:t>
            </w:r>
            <w:proofErr w:type="spellStart"/>
            <w:r>
              <w:rPr>
                <w:rFonts w:ascii="Times New Roman" w:eastAsia="Times New Roman" w:hAnsi="Times New Roman" w:cs="Times New Roman"/>
              </w:rPr>
              <w:t>Sosneado</w:t>
            </w:r>
            <w:proofErr w:type="spellEnd"/>
          </w:p>
        </w:tc>
        <w:tc>
          <w:tcPr>
            <w:tcW w:w="630" w:type="dxa"/>
          </w:tcPr>
          <w:p w14:paraId="50B85125" w14:textId="77777777" w:rsidR="0096370E" w:rsidRPr="0073256B" w:rsidRDefault="0096370E" w:rsidP="0096370E">
            <w:pPr>
              <w:spacing w:after="0" w:line="240" w:lineRule="auto"/>
              <w:ind w:right="99"/>
              <w:jc w:val="right"/>
              <w:rPr>
                <w:rFonts w:ascii="Times New Roman" w:eastAsia="Times New Roman" w:hAnsi="Times New Roman" w:cs="Times New Roman"/>
              </w:rPr>
            </w:pPr>
            <w:r>
              <w:rPr>
                <w:rFonts w:ascii="Times New Roman" w:eastAsia="Times New Roman" w:hAnsi="Times New Roman" w:cs="Times New Roman"/>
              </w:rPr>
              <w:t>50</w:t>
            </w:r>
          </w:p>
        </w:tc>
        <w:tc>
          <w:tcPr>
            <w:tcW w:w="810" w:type="dxa"/>
            <w:shd w:val="clear" w:color="auto" w:fill="auto"/>
            <w:tcMar>
              <w:top w:w="0" w:type="dxa"/>
              <w:left w:w="0" w:type="dxa"/>
              <w:bottom w:w="0" w:type="dxa"/>
              <w:right w:w="0" w:type="dxa"/>
            </w:tcMar>
          </w:tcPr>
          <w:p w14:paraId="4A0DD13B" w14:textId="77777777" w:rsidR="0096370E" w:rsidRPr="00FA3605" w:rsidRDefault="0096370E" w:rsidP="0096370E">
            <w:pPr>
              <w:spacing w:after="0" w:line="240" w:lineRule="auto"/>
              <w:ind w:right="99"/>
              <w:jc w:val="right"/>
              <w:rPr>
                <w:rFonts w:ascii="Times New Roman" w:eastAsia="Times New Roman" w:hAnsi="Times New Roman" w:cs="Times New Roman"/>
              </w:rPr>
            </w:pPr>
            <w:r w:rsidRPr="00FA3605">
              <w:rPr>
                <w:rFonts w:ascii="Times New Roman" w:eastAsia="Times New Roman" w:hAnsi="Times New Roman" w:cs="Times New Roman"/>
              </w:rPr>
              <w:t>55.0</w:t>
            </w:r>
          </w:p>
        </w:tc>
        <w:tc>
          <w:tcPr>
            <w:tcW w:w="3511" w:type="dxa"/>
            <w:shd w:val="clear" w:color="auto" w:fill="auto"/>
            <w:tcMar>
              <w:top w:w="0" w:type="dxa"/>
              <w:left w:w="0" w:type="dxa"/>
              <w:bottom w:w="0" w:type="dxa"/>
              <w:right w:w="0" w:type="dxa"/>
            </w:tcMar>
          </w:tcPr>
          <w:p w14:paraId="0F20A7A4" w14:textId="77777777" w:rsidR="0096370E" w:rsidRPr="005139DA" w:rsidRDefault="0096370E" w:rsidP="005139DA">
            <w:pPr>
              <w:spacing w:after="0" w:line="240" w:lineRule="auto"/>
              <w:ind w:left="90"/>
              <w:rPr>
                <w:rFonts w:ascii="Times New Roman" w:eastAsia="Times New Roman" w:hAnsi="Times New Roman" w:cs="Times New Roman"/>
              </w:rPr>
            </w:pPr>
            <w:proofErr w:type="spellStart"/>
            <w:r w:rsidRPr="005139DA">
              <w:rPr>
                <w:rFonts w:ascii="Times New Roman" w:eastAsia="Times New Roman" w:hAnsi="Times New Roman" w:cs="Times New Roman"/>
              </w:rPr>
              <w:t>Empresa</w:t>
            </w:r>
            <w:proofErr w:type="spellEnd"/>
            <w:r w:rsidRPr="005139DA">
              <w:rPr>
                <w:rFonts w:ascii="Times New Roman" w:eastAsia="Times New Roman" w:hAnsi="Times New Roman" w:cs="Times New Roman"/>
              </w:rPr>
              <w:t xml:space="preserve"> </w:t>
            </w:r>
            <w:proofErr w:type="spellStart"/>
            <w:r w:rsidRPr="005139DA">
              <w:rPr>
                <w:rFonts w:ascii="Times New Roman" w:eastAsia="Times New Roman" w:hAnsi="Times New Roman" w:cs="Times New Roman"/>
              </w:rPr>
              <w:t>Mendocina</w:t>
            </w:r>
            <w:proofErr w:type="spellEnd"/>
            <w:r w:rsidRPr="005139DA">
              <w:rPr>
                <w:rFonts w:ascii="Times New Roman" w:eastAsia="Times New Roman" w:hAnsi="Times New Roman" w:cs="Times New Roman"/>
              </w:rPr>
              <w:t xml:space="preserve"> de </w:t>
            </w:r>
            <w:proofErr w:type="spellStart"/>
            <w:r w:rsidRPr="005139DA">
              <w:rPr>
                <w:rFonts w:ascii="Times New Roman" w:eastAsia="Times New Roman" w:hAnsi="Times New Roman" w:cs="Times New Roman"/>
              </w:rPr>
              <w:t>Energia</w:t>
            </w:r>
            <w:proofErr w:type="spellEnd"/>
          </w:p>
        </w:tc>
        <w:tc>
          <w:tcPr>
            <w:tcW w:w="1260" w:type="dxa"/>
          </w:tcPr>
          <w:p w14:paraId="72CC04EF" w14:textId="77777777" w:rsidR="0096370E" w:rsidRPr="0073256B" w:rsidRDefault="0096370E" w:rsidP="0096370E">
            <w:pPr>
              <w:spacing w:after="0" w:line="240" w:lineRule="auto"/>
              <w:ind w:firstLine="75"/>
              <w:rPr>
                <w:rFonts w:ascii="Times New Roman" w:eastAsia="Times New Roman" w:hAnsi="Times New Roman" w:cs="Times New Roman"/>
              </w:rPr>
            </w:pPr>
            <w:r>
              <w:rPr>
                <w:rFonts w:ascii="Times New Roman" w:eastAsia="Times New Roman" w:hAnsi="Times New Roman" w:cs="Times New Roman"/>
              </w:rPr>
              <w:t>TBD</w:t>
            </w:r>
          </w:p>
        </w:tc>
      </w:tr>
      <w:tr w:rsidR="008E0470" w:rsidRPr="00A17257" w14:paraId="0C453355" w14:textId="77777777" w:rsidTr="002658BC">
        <w:tc>
          <w:tcPr>
            <w:tcW w:w="1424" w:type="dxa"/>
            <w:vAlign w:val="center"/>
          </w:tcPr>
          <w:p w14:paraId="756C2C76" w14:textId="77777777" w:rsidR="008E0470" w:rsidRDefault="008E0470" w:rsidP="008E0470">
            <w:pPr>
              <w:spacing w:after="0" w:line="240" w:lineRule="auto"/>
              <w:ind w:left="160" w:hanging="90"/>
              <w:rPr>
                <w:rFonts w:ascii="Times New Roman" w:eastAsia="Times New Roman" w:hAnsi="Times New Roman" w:cs="Times New Roman"/>
              </w:rPr>
            </w:pPr>
            <w:r>
              <w:rPr>
                <w:rFonts w:ascii="Times New Roman" w:eastAsia="Times New Roman" w:hAnsi="Times New Roman" w:cs="Times New Roman"/>
              </w:rPr>
              <w:t>La Rioja</w:t>
            </w:r>
          </w:p>
        </w:tc>
        <w:tc>
          <w:tcPr>
            <w:tcW w:w="1990" w:type="dxa"/>
            <w:shd w:val="clear" w:color="auto" w:fill="auto"/>
            <w:tcMar>
              <w:top w:w="0" w:type="dxa"/>
              <w:left w:w="0" w:type="dxa"/>
              <w:bottom w:w="0" w:type="dxa"/>
              <w:right w:w="0" w:type="dxa"/>
            </w:tcMar>
          </w:tcPr>
          <w:p w14:paraId="51F298B6" w14:textId="77777777" w:rsidR="008E0470" w:rsidRPr="0073256B" w:rsidRDefault="008E0470" w:rsidP="008E0470">
            <w:pPr>
              <w:spacing w:after="0" w:line="240" w:lineRule="auto"/>
              <w:ind w:left="48"/>
              <w:rPr>
                <w:rFonts w:ascii="Times New Roman" w:eastAsia="Times New Roman" w:hAnsi="Times New Roman" w:cs="Times New Roman"/>
              </w:rPr>
            </w:pPr>
            <w:proofErr w:type="spellStart"/>
            <w:r>
              <w:rPr>
                <w:rFonts w:ascii="Times New Roman" w:eastAsia="Times New Roman" w:hAnsi="Times New Roman" w:cs="Times New Roman"/>
              </w:rPr>
              <w:t>Arauco</w:t>
            </w:r>
            <w:proofErr w:type="spellEnd"/>
            <w:r>
              <w:rPr>
                <w:rFonts w:ascii="Times New Roman" w:eastAsia="Times New Roman" w:hAnsi="Times New Roman" w:cs="Times New Roman"/>
              </w:rPr>
              <w:t xml:space="preserve"> Wind (phases 3 and 4)</w:t>
            </w:r>
          </w:p>
        </w:tc>
        <w:tc>
          <w:tcPr>
            <w:tcW w:w="630" w:type="dxa"/>
          </w:tcPr>
          <w:p w14:paraId="62D9630B" w14:textId="77777777" w:rsidR="008E0470" w:rsidRDefault="008E0470" w:rsidP="008E0470">
            <w:pPr>
              <w:spacing w:after="0" w:line="240" w:lineRule="auto"/>
              <w:ind w:right="99"/>
              <w:jc w:val="right"/>
              <w:rPr>
                <w:rFonts w:ascii="Times New Roman" w:eastAsia="Times New Roman" w:hAnsi="Times New Roman" w:cs="Times New Roman"/>
              </w:rPr>
            </w:pPr>
            <w:r>
              <w:rPr>
                <w:rFonts w:ascii="Times New Roman" w:eastAsia="Times New Roman" w:hAnsi="Times New Roman" w:cs="Times New Roman"/>
              </w:rPr>
              <w:t>95</w:t>
            </w:r>
          </w:p>
        </w:tc>
        <w:tc>
          <w:tcPr>
            <w:tcW w:w="810" w:type="dxa"/>
            <w:shd w:val="clear" w:color="auto" w:fill="auto"/>
            <w:tcMar>
              <w:top w:w="0" w:type="dxa"/>
              <w:left w:w="0" w:type="dxa"/>
              <w:bottom w:w="0" w:type="dxa"/>
              <w:right w:w="0" w:type="dxa"/>
            </w:tcMar>
          </w:tcPr>
          <w:p w14:paraId="48B99089" w14:textId="77777777" w:rsidR="008E0470" w:rsidRPr="00FA3605" w:rsidRDefault="008E0470" w:rsidP="008E0470">
            <w:pPr>
              <w:spacing w:after="0" w:line="240" w:lineRule="auto"/>
              <w:ind w:right="99"/>
              <w:jc w:val="right"/>
              <w:rPr>
                <w:rFonts w:ascii="Times New Roman" w:eastAsia="Times New Roman" w:hAnsi="Times New Roman" w:cs="Times New Roman"/>
              </w:rPr>
            </w:pPr>
            <w:r w:rsidRPr="00FA3605">
              <w:rPr>
                <w:rFonts w:ascii="Times New Roman" w:eastAsia="Times New Roman" w:hAnsi="Times New Roman" w:cs="Times New Roman"/>
              </w:rPr>
              <w:t>56.7</w:t>
            </w:r>
          </w:p>
        </w:tc>
        <w:tc>
          <w:tcPr>
            <w:tcW w:w="3511" w:type="dxa"/>
            <w:shd w:val="clear" w:color="auto" w:fill="auto"/>
            <w:tcMar>
              <w:top w:w="0" w:type="dxa"/>
              <w:left w:w="0" w:type="dxa"/>
              <w:bottom w:w="0" w:type="dxa"/>
              <w:right w:w="0" w:type="dxa"/>
            </w:tcMar>
          </w:tcPr>
          <w:p w14:paraId="11EAB50F" w14:textId="77777777" w:rsidR="008E0470" w:rsidRPr="005139DA" w:rsidRDefault="008E0470" w:rsidP="008E0470">
            <w:pPr>
              <w:spacing w:after="0" w:line="240" w:lineRule="auto"/>
              <w:ind w:left="90"/>
              <w:rPr>
                <w:rFonts w:ascii="Open Sans" w:hAnsi="Open Sans" w:cs="Helvetica"/>
                <w:sz w:val="21"/>
                <w:szCs w:val="21"/>
              </w:rPr>
            </w:pPr>
            <w:proofErr w:type="spellStart"/>
            <w:r w:rsidRPr="005139DA">
              <w:rPr>
                <w:rFonts w:ascii="Times New Roman" w:eastAsia="Times New Roman" w:hAnsi="Times New Roman" w:cs="Times New Roman"/>
              </w:rPr>
              <w:t>Parque</w:t>
            </w:r>
            <w:proofErr w:type="spellEnd"/>
            <w:r w:rsidRPr="005139DA">
              <w:rPr>
                <w:rFonts w:ascii="Times New Roman" w:eastAsia="Times New Roman" w:hAnsi="Times New Roman" w:cs="Times New Roman"/>
              </w:rPr>
              <w:t xml:space="preserve"> </w:t>
            </w:r>
            <w:proofErr w:type="spellStart"/>
            <w:r w:rsidRPr="005139DA">
              <w:rPr>
                <w:rFonts w:ascii="Times New Roman" w:eastAsia="Times New Roman" w:hAnsi="Times New Roman" w:cs="Times New Roman"/>
              </w:rPr>
              <w:t>Arauco</w:t>
            </w:r>
            <w:proofErr w:type="spellEnd"/>
            <w:r w:rsidRPr="005139DA">
              <w:rPr>
                <w:rFonts w:ascii="Times New Roman" w:eastAsia="Times New Roman" w:hAnsi="Times New Roman" w:cs="Times New Roman"/>
              </w:rPr>
              <w:t xml:space="preserve"> SAPEM</w:t>
            </w:r>
          </w:p>
        </w:tc>
        <w:tc>
          <w:tcPr>
            <w:tcW w:w="1260" w:type="dxa"/>
          </w:tcPr>
          <w:p w14:paraId="7430B964" w14:textId="77777777" w:rsidR="008E0470" w:rsidRDefault="008E0470" w:rsidP="008E0470">
            <w:pPr>
              <w:spacing w:after="0" w:line="240" w:lineRule="auto"/>
              <w:ind w:firstLine="75"/>
              <w:rPr>
                <w:rFonts w:ascii="Times New Roman" w:eastAsia="Times New Roman" w:hAnsi="Times New Roman" w:cs="Times New Roman"/>
              </w:rPr>
            </w:pPr>
            <w:r>
              <w:rPr>
                <w:rFonts w:ascii="Times New Roman" w:eastAsia="Times New Roman" w:hAnsi="Times New Roman" w:cs="Times New Roman"/>
              </w:rPr>
              <w:t>TBD</w:t>
            </w:r>
          </w:p>
        </w:tc>
      </w:tr>
      <w:tr w:rsidR="008E0470" w:rsidRPr="00A17257" w14:paraId="65AD1A05" w14:textId="77777777" w:rsidTr="002658BC">
        <w:tc>
          <w:tcPr>
            <w:tcW w:w="1424" w:type="dxa"/>
            <w:vAlign w:val="center"/>
          </w:tcPr>
          <w:p w14:paraId="55CEFD0C" w14:textId="77777777" w:rsidR="008E0470" w:rsidRDefault="008E0470" w:rsidP="008E0470">
            <w:pPr>
              <w:spacing w:after="0" w:line="240" w:lineRule="auto"/>
              <w:ind w:left="160" w:hanging="90"/>
              <w:rPr>
                <w:rFonts w:ascii="Times New Roman" w:eastAsia="Times New Roman" w:hAnsi="Times New Roman" w:cs="Times New Roman"/>
              </w:rPr>
            </w:pPr>
            <w:r>
              <w:rPr>
                <w:rFonts w:ascii="Times New Roman" w:eastAsia="Times New Roman" w:hAnsi="Times New Roman" w:cs="Times New Roman"/>
              </w:rPr>
              <w:t>Cordoba</w:t>
            </w:r>
          </w:p>
        </w:tc>
        <w:tc>
          <w:tcPr>
            <w:tcW w:w="1990" w:type="dxa"/>
            <w:shd w:val="clear" w:color="auto" w:fill="auto"/>
            <w:tcMar>
              <w:top w:w="0" w:type="dxa"/>
              <w:left w:w="0" w:type="dxa"/>
              <w:bottom w:w="0" w:type="dxa"/>
              <w:right w:w="0" w:type="dxa"/>
            </w:tcMar>
          </w:tcPr>
          <w:p w14:paraId="00CEA5E8" w14:textId="77777777" w:rsidR="008E0470" w:rsidRPr="0073256B" w:rsidRDefault="008E0470" w:rsidP="008E0470">
            <w:pPr>
              <w:spacing w:after="0" w:line="240" w:lineRule="auto"/>
              <w:ind w:left="48"/>
              <w:rPr>
                <w:rFonts w:ascii="Times New Roman" w:eastAsia="Times New Roman" w:hAnsi="Times New Roman" w:cs="Times New Roman"/>
              </w:rPr>
            </w:pPr>
            <w:proofErr w:type="spellStart"/>
            <w:r>
              <w:rPr>
                <w:rFonts w:ascii="Times New Roman" w:eastAsia="Times New Roman" w:hAnsi="Times New Roman" w:cs="Times New Roman"/>
              </w:rPr>
              <w:t>Achiras</w:t>
            </w:r>
            <w:proofErr w:type="spellEnd"/>
            <w:r>
              <w:rPr>
                <w:rFonts w:ascii="Times New Roman" w:eastAsia="Times New Roman" w:hAnsi="Times New Roman" w:cs="Times New Roman"/>
              </w:rPr>
              <w:t xml:space="preserve"> Wind</w:t>
            </w:r>
          </w:p>
        </w:tc>
        <w:tc>
          <w:tcPr>
            <w:tcW w:w="630" w:type="dxa"/>
          </w:tcPr>
          <w:p w14:paraId="12BF6204" w14:textId="77777777" w:rsidR="008E0470" w:rsidRDefault="008E0470" w:rsidP="008E0470">
            <w:pPr>
              <w:spacing w:after="0" w:line="240" w:lineRule="auto"/>
              <w:ind w:right="99"/>
              <w:jc w:val="right"/>
              <w:rPr>
                <w:rFonts w:ascii="Times New Roman" w:eastAsia="Times New Roman" w:hAnsi="Times New Roman" w:cs="Times New Roman"/>
              </w:rPr>
            </w:pPr>
            <w:r>
              <w:rPr>
                <w:rFonts w:ascii="Times New Roman" w:eastAsia="Times New Roman" w:hAnsi="Times New Roman" w:cs="Times New Roman"/>
              </w:rPr>
              <w:t>48</w:t>
            </w:r>
          </w:p>
        </w:tc>
        <w:tc>
          <w:tcPr>
            <w:tcW w:w="810" w:type="dxa"/>
            <w:shd w:val="clear" w:color="auto" w:fill="auto"/>
            <w:tcMar>
              <w:top w:w="0" w:type="dxa"/>
              <w:left w:w="0" w:type="dxa"/>
              <w:bottom w:w="0" w:type="dxa"/>
              <w:right w:w="0" w:type="dxa"/>
            </w:tcMar>
          </w:tcPr>
          <w:p w14:paraId="531FF7CA" w14:textId="77777777" w:rsidR="008E0470" w:rsidRPr="00FA3605" w:rsidRDefault="008E0470" w:rsidP="008E0470">
            <w:pPr>
              <w:spacing w:after="0" w:line="240" w:lineRule="auto"/>
              <w:ind w:right="99"/>
              <w:jc w:val="right"/>
              <w:rPr>
                <w:rFonts w:ascii="Times New Roman" w:eastAsia="Times New Roman" w:hAnsi="Times New Roman" w:cs="Times New Roman"/>
              </w:rPr>
            </w:pPr>
            <w:r w:rsidRPr="00FA3605">
              <w:rPr>
                <w:rFonts w:ascii="Times New Roman" w:eastAsia="Times New Roman" w:hAnsi="Times New Roman" w:cs="Times New Roman"/>
              </w:rPr>
              <w:t>59.4</w:t>
            </w:r>
          </w:p>
        </w:tc>
        <w:tc>
          <w:tcPr>
            <w:tcW w:w="3511" w:type="dxa"/>
            <w:shd w:val="clear" w:color="auto" w:fill="auto"/>
            <w:tcMar>
              <w:top w:w="0" w:type="dxa"/>
              <w:left w:w="0" w:type="dxa"/>
              <w:bottom w:w="0" w:type="dxa"/>
              <w:right w:w="0" w:type="dxa"/>
            </w:tcMar>
          </w:tcPr>
          <w:p w14:paraId="0C71D88A" w14:textId="77777777" w:rsidR="008E0470" w:rsidRPr="005139DA" w:rsidRDefault="008E0470" w:rsidP="008E0470">
            <w:pPr>
              <w:spacing w:after="0" w:line="240" w:lineRule="auto"/>
              <w:ind w:left="90"/>
              <w:rPr>
                <w:rFonts w:ascii="Open Sans" w:hAnsi="Open Sans" w:cs="Helvetica"/>
                <w:sz w:val="21"/>
                <w:szCs w:val="21"/>
              </w:rPr>
            </w:pPr>
            <w:r w:rsidRPr="005139DA">
              <w:rPr>
                <w:rFonts w:ascii="Open Sans" w:hAnsi="Open Sans" w:cs="Helvetica"/>
                <w:sz w:val="21"/>
                <w:szCs w:val="21"/>
              </w:rPr>
              <w:t xml:space="preserve">CP </w:t>
            </w:r>
            <w:proofErr w:type="spellStart"/>
            <w:r w:rsidRPr="005139DA">
              <w:rPr>
                <w:rFonts w:ascii="Open Sans" w:hAnsi="Open Sans" w:cs="Helvetica"/>
                <w:sz w:val="21"/>
                <w:szCs w:val="21"/>
              </w:rPr>
              <w:t>Renovables</w:t>
            </w:r>
            <w:proofErr w:type="spellEnd"/>
          </w:p>
        </w:tc>
        <w:tc>
          <w:tcPr>
            <w:tcW w:w="1260" w:type="dxa"/>
          </w:tcPr>
          <w:p w14:paraId="068CE154" w14:textId="77777777" w:rsidR="008E0470" w:rsidRDefault="008E0470" w:rsidP="008E0470">
            <w:pPr>
              <w:spacing w:after="0" w:line="240" w:lineRule="auto"/>
              <w:ind w:firstLine="75"/>
              <w:rPr>
                <w:rFonts w:ascii="Times New Roman" w:eastAsia="Times New Roman" w:hAnsi="Times New Roman" w:cs="Times New Roman"/>
              </w:rPr>
            </w:pPr>
            <w:r>
              <w:rPr>
                <w:rFonts w:ascii="Times New Roman" w:eastAsia="Times New Roman" w:hAnsi="Times New Roman" w:cs="Times New Roman"/>
              </w:rPr>
              <w:t>TBD</w:t>
            </w:r>
          </w:p>
        </w:tc>
      </w:tr>
      <w:tr w:rsidR="008E0470" w:rsidRPr="00A17257" w14:paraId="23C866DA" w14:textId="77777777" w:rsidTr="002658BC">
        <w:tc>
          <w:tcPr>
            <w:tcW w:w="3414" w:type="dxa"/>
            <w:gridSpan w:val="2"/>
            <w:vAlign w:val="center"/>
          </w:tcPr>
          <w:p w14:paraId="3CCC2F19" w14:textId="77777777" w:rsidR="008E0470" w:rsidRPr="008E0470" w:rsidRDefault="008E0470" w:rsidP="008E0470">
            <w:pPr>
              <w:spacing w:after="0" w:line="240" w:lineRule="auto"/>
              <w:ind w:left="48"/>
              <w:rPr>
                <w:rFonts w:ascii="Times New Roman" w:eastAsia="Times New Roman" w:hAnsi="Times New Roman" w:cs="Times New Roman"/>
                <w:b/>
              </w:rPr>
            </w:pPr>
            <w:r>
              <w:rPr>
                <w:rFonts w:ascii="Times New Roman" w:eastAsia="Times New Roman" w:hAnsi="Times New Roman" w:cs="Times New Roman"/>
                <w:b/>
              </w:rPr>
              <w:t xml:space="preserve">Total </w:t>
            </w:r>
            <w:r w:rsidRPr="008E0470">
              <w:rPr>
                <w:rFonts w:ascii="Times New Roman" w:eastAsia="Times New Roman" w:hAnsi="Times New Roman" w:cs="Times New Roman"/>
                <w:b/>
              </w:rPr>
              <w:t>Wind</w:t>
            </w:r>
            <w:r>
              <w:rPr>
                <w:rFonts w:ascii="Times New Roman" w:eastAsia="Times New Roman" w:hAnsi="Times New Roman" w:cs="Times New Roman"/>
                <w:b/>
              </w:rPr>
              <w:t>*</w:t>
            </w:r>
          </w:p>
        </w:tc>
        <w:tc>
          <w:tcPr>
            <w:tcW w:w="630" w:type="dxa"/>
          </w:tcPr>
          <w:p w14:paraId="0037A089" w14:textId="77777777" w:rsidR="008E0470" w:rsidRPr="008E0470" w:rsidRDefault="008E0470" w:rsidP="008E0470">
            <w:pPr>
              <w:spacing w:after="0" w:line="240" w:lineRule="auto"/>
              <w:ind w:right="99"/>
              <w:jc w:val="right"/>
              <w:rPr>
                <w:rFonts w:ascii="Times New Roman" w:eastAsia="Times New Roman" w:hAnsi="Times New Roman" w:cs="Times New Roman"/>
                <w:b/>
              </w:rPr>
            </w:pPr>
            <w:r w:rsidRPr="008E0470">
              <w:rPr>
                <w:rFonts w:ascii="Times New Roman" w:eastAsia="Times New Roman" w:hAnsi="Times New Roman" w:cs="Times New Roman"/>
                <w:b/>
              </w:rPr>
              <w:t>766</w:t>
            </w:r>
          </w:p>
        </w:tc>
        <w:tc>
          <w:tcPr>
            <w:tcW w:w="810" w:type="dxa"/>
            <w:shd w:val="clear" w:color="auto" w:fill="auto"/>
            <w:tcMar>
              <w:top w:w="0" w:type="dxa"/>
              <w:left w:w="0" w:type="dxa"/>
              <w:bottom w:w="0" w:type="dxa"/>
              <w:right w:w="0" w:type="dxa"/>
            </w:tcMar>
          </w:tcPr>
          <w:p w14:paraId="71166210" w14:textId="77777777" w:rsidR="008E0470" w:rsidRPr="008E0470" w:rsidRDefault="008E0470" w:rsidP="008E0470">
            <w:pPr>
              <w:spacing w:after="0" w:line="240" w:lineRule="auto"/>
              <w:ind w:right="99"/>
              <w:jc w:val="right"/>
              <w:rPr>
                <w:rFonts w:ascii="Times New Roman" w:eastAsia="Times New Roman" w:hAnsi="Times New Roman" w:cs="Times New Roman"/>
                <w:b/>
              </w:rPr>
            </w:pPr>
            <w:r w:rsidRPr="008E0470">
              <w:rPr>
                <w:rFonts w:ascii="Times New Roman" w:eastAsia="Times New Roman" w:hAnsi="Times New Roman" w:cs="Times New Roman"/>
                <w:b/>
              </w:rPr>
              <w:t>53.12</w:t>
            </w:r>
          </w:p>
        </w:tc>
        <w:tc>
          <w:tcPr>
            <w:tcW w:w="4771" w:type="dxa"/>
            <w:gridSpan w:val="2"/>
            <w:shd w:val="clear" w:color="auto" w:fill="auto"/>
            <w:tcMar>
              <w:top w:w="0" w:type="dxa"/>
              <w:left w:w="0" w:type="dxa"/>
              <w:bottom w:w="0" w:type="dxa"/>
              <w:right w:w="0" w:type="dxa"/>
            </w:tcMar>
          </w:tcPr>
          <w:p w14:paraId="02BCE5CC" w14:textId="77777777" w:rsidR="008E0470" w:rsidRDefault="008E0470" w:rsidP="008E0470">
            <w:pPr>
              <w:spacing w:after="0" w:line="240" w:lineRule="auto"/>
              <w:ind w:firstLine="75"/>
              <w:rPr>
                <w:rFonts w:ascii="Times New Roman" w:eastAsia="Times New Roman" w:hAnsi="Times New Roman" w:cs="Times New Roman"/>
              </w:rPr>
            </w:pPr>
          </w:p>
        </w:tc>
      </w:tr>
      <w:tr w:rsidR="008E0470" w:rsidRPr="00A17257" w14:paraId="36C37415" w14:textId="77777777" w:rsidTr="002658BC">
        <w:tc>
          <w:tcPr>
            <w:tcW w:w="1424" w:type="dxa"/>
            <w:shd w:val="clear" w:color="auto" w:fill="FFFFFF" w:themeFill="background1"/>
            <w:vAlign w:val="center"/>
          </w:tcPr>
          <w:p w14:paraId="5A1E8553" w14:textId="77777777" w:rsidR="008E0470" w:rsidRPr="008E0470" w:rsidRDefault="008E0470" w:rsidP="008E0470">
            <w:pPr>
              <w:spacing w:after="0" w:line="240" w:lineRule="auto"/>
              <w:ind w:left="160" w:hanging="90"/>
              <w:rPr>
                <w:rFonts w:ascii="Times New Roman" w:eastAsia="Times New Roman" w:hAnsi="Times New Roman" w:cs="Times New Roman"/>
              </w:rPr>
            </w:pPr>
            <w:r w:rsidRPr="008E0470">
              <w:rPr>
                <w:rFonts w:ascii="Times New Roman" w:eastAsia="Times New Roman" w:hAnsi="Times New Roman" w:cs="Times New Roman"/>
              </w:rPr>
              <w:t>Catamarca</w:t>
            </w:r>
          </w:p>
        </w:tc>
        <w:tc>
          <w:tcPr>
            <w:tcW w:w="1990" w:type="dxa"/>
            <w:shd w:val="clear" w:color="auto" w:fill="auto"/>
            <w:tcMar>
              <w:top w:w="0" w:type="dxa"/>
              <w:left w:w="0" w:type="dxa"/>
              <w:bottom w:w="0" w:type="dxa"/>
              <w:right w:w="0" w:type="dxa"/>
            </w:tcMar>
          </w:tcPr>
          <w:p w14:paraId="5FEDA09C" w14:textId="77777777" w:rsidR="008E0470" w:rsidRPr="0073256B" w:rsidRDefault="008E0470" w:rsidP="008E0470">
            <w:pPr>
              <w:spacing w:after="0" w:line="240" w:lineRule="auto"/>
              <w:ind w:left="48"/>
              <w:rPr>
                <w:rFonts w:ascii="Times New Roman" w:eastAsia="Times New Roman" w:hAnsi="Times New Roman" w:cs="Times New Roman"/>
              </w:rPr>
            </w:pPr>
            <w:proofErr w:type="spellStart"/>
            <w:r>
              <w:rPr>
                <w:rFonts w:ascii="Times New Roman" w:eastAsia="Times New Roman" w:hAnsi="Times New Roman" w:cs="Times New Roman"/>
              </w:rPr>
              <w:t>Saujil</w:t>
            </w:r>
            <w:proofErr w:type="spellEnd"/>
            <w:r>
              <w:rPr>
                <w:rFonts w:ascii="Times New Roman" w:eastAsia="Times New Roman" w:hAnsi="Times New Roman" w:cs="Times New Roman"/>
              </w:rPr>
              <w:t xml:space="preserve"> Solar</w:t>
            </w:r>
          </w:p>
        </w:tc>
        <w:tc>
          <w:tcPr>
            <w:tcW w:w="630" w:type="dxa"/>
          </w:tcPr>
          <w:p w14:paraId="3A376A3F" w14:textId="77777777" w:rsidR="008E0470" w:rsidRPr="0073256B" w:rsidRDefault="008E0470" w:rsidP="008E0470">
            <w:pPr>
              <w:spacing w:after="0" w:line="240" w:lineRule="auto"/>
              <w:ind w:right="99"/>
              <w:jc w:val="right"/>
              <w:rPr>
                <w:rFonts w:ascii="Times New Roman" w:eastAsia="Times New Roman" w:hAnsi="Times New Roman" w:cs="Times New Roman"/>
              </w:rPr>
            </w:pPr>
            <w:r>
              <w:rPr>
                <w:rFonts w:ascii="Times New Roman" w:eastAsia="Times New Roman" w:hAnsi="Times New Roman" w:cs="Times New Roman"/>
              </w:rPr>
              <w:t>23</w:t>
            </w:r>
          </w:p>
        </w:tc>
        <w:tc>
          <w:tcPr>
            <w:tcW w:w="810" w:type="dxa"/>
            <w:shd w:val="clear" w:color="auto" w:fill="auto"/>
            <w:tcMar>
              <w:top w:w="0" w:type="dxa"/>
              <w:left w:w="0" w:type="dxa"/>
              <w:bottom w:w="0" w:type="dxa"/>
              <w:right w:w="0" w:type="dxa"/>
            </w:tcMar>
          </w:tcPr>
          <w:p w14:paraId="7AF3CA1A" w14:textId="77777777" w:rsidR="008E0470" w:rsidRPr="002942B9" w:rsidRDefault="008E0470" w:rsidP="008E0470">
            <w:pPr>
              <w:spacing w:after="0" w:line="240" w:lineRule="auto"/>
              <w:ind w:right="99"/>
              <w:jc w:val="right"/>
              <w:rPr>
                <w:rFonts w:ascii="Times New Roman" w:eastAsia="Times New Roman" w:hAnsi="Times New Roman" w:cs="Times New Roman"/>
              </w:rPr>
            </w:pPr>
            <w:r w:rsidRPr="002942B9">
              <w:rPr>
                <w:rFonts w:ascii="Times New Roman" w:eastAsia="Times New Roman" w:hAnsi="Times New Roman" w:cs="Times New Roman"/>
              </w:rPr>
              <w:t>51.9</w:t>
            </w:r>
          </w:p>
        </w:tc>
        <w:tc>
          <w:tcPr>
            <w:tcW w:w="3511" w:type="dxa"/>
            <w:shd w:val="clear" w:color="auto" w:fill="auto"/>
            <w:tcMar>
              <w:top w:w="0" w:type="dxa"/>
              <w:left w:w="0" w:type="dxa"/>
              <w:bottom w:w="0" w:type="dxa"/>
              <w:right w:w="0" w:type="dxa"/>
            </w:tcMar>
          </w:tcPr>
          <w:p w14:paraId="759D31C4" w14:textId="77777777" w:rsidR="008E0470" w:rsidRPr="002942B9" w:rsidRDefault="008E0470" w:rsidP="008E0470">
            <w:pPr>
              <w:spacing w:after="0" w:line="240" w:lineRule="auto"/>
              <w:ind w:left="90"/>
              <w:rPr>
                <w:rFonts w:ascii="Times New Roman" w:eastAsia="Times New Roman" w:hAnsi="Times New Roman" w:cs="Times New Roman"/>
              </w:rPr>
            </w:pPr>
            <w:proofErr w:type="spellStart"/>
            <w:r w:rsidRPr="002942B9">
              <w:rPr>
                <w:rFonts w:ascii="Times New Roman" w:eastAsia="Times New Roman" w:hAnsi="Times New Roman" w:cs="Times New Roman"/>
              </w:rPr>
              <w:t>Energias</w:t>
            </w:r>
            <w:proofErr w:type="spellEnd"/>
            <w:r w:rsidRPr="002942B9">
              <w:rPr>
                <w:rFonts w:ascii="Times New Roman" w:eastAsia="Times New Roman" w:hAnsi="Times New Roman" w:cs="Times New Roman"/>
              </w:rPr>
              <w:t xml:space="preserve"> </w:t>
            </w:r>
            <w:proofErr w:type="spellStart"/>
            <w:r w:rsidRPr="002942B9">
              <w:rPr>
                <w:rFonts w:ascii="Times New Roman" w:eastAsia="Times New Roman" w:hAnsi="Times New Roman" w:cs="Times New Roman"/>
              </w:rPr>
              <w:t>Sustenables</w:t>
            </w:r>
            <w:proofErr w:type="spellEnd"/>
          </w:p>
        </w:tc>
        <w:tc>
          <w:tcPr>
            <w:tcW w:w="1260" w:type="dxa"/>
          </w:tcPr>
          <w:p w14:paraId="2A8B22D1" w14:textId="77777777" w:rsidR="008E0470" w:rsidRPr="0073256B" w:rsidRDefault="008E0470" w:rsidP="008E0470">
            <w:pPr>
              <w:spacing w:after="0" w:line="240" w:lineRule="auto"/>
              <w:ind w:firstLine="75"/>
              <w:rPr>
                <w:rFonts w:ascii="Times New Roman" w:eastAsia="Times New Roman" w:hAnsi="Times New Roman" w:cs="Times New Roman"/>
              </w:rPr>
            </w:pPr>
            <w:r>
              <w:rPr>
                <w:rFonts w:ascii="Times New Roman" w:eastAsia="Times New Roman" w:hAnsi="Times New Roman" w:cs="Times New Roman"/>
              </w:rPr>
              <w:t>TBD</w:t>
            </w:r>
          </w:p>
        </w:tc>
      </w:tr>
      <w:tr w:rsidR="008E0470" w:rsidRPr="00A17257" w14:paraId="365266E2" w14:textId="77777777" w:rsidTr="002658BC">
        <w:tc>
          <w:tcPr>
            <w:tcW w:w="1424" w:type="dxa"/>
            <w:vAlign w:val="center"/>
          </w:tcPr>
          <w:p w14:paraId="03492066" w14:textId="77777777" w:rsidR="008E0470" w:rsidRPr="008E0470" w:rsidRDefault="008E0470" w:rsidP="008E0470">
            <w:pPr>
              <w:spacing w:after="0" w:line="240" w:lineRule="auto"/>
              <w:ind w:left="160" w:hanging="90"/>
              <w:rPr>
                <w:rFonts w:ascii="Times New Roman" w:eastAsia="Times New Roman" w:hAnsi="Times New Roman" w:cs="Times New Roman"/>
              </w:rPr>
            </w:pPr>
            <w:r w:rsidRPr="008E0470">
              <w:rPr>
                <w:rFonts w:ascii="Times New Roman" w:eastAsia="Times New Roman" w:hAnsi="Times New Roman" w:cs="Times New Roman"/>
              </w:rPr>
              <w:t>Catamarca</w:t>
            </w:r>
          </w:p>
        </w:tc>
        <w:tc>
          <w:tcPr>
            <w:tcW w:w="1990" w:type="dxa"/>
            <w:shd w:val="clear" w:color="auto" w:fill="auto"/>
            <w:tcMar>
              <w:top w:w="0" w:type="dxa"/>
              <w:left w:w="0" w:type="dxa"/>
              <w:bottom w:w="0" w:type="dxa"/>
              <w:right w:w="0" w:type="dxa"/>
            </w:tcMar>
          </w:tcPr>
          <w:p w14:paraId="276CA992" w14:textId="77777777" w:rsidR="008E0470" w:rsidRPr="0073256B" w:rsidRDefault="008E0470" w:rsidP="008E0470">
            <w:pPr>
              <w:spacing w:after="0" w:line="240" w:lineRule="auto"/>
              <w:ind w:left="48"/>
              <w:rPr>
                <w:rFonts w:ascii="Times New Roman" w:eastAsia="Times New Roman" w:hAnsi="Times New Roman" w:cs="Times New Roman"/>
              </w:rPr>
            </w:pPr>
            <w:proofErr w:type="spellStart"/>
            <w:r>
              <w:rPr>
                <w:rFonts w:ascii="Times New Roman" w:eastAsia="Times New Roman" w:hAnsi="Times New Roman" w:cs="Times New Roman"/>
              </w:rPr>
              <w:t>Tinogasta</w:t>
            </w:r>
            <w:proofErr w:type="spellEnd"/>
            <w:r>
              <w:rPr>
                <w:rFonts w:ascii="Times New Roman" w:eastAsia="Times New Roman" w:hAnsi="Times New Roman" w:cs="Times New Roman"/>
              </w:rPr>
              <w:t xml:space="preserve"> Solar</w:t>
            </w:r>
          </w:p>
        </w:tc>
        <w:tc>
          <w:tcPr>
            <w:tcW w:w="630" w:type="dxa"/>
          </w:tcPr>
          <w:p w14:paraId="0EB20895" w14:textId="77777777" w:rsidR="008E0470" w:rsidRPr="0073256B" w:rsidRDefault="008E0470" w:rsidP="008E0470">
            <w:pPr>
              <w:spacing w:after="0" w:line="240" w:lineRule="auto"/>
              <w:ind w:right="99"/>
              <w:jc w:val="right"/>
              <w:rPr>
                <w:rFonts w:ascii="Times New Roman" w:eastAsia="Times New Roman" w:hAnsi="Times New Roman" w:cs="Times New Roman"/>
              </w:rPr>
            </w:pPr>
            <w:r>
              <w:rPr>
                <w:rFonts w:ascii="Times New Roman" w:eastAsia="Times New Roman" w:hAnsi="Times New Roman" w:cs="Times New Roman"/>
              </w:rPr>
              <w:t>15</w:t>
            </w:r>
          </w:p>
        </w:tc>
        <w:tc>
          <w:tcPr>
            <w:tcW w:w="810" w:type="dxa"/>
            <w:shd w:val="clear" w:color="auto" w:fill="auto"/>
            <w:tcMar>
              <w:top w:w="0" w:type="dxa"/>
              <w:left w:w="0" w:type="dxa"/>
              <w:bottom w:w="0" w:type="dxa"/>
              <w:right w:w="0" w:type="dxa"/>
            </w:tcMar>
          </w:tcPr>
          <w:p w14:paraId="5EFFEBA2" w14:textId="77777777" w:rsidR="008E0470" w:rsidRPr="002942B9" w:rsidRDefault="008E0470" w:rsidP="008E0470">
            <w:pPr>
              <w:spacing w:after="0" w:line="240" w:lineRule="auto"/>
              <w:ind w:right="99"/>
              <w:jc w:val="right"/>
              <w:rPr>
                <w:rFonts w:ascii="Times New Roman" w:eastAsia="Times New Roman" w:hAnsi="Times New Roman" w:cs="Times New Roman"/>
              </w:rPr>
            </w:pPr>
            <w:r w:rsidRPr="002942B9">
              <w:rPr>
                <w:rFonts w:ascii="Times New Roman" w:eastAsia="Times New Roman" w:hAnsi="Times New Roman" w:cs="Times New Roman"/>
              </w:rPr>
              <w:t>53.4</w:t>
            </w:r>
          </w:p>
        </w:tc>
        <w:tc>
          <w:tcPr>
            <w:tcW w:w="3511" w:type="dxa"/>
            <w:shd w:val="clear" w:color="auto" w:fill="auto"/>
            <w:tcMar>
              <w:top w:w="0" w:type="dxa"/>
              <w:left w:w="0" w:type="dxa"/>
              <w:bottom w:w="0" w:type="dxa"/>
              <w:right w:w="0" w:type="dxa"/>
            </w:tcMar>
          </w:tcPr>
          <w:p w14:paraId="1AFF85D6" w14:textId="77777777" w:rsidR="008E0470" w:rsidRPr="002942B9" w:rsidRDefault="008E0470" w:rsidP="008E0470">
            <w:pPr>
              <w:spacing w:after="0" w:line="240" w:lineRule="auto"/>
              <w:ind w:left="90"/>
              <w:rPr>
                <w:rFonts w:ascii="Times New Roman" w:eastAsia="Times New Roman" w:hAnsi="Times New Roman" w:cs="Times New Roman"/>
              </w:rPr>
            </w:pPr>
            <w:proofErr w:type="spellStart"/>
            <w:r w:rsidRPr="002942B9">
              <w:rPr>
                <w:rFonts w:ascii="Times New Roman" w:eastAsia="Times New Roman" w:hAnsi="Times New Roman" w:cs="Times New Roman"/>
              </w:rPr>
              <w:t>Genneia</w:t>
            </w:r>
            <w:proofErr w:type="spellEnd"/>
          </w:p>
        </w:tc>
        <w:tc>
          <w:tcPr>
            <w:tcW w:w="1260" w:type="dxa"/>
          </w:tcPr>
          <w:p w14:paraId="57BE305E" w14:textId="77777777" w:rsidR="008E0470" w:rsidRPr="0073256B" w:rsidRDefault="008E0470" w:rsidP="008E0470">
            <w:pPr>
              <w:spacing w:after="0" w:line="240" w:lineRule="auto"/>
              <w:ind w:firstLine="75"/>
              <w:rPr>
                <w:rFonts w:ascii="Times New Roman" w:eastAsia="Times New Roman" w:hAnsi="Times New Roman" w:cs="Times New Roman"/>
              </w:rPr>
            </w:pPr>
            <w:r>
              <w:rPr>
                <w:rFonts w:ascii="Times New Roman" w:eastAsia="Times New Roman" w:hAnsi="Times New Roman" w:cs="Times New Roman"/>
              </w:rPr>
              <w:t>TBD</w:t>
            </w:r>
          </w:p>
        </w:tc>
      </w:tr>
      <w:tr w:rsidR="008E0470" w:rsidRPr="00A17257" w14:paraId="37734516" w14:textId="77777777" w:rsidTr="002658BC">
        <w:tc>
          <w:tcPr>
            <w:tcW w:w="1424" w:type="dxa"/>
            <w:vAlign w:val="center"/>
          </w:tcPr>
          <w:p w14:paraId="1241B2B0" w14:textId="77777777" w:rsidR="008E0470" w:rsidRDefault="008E0470" w:rsidP="008E0470">
            <w:pPr>
              <w:spacing w:after="0" w:line="240" w:lineRule="auto"/>
              <w:ind w:left="160" w:hanging="90"/>
              <w:rPr>
                <w:rFonts w:ascii="Times New Roman" w:eastAsia="Times New Roman" w:hAnsi="Times New Roman" w:cs="Times New Roman"/>
              </w:rPr>
            </w:pPr>
            <w:r>
              <w:rPr>
                <w:rFonts w:ascii="Times New Roman" w:eastAsia="Times New Roman" w:hAnsi="Times New Roman" w:cs="Times New Roman"/>
              </w:rPr>
              <w:t>Catamarca</w:t>
            </w:r>
          </w:p>
        </w:tc>
        <w:tc>
          <w:tcPr>
            <w:tcW w:w="1990" w:type="dxa"/>
            <w:shd w:val="clear" w:color="auto" w:fill="auto"/>
            <w:tcMar>
              <w:top w:w="0" w:type="dxa"/>
              <w:left w:w="0" w:type="dxa"/>
              <w:bottom w:w="0" w:type="dxa"/>
              <w:right w:w="0" w:type="dxa"/>
            </w:tcMar>
          </w:tcPr>
          <w:p w14:paraId="7D70C175" w14:textId="77777777" w:rsidR="008E0470" w:rsidRPr="0073256B" w:rsidRDefault="008E0470" w:rsidP="008E0470">
            <w:pPr>
              <w:spacing w:after="0" w:line="240" w:lineRule="auto"/>
              <w:ind w:left="48"/>
              <w:rPr>
                <w:rFonts w:ascii="Times New Roman" w:eastAsia="Times New Roman" w:hAnsi="Times New Roman" w:cs="Times New Roman"/>
              </w:rPr>
            </w:pPr>
            <w:proofErr w:type="spellStart"/>
            <w:r>
              <w:rPr>
                <w:rFonts w:ascii="Times New Roman" w:eastAsia="Times New Roman" w:hAnsi="Times New Roman" w:cs="Times New Roman"/>
              </w:rPr>
              <w:t>Fiambalá</w:t>
            </w:r>
            <w:proofErr w:type="spellEnd"/>
            <w:r>
              <w:rPr>
                <w:rFonts w:ascii="Times New Roman" w:eastAsia="Times New Roman" w:hAnsi="Times New Roman" w:cs="Times New Roman"/>
              </w:rPr>
              <w:t xml:space="preserve"> Solar</w:t>
            </w:r>
          </w:p>
        </w:tc>
        <w:tc>
          <w:tcPr>
            <w:tcW w:w="630" w:type="dxa"/>
          </w:tcPr>
          <w:p w14:paraId="69BA9632" w14:textId="77777777" w:rsidR="008E0470" w:rsidRDefault="008E0470" w:rsidP="008E0470">
            <w:pPr>
              <w:spacing w:after="0" w:line="240" w:lineRule="auto"/>
              <w:ind w:right="99"/>
              <w:jc w:val="right"/>
              <w:rPr>
                <w:rFonts w:ascii="Times New Roman" w:eastAsia="Times New Roman" w:hAnsi="Times New Roman" w:cs="Times New Roman"/>
              </w:rPr>
            </w:pPr>
            <w:r>
              <w:rPr>
                <w:rFonts w:ascii="Times New Roman" w:eastAsia="Times New Roman" w:hAnsi="Times New Roman" w:cs="Times New Roman"/>
              </w:rPr>
              <w:t>11</w:t>
            </w:r>
          </w:p>
        </w:tc>
        <w:tc>
          <w:tcPr>
            <w:tcW w:w="810" w:type="dxa"/>
            <w:shd w:val="clear" w:color="auto" w:fill="auto"/>
            <w:tcMar>
              <w:top w:w="0" w:type="dxa"/>
              <w:left w:w="0" w:type="dxa"/>
              <w:bottom w:w="0" w:type="dxa"/>
              <w:right w:w="0" w:type="dxa"/>
            </w:tcMar>
          </w:tcPr>
          <w:p w14:paraId="3620DD32" w14:textId="77777777" w:rsidR="008E0470" w:rsidRPr="002942B9" w:rsidRDefault="008E0470" w:rsidP="008E0470">
            <w:pPr>
              <w:spacing w:after="0" w:line="240" w:lineRule="auto"/>
              <w:ind w:right="99"/>
              <w:jc w:val="right"/>
              <w:rPr>
                <w:rFonts w:ascii="Times New Roman" w:eastAsia="Times New Roman" w:hAnsi="Times New Roman" w:cs="Times New Roman"/>
              </w:rPr>
            </w:pPr>
            <w:r w:rsidRPr="002942B9">
              <w:rPr>
                <w:rFonts w:ascii="Times New Roman" w:eastAsia="Times New Roman" w:hAnsi="Times New Roman" w:cs="Times New Roman"/>
              </w:rPr>
              <w:t>53.7</w:t>
            </w:r>
          </w:p>
        </w:tc>
        <w:tc>
          <w:tcPr>
            <w:tcW w:w="3511" w:type="dxa"/>
            <w:shd w:val="clear" w:color="auto" w:fill="auto"/>
            <w:tcMar>
              <w:top w:w="0" w:type="dxa"/>
              <w:left w:w="0" w:type="dxa"/>
              <w:bottom w:w="0" w:type="dxa"/>
              <w:right w:w="0" w:type="dxa"/>
            </w:tcMar>
          </w:tcPr>
          <w:p w14:paraId="25D2A99F" w14:textId="77777777" w:rsidR="008E0470" w:rsidRPr="002942B9" w:rsidRDefault="008E0470" w:rsidP="008E0470">
            <w:pPr>
              <w:spacing w:after="0" w:line="240" w:lineRule="auto"/>
              <w:ind w:left="90"/>
              <w:rPr>
                <w:rFonts w:ascii="Times New Roman" w:eastAsia="Times New Roman" w:hAnsi="Times New Roman" w:cs="Times New Roman"/>
              </w:rPr>
            </w:pPr>
            <w:proofErr w:type="spellStart"/>
            <w:r w:rsidRPr="002942B9">
              <w:rPr>
                <w:rFonts w:ascii="Times New Roman" w:eastAsia="Times New Roman" w:hAnsi="Times New Roman" w:cs="Times New Roman"/>
              </w:rPr>
              <w:t>Energias</w:t>
            </w:r>
            <w:proofErr w:type="spellEnd"/>
            <w:r w:rsidRPr="002942B9">
              <w:rPr>
                <w:rFonts w:ascii="Times New Roman" w:eastAsia="Times New Roman" w:hAnsi="Times New Roman" w:cs="Times New Roman"/>
              </w:rPr>
              <w:t xml:space="preserve"> </w:t>
            </w:r>
            <w:proofErr w:type="spellStart"/>
            <w:r w:rsidRPr="002942B9">
              <w:rPr>
                <w:rFonts w:ascii="Times New Roman" w:eastAsia="Times New Roman" w:hAnsi="Times New Roman" w:cs="Times New Roman"/>
              </w:rPr>
              <w:t>Sustenables</w:t>
            </w:r>
            <w:proofErr w:type="spellEnd"/>
          </w:p>
        </w:tc>
        <w:tc>
          <w:tcPr>
            <w:tcW w:w="1260" w:type="dxa"/>
          </w:tcPr>
          <w:p w14:paraId="1DC2062A" w14:textId="77777777" w:rsidR="008E0470" w:rsidRDefault="008E0470" w:rsidP="008E0470">
            <w:pPr>
              <w:spacing w:after="0" w:line="240" w:lineRule="auto"/>
              <w:ind w:firstLine="75"/>
              <w:rPr>
                <w:rFonts w:ascii="Times New Roman" w:eastAsia="Times New Roman" w:hAnsi="Times New Roman" w:cs="Times New Roman"/>
              </w:rPr>
            </w:pPr>
            <w:r>
              <w:rPr>
                <w:rFonts w:ascii="Times New Roman" w:eastAsia="Times New Roman" w:hAnsi="Times New Roman" w:cs="Times New Roman"/>
              </w:rPr>
              <w:t>TBD</w:t>
            </w:r>
          </w:p>
        </w:tc>
      </w:tr>
      <w:tr w:rsidR="008E0470" w:rsidRPr="00A17257" w14:paraId="3963B50A" w14:textId="77777777" w:rsidTr="002658BC">
        <w:tc>
          <w:tcPr>
            <w:tcW w:w="1424" w:type="dxa"/>
            <w:vAlign w:val="center"/>
          </w:tcPr>
          <w:p w14:paraId="5C2E2FF0" w14:textId="77777777" w:rsidR="008E0470" w:rsidRDefault="008E0470" w:rsidP="008E0470">
            <w:pPr>
              <w:spacing w:after="0" w:line="240" w:lineRule="auto"/>
              <w:ind w:left="160" w:hanging="90"/>
              <w:rPr>
                <w:rFonts w:ascii="Times New Roman" w:eastAsia="Times New Roman" w:hAnsi="Times New Roman" w:cs="Times New Roman"/>
              </w:rPr>
            </w:pPr>
            <w:r>
              <w:rPr>
                <w:rFonts w:ascii="Times New Roman" w:eastAsia="Times New Roman" w:hAnsi="Times New Roman" w:cs="Times New Roman"/>
              </w:rPr>
              <w:t>Salta</w:t>
            </w:r>
          </w:p>
        </w:tc>
        <w:tc>
          <w:tcPr>
            <w:tcW w:w="1990" w:type="dxa"/>
            <w:shd w:val="clear" w:color="auto" w:fill="auto"/>
            <w:tcMar>
              <w:top w:w="0" w:type="dxa"/>
              <w:left w:w="0" w:type="dxa"/>
              <w:bottom w:w="0" w:type="dxa"/>
              <w:right w:w="0" w:type="dxa"/>
            </w:tcMar>
          </w:tcPr>
          <w:p w14:paraId="72F1E6F2" w14:textId="29DF9404" w:rsidR="008E0470" w:rsidRDefault="001070AC" w:rsidP="008E0470">
            <w:pPr>
              <w:spacing w:after="0" w:line="240" w:lineRule="auto"/>
              <w:ind w:left="48"/>
              <w:rPr>
                <w:rFonts w:ascii="Times New Roman" w:eastAsia="Times New Roman" w:hAnsi="Times New Roman" w:cs="Times New Roman"/>
              </w:rPr>
            </w:pPr>
            <w:proofErr w:type="spellStart"/>
            <w:r>
              <w:rPr>
                <w:rFonts w:ascii="Times New Roman" w:eastAsia="Times New Roman" w:hAnsi="Times New Roman" w:cs="Times New Roman"/>
              </w:rPr>
              <w:t>Cafayete</w:t>
            </w:r>
            <w:proofErr w:type="spellEnd"/>
            <w:r>
              <w:rPr>
                <w:rFonts w:ascii="Times New Roman" w:eastAsia="Times New Roman" w:hAnsi="Times New Roman" w:cs="Times New Roman"/>
              </w:rPr>
              <w:t xml:space="preserve"> Solar</w:t>
            </w:r>
          </w:p>
        </w:tc>
        <w:tc>
          <w:tcPr>
            <w:tcW w:w="630" w:type="dxa"/>
          </w:tcPr>
          <w:p w14:paraId="4535CD2C" w14:textId="77777777" w:rsidR="008E0470" w:rsidRDefault="008E0470" w:rsidP="008E0470">
            <w:pPr>
              <w:spacing w:after="0" w:line="240" w:lineRule="auto"/>
              <w:ind w:right="99"/>
              <w:jc w:val="right"/>
              <w:rPr>
                <w:rFonts w:ascii="Times New Roman" w:eastAsia="Times New Roman" w:hAnsi="Times New Roman" w:cs="Times New Roman"/>
              </w:rPr>
            </w:pPr>
            <w:r>
              <w:rPr>
                <w:rFonts w:ascii="Times New Roman" w:eastAsia="Times New Roman" w:hAnsi="Times New Roman" w:cs="Times New Roman"/>
              </w:rPr>
              <w:t>80</w:t>
            </w:r>
          </w:p>
        </w:tc>
        <w:tc>
          <w:tcPr>
            <w:tcW w:w="810" w:type="dxa"/>
            <w:shd w:val="clear" w:color="auto" w:fill="auto"/>
            <w:tcMar>
              <w:top w:w="0" w:type="dxa"/>
              <w:left w:w="0" w:type="dxa"/>
              <w:bottom w:w="0" w:type="dxa"/>
              <w:right w:w="0" w:type="dxa"/>
            </w:tcMar>
          </w:tcPr>
          <w:p w14:paraId="3C0CE32E" w14:textId="77777777" w:rsidR="008E0470" w:rsidRPr="002942B9" w:rsidRDefault="008E0470" w:rsidP="008E0470">
            <w:pPr>
              <w:spacing w:after="0" w:line="240" w:lineRule="auto"/>
              <w:ind w:right="99"/>
              <w:jc w:val="right"/>
              <w:rPr>
                <w:rFonts w:ascii="Times New Roman" w:eastAsia="Times New Roman" w:hAnsi="Times New Roman" w:cs="Times New Roman"/>
              </w:rPr>
            </w:pPr>
            <w:r w:rsidRPr="002942B9">
              <w:rPr>
                <w:rFonts w:ascii="Times New Roman" w:eastAsia="Times New Roman" w:hAnsi="Times New Roman" w:cs="Times New Roman"/>
              </w:rPr>
              <w:t>56.3</w:t>
            </w:r>
          </w:p>
        </w:tc>
        <w:tc>
          <w:tcPr>
            <w:tcW w:w="3511" w:type="dxa"/>
            <w:shd w:val="clear" w:color="auto" w:fill="auto"/>
            <w:tcMar>
              <w:top w:w="0" w:type="dxa"/>
              <w:left w:w="0" w:type="dxa"/>
              <w:bottom w:w="0" w:type="dxa"/>
              <w:right w:w="0" w:type="dxa"/>
            </w:tcMar>
          </w:tcPr>
          <w:p w14:paraId="55743F84" w14:textId="77777777" w:rsidR="008E0470" w:rsidRPr="002942B9" w:rsidRDefault="008E0470" w:rsidP="008E0470">
            <w:pPr>
              <w:spacing w:after="0" w:line="240" w:lineRule="auto"/>
              <w:ind w:left="90"/>
              <w:rPr>
                <w:rFonts w:ascii="Times New Roman" w:eastAsia="Times New Roman" w:hAnsi="Times New Roman" w:cs="Times New Roman"/>
              </w:rPr>
            </w:pPr>
            <w:proofErr w:type="spellStart"/>
            <w:r w:rsidRPr="002942B9">
              <w:rPr>
                <w:rFonts w:ascii="Times New Roman" w:eastAsia="Times New Roman" w:hAnsi="Times New Roman" w:cs="Times New Roman"/>
              </w:rPr>
              <w:t>Isolux</w:t>
            </w:r>
            <w:proofErr w:type="spellEnd"/>
          </w:p>
        </w:tc>
        <w:tc>
          <w:tcPr>
            <w:tcW w:w="1260" w:type="dxa"/>
          </w:tcPr>
          <w:p w14:paraId="67B582B1" w14:textId="77777777" w:rsidR="008E0470" w:rsidRDefault="008E0470" w:rsidP="008E0470">
            <w:pPr>
              <w:spacing w:after="0" w:line="240" w:lineRule="auto"/>
              <w:ind w:firstLine="75"/>
              <w:rPr>
                <w:rFonts w:ascii="Times New Roman" w:eastAsia="Times New Roman" w:hAnsi="Times New Roman" w:cs="Times New Roman"/>
              </w:rPr>
            </w:pPr>
            <w:r>
              <w:rPr>
                <w:rFonts w:ascii="Times New Roman" w:eastAsia="Times New Roman" w:hAnsi="Times New Roman" w:cs="Times New Roman"/>
              </w:rPr>
              <w:t>TBD</w:t>
            </w:r>
          </w:p>
        </w:tc>
      </w:tr>
      <w:tr w:rsidR="008E0470" w:rsidRPr="00A17257" w14:paraId="64A86DC0" w14:textId="77777777" w:rsidTr="002658BC">
        <w:tc>
          <w:tcPr>
            <w:tcW w:w="1424" w:type="dxa"/>
            <w:vAlign w:val="center"/>
          </w:tcPr>
          <w:p w14:paraId="41251A52" w14:textId="77777777" w:rsidR="008E0470" w:rsidRDefault="008E0470" w:rsidP="008E0470">
            <w:pPr>
              <w:spacing w:after="0" w:line="240" w:lineRule="auto"/>
              <w:ind w:left="160" w:hanging="90"/>
              <w:rPr>
                <w:rFonts w:ascii="Times New Roman" w:eastAsia="Times New Roman" w:hAnsi="Times New Roman" w:cs="Times New Roman"/>
              </w:rPr>
            </w:pPr>
            <w:r>
              <w:rPr>
                <w:rFonts w:ascii="Times New Roman" w:eastAsia="Times New Roman" w:hAnsi="Times New Roman" w:cs="Times New Roman"/>
              </w:rPr>
              <w:t>La Rioja</w:t>
            </w:r>
          </w:p>
        </w:tc>
        <w:tc>
          <w:tcPr>
            <w:tcW w:w="1990" w:type="dxa"/>
            <w:shd w:val="clear" w:color="auto" w:fill="auto"/>
            <w:tcMar>
              <w:top w:w="0" w:type="dxa"/>
              <w:left w:w="0" w:type="dxa"/>
              <w:bottom w:w="0" w:type="dxa"/>
              <w:right w:w="0" w:type="dxa"/>
            </w:tcMar>
          </w:tcPr>
          <w:p w14:paraId="476FA5E3" w14:textId="77777777" w:rsidR="008E0470" w:rsidRDefault="008E0470" w:rsidP="008E0470">
            <w:pPr>
              <w:spacing w:after="0" w:line="240" w:lineRule="auto"/>
              <w:ind w:left="48"/>
              <w:rPr>
                <w:rFonts w:ascii="Times New Roman" w:eastAsia="Times New Roman" w:hAnsi="Times New Roman" w:cs="Times New Roman"/>
              </w:rPr>
            </w:pPr>
            <w:proofErr w:type="spellStart"/>
            <w:r>
              <w:rPr>
                <w:rFonts w:ascii="Times New Roman" w:eastAsia="Times New Roman" w:hAnsi="Times New Roman" w:cs="Times New Roman"/>
              </w:rPr>
              <w:t>Nonogasta</w:t>
            </w:r>
            <w:proofErr w:type="spellEnd"/>
            <w:r>
              <w:rPr>
                <w:rFonts w:ascii="Times New Roman" w:eastAsia="Times New Roman" w:hAnsi="Times New Roman" w:cs="Times New Roman"/>
              </w:rPr>
              <w:t xml:space="preserve"> Solar</w:t>
            </w:r>
          </w:p>
        </w:tc>
        <w:tc>
          <w:tcPr>
            <w:tcW w:w="630" w:type="dxa"/>
          </w:tcPr>
          <w:p w14:paraId="213BD719" w14:textId="77777777" w:rsidR="008E0470" w:rsidRDefault="008E0470" w:rsidP="008E0470">
            <w:pPr>
              <w:spacing w:after="0" w:line="240" w:lineRule="auto"/>
              <w:ind w:right="99"/>
              <w:jc w:val="right"/>
              <w:rPr>
                <w:rFonts w:ascii="Times New Roman" w:eastAsia="Times New Roman" w:hAnsi="Times New Roman" w:cs="Times New Roman"/>
              </w:rPr>
            </w:pPr>
            <w:r>
              <w:rPr>
                <w:rFonts w:ascii="Times New Roman" w:eastAsia="Times New Roman" w:hAnsi="Times New Roman" w:cs="Times New Roman"/>
              </w:rPr>
              <w:t>35</w:t>
            </w:r>
          </w:p>
        </w:tc>
        <w:tc>
          <w:tcPr>
            <w:tcW w:w="810" w:type="dxa"/>
            <w:shd w:val="clear" w:color="auto" w:fill="auto"/>
            <w:tcMar>
              <w:top w:w="0" w:type="dxa"/>
              <w:left w:w="0" w:type="dxa"/>
              <w:bottom w:w="0" w:type="dxa"/>
              <w:right w:w="0" w:type="dxa"/>
            </w:tcMar>
          </w:tcPr>
          <w:p w14:paraId="0FB7A790" w14:textId="77777777" w:rsidR="008E0470" w:rsidRPr="002942B9" w:rsidRDefault="008E0470" w:rsidP="008E0470">
            <w:pPr>
              <w:spacing w:after="0" w:line="240" w:lineRule="auto"/>
              <w:ind w:right="99"/>
              <w:jc w:val="right"/>
              <w:rPr>
                <w:rFonts w:ascii="Times New Roman" w:eastAsia="Times New Roman" w:hAnsi="Times New Roman" w:cs="Times New Roman"/>
              </w:rPr>
            </w:pPr>
            <w:r w:rsidRPr="002942B9">
              <w:rPr>
                <w:rFonts w:ascii="Times New Roman" w:eastAsia="Times New Roman" w:hAnsi="Times New Roman" w:cs="Times New Roman"/>
              </w:rPr>
              <w:t>56.4</w:t>
            </w:r>
          </w:p>
        </w:tc>
        <w:tc>
          <w:tcPr>
            <w:tcW w:w="3511" w:type="dxa"/>
            <w:shd w:val="clear" w:color="auto" w:fill="auto"/>
            <w:tcMar>
              <w:top w:w="0" w:type="dxa"/>
              <w:left w:w="0" w:type="dxa"/>
              <w:bottom w:w="0" w:type="dxa"/>
              <w:right w:w="0" w:type="dxa"/>
            </w:tcMar>
          </w:tcPr>
          <w:p w14:paraId="13A3EBBF" w14:textId="77777777" w:rsidR="008E0470" w:rsidRPr="002942B9" w:rsidRDefault="008E0470" w:rsidP="008E0470">
            <w:pPr>
              <w:spacing w:after="0" w:line="240" w:lineRule="auto"/>
              <w:ind w:left="90"/>
              <w:rPr>
                <w:rFonts w:ascii="Times New Roman" w:eastAsia="Times New Roman" w:hAnsi="Times New Roman" w:cs="Times New Roman"/>
              </w:rPr>
            </w:pPr>
            <w:r w:rsidRPr="002942B9">
              <w:rPr>
                <w:rFonts w:ascii="Times New Roman" w:eastAsia="Times New Roman" w:hAnsi="Times New Roman" w:cs="Times New Roman"/>
              </w:rPr>
              <w:t>Fides Group</w:t>
            </w:r>
          </w:p>
        </w:tc>
        <w:tc>
          <w:tcPr>
            <w:tcW w:w="1260" w:type="dxa"/>
          </w:tcPr>
          <w:p w14:paraId="1297CD37" w14:textId="77777777" w:rsidR="008E0470" w:rsidRDefault="008E0470" w:rsidP="008E0470">
            <w:pPr>
              <w:spacing w:after="0" w:line="240" w:lineRule="auto"/>
              <w:ind w:firstLine="75"/>
              <w:rPr>
                <w:rFonts w:ascii="Times New Roman" w:eastAsia="Times New Roman" w:hAnsi="Times New Roman" w:cs="Times New Roman"/>
              </w:rPr>
            </w:pPr>
            <w:r>
              <w:rPr>
                <w:rFonts w:ascii="Times New Roman" w:eastAsia="Times New Roman" w:hAnsi="Times New Roman" w:cs="Times New Roman"/>
              </w:rPr>
              <w:t>TBD</w:t>
            </w:r>
          </w:p>
        </w:tc>
      </w:tr>
      <w:tr w:rsidR="008E0470" w:rsidRPr="00A17257" w14:paraId="72CCBC9E" w14:textId="77777777" w:rsidTr="002658BC">
        <w:tc>
          <w:tcPr>
            <w:tcW w:w="1424" w:type="dxa"/>
            <w:vAlign w:val="center"/>
          </w:tcPr>
          <w:p w14:paraId="2C87567D" w14:textId="77777777" w:rsidR="008E0470" w:rsidRDefault="008E0470" w:rsidP="008E0470">
            <w:pPr>
              <w:spacing w:after="0" w:line="240" w:lineRule="auto"/>
              <w:ind w:left="160" w:hanging="90"/>
              <w:rPr>
                <w:rFonts w:ascii="Times New Roman" w:eastAsia="Times New Roman" w:hAnsi="Times New Roman" w:cs="Times New Roman"/>
              </w:rPr>
            </w:pPr>
            <w:r>
              <w:rPr>
                <w:rFonts w:ascii="Times New Roman" w:eastAsia="Times New Roman" w:hAnsi="Times New Roman" w:cs="Times New Roman"/>
              </w:rPr>
              <w:t>Mendoza</w:t>
            </w:r>
          </w:p>
        </w:tc>
        <w:tc>
          <w:tcPr>
            <w:tcW w:w="1990" w:type="dxa"/>
            <w:shd w:val="clear" w:color="auto" w:fill="auto"/>
            <w:tcMar>
              <w:top w:w="0" w:type="dxa"/>
              <w:left w:w="0" w:type="dxa"/>
              <w:bottom w:w="0" w:type="dxa"/>
              <w:right w:w="0" w:type="dxa"/>
            </w:tcMar>
          </w:tcPr>
          <w:p w14:paraId="5F0DB6ED" w14:textId="77777777" w:rsidR="008E0470" w:rsidRDefault="008E0470" w:rsidP="008E0470">
            <w:pPr>
              <w:spacing w:after="0" w:line="240" w:lineRule="auto"/>
              <w:ind w:left="48"/>
              <w:rPr>
                <w:rFonts w:ascii="Times New Roman" w:eastAsia="Times New Roman" w:hAnsi="Times New Roman" w:cs="Times New Roman"/>
              </w:rPr>
            </w:pPr>
            <w:proofErr w:type="spellStart"/>
            <w:r>
              <w:rPr>
                <w:rFonts w:ascii="Times New Roman" w:eastAsia="Times New Roman" w:hAnsi="Times New Roman" w:cs="Times New Roman"/>
              </w:rPr>
              <w:t>Anchoris</w:t>
            </w:r>
            <w:proofErr w:type="spellEnd"/>
            <w:r>
              <w:rPr>
                <w:rFonts w:ascii="Times New Roman" w:eastAsia="Times New Roman" w:hAnsi="Times New Roman" w:cs="Times New Roman"/>
              </w:rPr>
              <w:t xml:space="preserve"> Solar</w:t>
            </w:r>
          </w:p>
        </w:tc>
        <w:tc>
          <w:tcPr>
            <w:tcW w:w="630" w:type="dxa"/>
          </w:tcPr>
          <w:p w14:paraId="2C2F80CF" w14:textId="77777777" w:rsidR="008E0470" w:rsidRDefault="008E0470" w:rsidP="008E0470">
            <w:pPr>
              <w:spacing w:after="0" w:line="240" w:lineRule="auto"/>
              <w:ind w:right="99"/>
              <w:jc w:val="right"/>
              <w:rPr>
                <w:rFonts w:ascii="Times New Roman" w:eastAsia="Times New Roman" w:hAnsi="Times New Roman" w:cs="Times New Roman"/>
              </w:rPr>
            </w:pPr>
            <w:r>
              <w:rPr>
                <w:rFonts w:ascii="Times New Roman" w:eastAsia="Times New Roman" w:hAnsi="Times New Roman" w:cs="Times New Roman"/>
              </w:rPr>
              <w:t>21</w:t>
            </w:r>
          </w:p>
        </w:tc>
        <w:tc>
          <w:tcPr>
            <w:tcW w:w="810" w:type="dxa"/>
            <w:shd w:val="clear" w:color="auto" w:fill="auto"/>
            <w:tcMar>
              <w:top w:w="0" w:type="dxa"/>
              <w:left w:w="0" w:type="dxa"/>
              <w:bottom w:w="0" w:type="dxa"/>
              <w:right w:w="0" w:type="dxa"/>
            </w:tcMar>
          </w:tcPr>
          <w:p w14:paraId="356D4F74" w14:textId="77777777" w:rsidR="008E0470" w:rsidRPr="002942B9" w:rsidRDefault="008E0470" w:rsidP="008E0470">
            <w:pPr>
              <w:spacing w:after="0" w:line="240" w:lineRule="auto"/>
              <w:ind w:right="99"/>
              <w:jc w:val="right"/>
              <w:rPr>
                <w:rFonts w:ascii="Times New Roman" w:eastAsia="Times New Roman" w:hAnsi="Times New Roman" w:cs="Times New Roman"/>
              </w:rPr>
            </w:pPr>
            <w:r w:rsidRPr="002942B9">
              <w:rPr>
                <w:rFonts w:ascii="Times New Roman" w:eastAsia="Times New Roman" w:hAnsi="Times New Roman" w:cs="Times New Roman"/>
              </w:rPr>
              <w:t>48.0</w:t>
            </w:r>
          </w:p>
        </w:tc>
        <w:tc>
          <w:tcPr>
            <w:tcW w:w="3511" w:type="dxa"/>
            <w:shd w:val="clear" w:color="auto" w:fill="auto"/>
            <w:tcMar>
              <w:top w:w="0" w:type="dxa"/>
              <w:left w:w="0" w:type="dxa"/>
              <w:bottom w:w="0" w:type="dxa"/>
              <w:right w:w="0" w:type="dxa"/>
            </w:tcMar>
          </w:tcPr>
          <w:p w14:paraId="3D8DEF34" w14:textId="77777777" w:rsidR="008E0470" w:rsidRPr="002942B9" w:rsidRDefault="008E0470" w:rsidP="008E0470">
            <w:pPr>
              <w:spacing w:after="0" w:line="240" w:lineRule="auto"/>
              <w:ind w:left="90"/>
              <w:rPr>
                <w:rFonts w:ascii="Times New Roman" w:eastAsia="Times New Roman" w:hAnsi="Times New Roman" w:cs="Times New Roman"/>
              </w:rPr>
            </w:pPr>
            <w:proofErr w:type="spellStart"/>
            <w:r w:rsidRPr="002942B9">
              <w:rPr>
                <w:rFonts w:ascii="Times New Roman" w:eastAsia="Times New Roman" w:hAnsi="Times New Roman" w:cs="Times New Roman"/>
              </w:rPr>
              <w:t>Empresa</w:t>
            </w:r>
            <w:proofErr w:type="spellEnd"/>
            <w:r w:rsidRPr="002942B9">
              <w:rPr>
                <w:rFonts w:ascii="Times New Roman" w:eastAsia="Times New Roman" w:hAnsi="Times New Roman" w:cs="Times New Roman"/>
              </w:rPr>
              <w:t xml:space="preserve"> </w:t>
            </w:r>
            <w:proofErr w:type="spellStart"/>
            <w:r w:rsidRPr="002942B9">
              <w:rPr>
                <w:rFonts w:ascii="Times New Roman" w:eastAsia="Times New Roman" w:hAnsi="Times New Roman" w:cs="Times New Roman"/>
              </w:rPr>
              <w:t>Mendocina</w:t>
            </w:r>
            <w:proofErr w:type="spellEnd"/>
            <w:r w:rsidRPr="002942B9">
              <w:rPr>
                <w:rFonts w:ascii="Times New Roman" w:eastAsia="Times New Roman" w:hAnsi="Times New Roman" w:cs="Times New Roman"/>
              </w:rPr>
              <w:t xml:space="preserve"> de </w:t>
            </w:r>
            <w:proofErr w:type="spellStart"/>
            <w:r w:rsidRPr="002942B9">
              <w:rPr>
                <w:rFonts w:ascii="Times New Roman" w:eastAsia="Times New Roman" w:hAnsi="Times New Roman" w:cs="Times New Roman"/>
              </w:rPr>
              <w:t>Energia</w:t>
            </w:r>
            <w:proofErr w:type="spellEnd"/>
          </w:p>
        </w:tc>
        <w:tc>
          <w:tcPr>
            <w:tcW w:w="1260" w:type="dxa"/>
          </w:tcPr>
          <w:p w14:paraId="091E8479" w14:textId="77777777" w:rsidR="008E0470" w:rsidRDefault="008E0470" w:rsidP="008E0470">
            <w:pPr>
              <w:spacing w:after="0" w:line="240" w:lineRule="auto"/>
              <w:ind w:firstLine="75"/>
              <w:rPr>
                <w:rFonts w:ascii="Times New Roman" w:eastAsia="Times New Roman" w:hAnsi="Times New Roman" w:cs="Times New Roman"/>
              </w:rPr>
            </w:pPr>
            <w:r>
              <w:rPr>
                <w:rFonts w:ascii="Times New Roman" w:eastAsia="Times New Roman" w:hAnsi="Times New Roman" w:cs="Times New Roman"/>
              </w:rPr>
              <w:t>TBD</w:t>
            </w:r>
          </w:p>
        </w:tc>
      </w:tr>
      <w:tr w:rsidR="008E0470" w:rsidRPr="00A17257" w14:paraId="20EC55FA" w14:textId="77777777" w:rsidTr="002658BC">
        <w:tc>
          <w:tcPr>
            <w:tcW w:w="1424" w:type="dxa"/>
            <w:vAlign w:val="center"/>
          </w:tcPr>
          <w:p w14:paraId="336CEF1D" w14:textId="77777777" w:rsidR="008E0470" w:rsidRDefault="008E0470" w:rsidP="008E0470">
            <w:pPr>
              <w:spacing w:after="0" w:line="240" w:lineRule="auto"/>
              <w:ind w:left="160" w:hanging="90"/>
              <w:rPr>
                <w:rFonts w:ascii="Times New Roman" w:eastAsia="Times New Roman" w:hAnsi="Times New Roman" w:cs="Times New Roman"/>
              </w:rPr>
            </w:pPr>
            <w:r>
              <w:rPr>
                <w:rFonts w:ascii="Times New Roman" w:eastAsia="Times New Roman" w:hAnsi="Times New Roman" w:cs="Times New Roman"/>
              </w:rPr>
              <w:t>Mendoza</w:t>
            </w:r>
          </w:p>
        </w:tc>
        <w:tc>
          <w:tcPr>
            <w:tcW w:w="1990" w:type="dxa"/>
            <w:shd w:val="clear" w:color="auto" w:fill="auto"/>
            <w:tcMar>
              <w:top w:w="0" w:type="dxa"/>
              <w:left w:w="0" w:type="dxa"/>
              <w:bottom w:w="0" w:type="dxa"/>
              <w:right w:w="0" w:type="dxa"/>
            </w:tcMar>
          </w:tcPr>
          <w:p w14:paraId="751DECCB" w14:textId="77777777" w:rsidR="008E0470" w:rsidRDefault="008E0470" w:rsidP="008E0470">
            <w:pPr>
              <w:spacing w:after="0" w:line="240" w:lineRule="auto"/>
              <w:ind w:left="48"/>
              <w:rPr>
                <w:rFonts w:ascii="Times New Roman" w:eastAsia="Times New Roman" w:hAnsi="Times New Roman" w:cs="Times New Roman"/>
              </w:rPr>
            </w:pPr>
            <w:r>
              <w:rPr>
                <w:rFonts w:ascii="Times New Roman" w:eastAsia="Times New Roman" w:hAnsi="Times New Roman" w:cs="Times New Roman"/>
              </w:rPr>
              <w:t xml:space="preserve">General </w:t>
            </w:r>
            <w:proofErr w:type="spellStart"/>
            <w:r>
              <w:rPr>
                <w:rFonts w:ascii="Times New Roman" w:eastAsia="Times New Roman" w:hAnsi="Times New Roman" w:cs="Times New Roman"/>
              </w:rPr>
              <w:t>Alvear</w:t>
            </w:r>
            <w:proofErr w:type="spellEnd"/>
            <w:r>
              <w:rPr>
                <w:rFonts w:ascii="Times New Roman" w:eastAsia="Times New Roman" w:hAnsi="Times New Roman" w:cs="Times New Roman"/>
              </w:rPr>
              <w:t xml:space="preserve"> Solar  </w:t>
            </w:r>
          </w:p>
        </w:tc>
        <w:tc>
          <w:tcPr>
            <w:tcW w:w="630" w:type="dxa"/>
          </w:tcPr>
          <w:p w14:paraId="18122FF8" w14:textId="77777777" w:rsidR="008E0470" w:rsidRDefault="008E0470" w:rsidP="008E0470">
            <w:pPr>
              <w:spacing w:after="0" w:line="240" w:lineRule="auto"/>
              <w:ind w:right="99"/>
              <w:jc w:val="right"/>
              <w:rPr>
                <w:rFonts w:ascii="Times New Roman" w:eastAsia="Times New Roman" w:hAnsi="Times New Roman" w:cs="Times New Roman"/>
              </w:rPr>
            </w:pPr>
            <w:r>
              <w:rPr>
                <w:rFonts w:ascii="Times New Roman" w:eastAsia="Times New Roman" w:hAnsi="Times New Roman" w:cs="Times New Roman"/>
              </w:rPr>
              <w:t>18</w:t>
            </w:r>
          </w:p>
        </w:tc>
        <w:tc>
          <w:tcPr>
            <w:tcW w:w="810" w:type="dxa"/>
            <w:shd w:val="clear" w:color="auto" w:fill="auto"/>
            <w:tcMar>
              <w:top w:w="0" w:type="dxa"/>
              <w:left w:w="0" w:type="dxa"/>
              <w:bottom w:w="0" w:type="dxa"/>
              <w:right w:w="0" w:type="dxa"/>
            </w:tcMar>
          </w:tcPr>
          <w:p w14:paraId="0CC6F944" w14:textId="77777777" w:rsidR="008E0470" w:rsidRPr="002942B9" w:rsidRDefault="008E0470" w:rsidP="008E0470">
            <w:pPr>
              <w:spacing w:after="0" w:line="240" w:lineRule="auto"/>
              <w:ind w:right="99"/>
              <w:jc w:val="right"/>
              <w:rPr>
                <w:rFonts w:ascii="Times New Roman" w:eastAsia="Times New Roman" w:hAnsi="Times New Roman" w:cs="Times New Roman"/>
              </w:rPr>
            </w:pPr>
            <w:r w:rsidRPr="002942B9">
              <w:rPr>
                <w:rFonts w:ascii="Times New Roman" w:eastAsia="Times New Roman" w:hAnsi="Times New Roman" w:cs="Times New Roman"/>
              </w:rPr>
              <w:t>55.0</w:t>
            </w:r>
          </w:p>
        </w:tc>
        <w:tc>
          <w:tcPr>
            <w:tcW w:w="3511" w:type="dxa"/>
            <w:shd w:val="clear" w:color="auto" w:fill="auto"/>
            <w:tcMar>
              <w:top w:w="0" w:type="dxa"/>
              <w:left w:w="0" w:type="dxa"/>
              <w:bottom w:w="0" w:type="dxa"/>
              <w:right w:w="0" w:type="dxa"/>
            </w:tcMar>
          </w:tcPr>
          <w:p w14:paraId="485553B5" w14:textId="77777777" w:rsidR="008E0470" w:rsidRPr="002942B9" w:rsidRDefault="008E0470" w:rsidP="008E0470">
            <w:pPr>
              <w:spacing w:after="0" w:line="240" w:lineRule="auto"/>
              <w:ind w:left="90"/>
              <w:rPr>
                <w:rFonts w:ascii="Times New Roman" w:eastAsia="Times New Roman" w:hAnsi="Times New Roman" w:cs="Times New Roman"/>
              </w:rPr>
            </w:pPr>
            <w:proofErr w:type="spellStart"/>
            <w:r w:rsidRPr="002942B9">
              <w:rPr>
                <w:rFonts w:ascii="Times New Roman" w:eastAsia="Times New Roman" w:hAnsi="Times New Roman" w:cs="Times New Roman"/>
              </w:rPr>
              <w:t>Empresa</w:t>
            </w:r>
            <w:proofErr w:type="spellEnd"/>
            <w:r w:rsidRPr="002942B9">
              <w:rPr>
                <w:rFonts w:ascii="Times New Roman" w:eastAsia="Times New Roman" w:hAnsi="Times New Roman" w:cs="Times New Roman"/>
              </w:rPr>
              <w:t xml:space="preserve"> </w:t>
            </w:r>
            <w:proofErr w:type="spellStart"/>
            <w:r w:rsidRPr="002942B9">
              <w:rPr>
                <w:rFonts w:ascii="Times New Roman" w:eastAsia="Times New Roman" w:hAnsi="Times New Roman" w:cs="Times New Roman"/>
              </w:rPr>
              <w:t>Mendocina</w:t>
            </w:r>
            <w:proofErr w:type="spellEnd"/>
            <w:r w:rsidRPr="002942B9">
              <w:rPr>
                <w:rFonts w:ascii="Times New Roman" w:eastAsia="Times New Roman" w:hAnsi="Times New Roman" w:cs="Times New Roman"/>
              </w:rPr>
              <w:t xml:space="preserve"> de </w:t>
            </w:r>
            <w:proofErr w:type="spellStart"/>
            <w:r w:rsidRPr="002942B9">
              <w:rPr>
                <w:rFonts w:ascii="Times New Roman" w:eastAsia="Times New Roman" w:hAnsi="Times New Roman" w:cs="Times New Roman"/>
              </w:rPr>
              <w:t>Energia</w:t>
            </w:r>
            <w:proofErr w:type="spellEnd"/>
          </w:p>
        </w:tc>
        <w:tc>
          <w:tcPr>
            <w:tcW w:w="1260" w:type="dxa"/>
          </w:tcPr>
          <w:p w14:paraId="0C7934D4" w14:textId="77777777" w:rsidR="008E0470" w:rsidRDefault="008E0470" w:rsidP="008E0470">
            <w:pPr>
              <w:spacing w:after="0" w:line="240" w:lineRule="auto"/>
              <w:ind w:firstLine="75"/>
              <w:rPr>
                <w:rFonts w:ascii="Times New Roman" w:eastAsia="Times New Roman" w:hAnsi="Times New Roman" w:cs="Times New Roman"/>
              </w:rPr>
            </w:pPr>
            <w:r>
              <w:rPr>
                <w:rFonts w:ascii="Times New Roman" w:eastAsia="Times New Roman" w:hAnsi="Times New Roman" w:cs="Times New Roman"/>
              </w:rPr>
              <w:t>TBD</w:t>
            </w:r>
          </w:p>
        </w:tc>
      </w:tr>
      <w:tr w:rsidR="008E0470" w:rsidRPr="00A17257" w14:paraId="688DC14D" w14:textId="77777777" w:rsidTr="002658BC">
        <w:tc>
          <w:tcPr>
            <w:tcW w:w="1424" w:type="dxa"/>
            <w:vAlign w:val="center"/>
          </w:tcPr>
          <w:p w14:paraId="25AB0AB3" w14:textId="77777777" w:rsidR="008E0470" w:rsidRDefault="008E0470" w:rsidP="008E0470">
            <w:pPr>
              <w:spacing w:after="0" w:line="240" w:lineRule="auto"/>
              <w:ind w:left="160" w:hanging="90"/>
              <w:rPr>
                <w:rFonts w:ascii="Times New Roman" w:eastAsia="Times New Roman" w:hAnsi="Times New Roman" w:cs="Times New Roman"/>
              </w:rPr>
            </w:pPr>
            <w:r>
              <w:rPr>
                <w:rFonts w:ascii="Times New Roman" w:eastAsia="Times New Roman" w:hAnsi="Times New Roman" w:cs="Times New Roman"/>
              </w:rPr>
              <w:t>Mendoza</w:t>
            </w:r>
          </w:p>
        </w:tc>
        <w:tc>
          <w:tcPr>
            <w:tcW w:w="1990" w:type="dxa"/>
            <w:shd w:val="clear" w:color="auto" w:fill="auto"/>
            <w:tcMar>
              <w:top w:w="0" w:type="dxa"/>
              <w:left w:w="0" w:type="dxa"/>
              <w:bottom w:w="0" w:type="dxa"/>
              <w:right w:w="0" w:type="dxa"/>
            </w:tcMar>
          </w:tcPr>
          <w:p w14:paraId="2DC63551" w14:textId="77777777" w:rsidR="008E0470" w:rsidRDefault="008E0470" w:rsidP="008E0470">
            <w:pPr>
              <w:spacing w:after="0" w:line="240" w:lineRule="auto"/>
              <w:ind w:left="48"/>
              <w:rPr>
                <w:rFonts w:ascii="Times New Roman" w:eastAsia="Times New Roman" w:hAnsi="Times New Roman" w:cs="Times New Roman"/>
              </w:rPr>
            </w:pPr>
            <w:r>
              <w:rPr>
                <w:rFonts w:ascii="Times New Roman" w:eastAsia="Times New Roman" w:hAnsi="Times New Roman" w:cs="Times New Roman"/>
              </w:rPr>
              <w:t>La Paz Solar</w:t>
            </w:r>
          </w:p>
        </w:tc>
        <w:tc>
          <w:tcPr>
            <w:tcW w:w="630" w:type="dxa"/>
          </w:tcPr>
          <w:p w14:paraId="27F8386C" w14:textId="77777777" w:rsidR="008E0470" w:rsidRDefault="008E0470" w:rsidP="008E0470">
            <w:pPr>
              <w:spacing w:after="0" w:line="240" w:lineRule="auto"/>
              <w:ind w:right="99"/>
              <w:jc w:val="right"/>
              <w:rPr>
                <w:rFonts w:ascii="Times New Roman" w:eastAsia="Times New Roman" w:hAnsi="Times New Roman" w:cs="Times New Roman"/>
              </w:rPr>
            </w:pPr>
            <w:r>
              <w:rPr>
                <w:rFonts w:ascii="Times New Roman" w:eastAsia="Times New Roman" w:hAnsi="Times New Roman" w:cs="Times New Roman"/>
              </w:rPr>
              <w:t>14</w:t>
            </w:r>
          </w:p>
        </w:tc>
        <w:tc>
          <w:tcPr>
            <w:tcW w:w="810" w:type="dxa"/>
            <w:shd w:val="clear" w:color="auto" w:fill="auto"/>
            <w:tcMar>
              <w:top w:w="0" w:type="dxa"/>
              <w:left w:w="0" w:type="dxa"/>
              <w:bottom w:w="0" w:type="dxa"/>
              <w:right w:w="0" w:type="dxa"/>
            </w:tcMar>
          </w:tcPr>
          <w:p w14:paraId="78995276" w14:textId="77777777" w:rsidR="008E0470" w:rsidRPr="002942B9" w:rsidRDefault="008E0470" w:rsidP="008E0470">
            <w:pPr>
              <w:spacing w:after="0" w:line="240" w:lineRule="auto"/>
              <w:ind w:right="99"/>
              <w:jc w:val="right"/>
              <w:rPr>
                <w:rFonts w:ascii="Times New Roman" w:eastAsia="Times New Roman" w:hAnsi="Times New Roman" w:cs="Times New Roman"/>
              </w:rPr>
            </w:pPr>
            <w:r w:rsidRPr="002942B9">
              <w:rPr>
                <w:rFonts w:ascii="Times New Roman" w:eastAsia="Times New Roman" w:hAnsi="Times New Roman" w:cs="Times New Roman"/>
              </w:rPr>
              <w:t>55.0</w:t>
            </w:r>
          </w:p>
        </w:tc>
        <w:tc>
          <w:tcPr>
            <w:tcW w:w="3511" w:type="dxa"/>
            <w:shd w:val="clear" w:color="auto" w:fill="auto"/>
            <w:tcMar>
              <w:top w:w="0" w:type="dxa"/>
              <w:left w:w="0" w:type="dxa"/>
              <w:bottom w:w="0" w:type="dxa"/>
              <w:right w:w="0" w:type="dxa"/>
            </w:tcMar>
          </w:tcPr>
          <w:p w14:paraId="2CFD60CB" w14:textId="77777777" w:rsidR="008E0470" w:rsidRPr="002942B9" w:rsidRDefault="008E0470" w:rsidP="008E0470">
            <w:pPr>
              <w:spacing w:after="0" w:line="240" w:lineRule="auto"/>
              <w:ind w:left="90"/>
              <w:rPr>
                <w:rFonts w:ascii="Times New Roman" w:eastAsia="Times New Roman" w:hAnsi="Times New Roman" w:cs="Times New Roman"/>
              </w:rPr>
            </w:pPr>
            <w:proofErr w:type="spellStart"/>
            <w:r w:rsidRPr="002942B9">
              <w:rPr>
                <w:rFonts w:ascii="Times New Roman" w:eastAsia="Times New Roman" w:hAnsi="Times New Roman" w:cs="Times New Roman"/>
              </w:rPr>
              <w:t>Empresa</w:t>
            </w:r>
            <w:proofErr w:type="spellEnd"/>
            <w:r w:rsidRPr="002942B9">
              <w:rPr>
                <w:rFonts w:ascii="Times New Roman" w:eastAsia="Times New Roman" w:hAnsi="Times New Roman" w:cs="Times New Roman"/>
              </w:rPr>
              <w:t xml:space="preserve"> </w:t>
            </w:r>
            <w:proofErr w:type="spellStart"/>
            <w:r w:rsidRPr="002942B9">
              <w:rPr>
                <w:rFonts w:ascii="Times New Roman" w:eastAsia="Times New Roman" w:hAnsi="Times New Roman" w:cs="Times New Roman"/>
              </w:rPr>
              <w:t>Mendocina</w:t>
            </w:r>
            <w:proofErr w:type="spellEnd"/>
            <w:r w:rsidRPr="002942B9">
              <w:rPr>
                <w:rFonts w:ascii="Times New Roman" w:eastAsia="Times New Roman" w:hAnsi="Times New Roman" w:cs="Times New Roman"/>
              </w:rPr>
              <w:t xml:space="preserve"> de </w:t>
            </w:r>
            <w:proofErr w:type="spellStart"/>
            <w:r w:rsidRPr="002942B9">
              <w:rPr>
                <w:rFonts w:ascii="Times New Roman" w:eastAsia="Times New Roman" w:hAnsi="Times New Roman" w:cs="Times New Roman"/>
              </w:rPr>
              <w:t>Energia</w:t>
            </w:r>
            <w:proofErr w:type="spellEnd"/>
          </w:p>
        </w:tc>
        <w:tc>
          <w:tcPr>
            <w:tcW w:w="1260" w:type="dxa"/>
          </w:tcPr>
          <w:p w14:paraId="0F772331" w14:textId="77777777" w:rsidR="008E0470" w:rsidRDefault="008E0470" w:rsidP="008E0470">
            <w:pPr>
              <w:spacing w:after="0" w:line="240" w:lineRule="auto"/>
              <w:ind w:firstLine="75"/>
              <w:rPr>
                <w:rFonts w:ascii="Times New Roman" w:eastAsia="Times New Roman" w:hAnsi="Times New Roman" w:cs="Times New Roman"/>
              </w:rPr>
            </w:pPr>
            <w:r>
              <w:rPr>
                <w:rFonts w:ascii="Times New Roman" w:eastAsia="Times New Roman" w:hAnsi="Times New Roman" w:cs="Times New Roman"/>
              </w:rPr>
              <w:t>TBD</w:t>
            </w:r>
          </w:p>
        </w:tc>
      </w:tr>
      <w:tr w:rsidR="008E0470" w:rsidRPr="00A17257" w14:paraId="5F393E3A" w14:textId="77777777" w:rsidTr="002658BC">
        <w:tc>
          <w:tcPr>
            <w:tcW w:w="1424" w:type="dxa"/>
            <w:vAlign w:val="center"/>
          </w:tcPr>
          <w:p w14:paraId="213D9126" w14:textId="77777777" w:rsidR="008E0470" w:rsidRDefault="008E0470" w:rsidP="008E0470">
            <w:pPr>
              <w:spacing w:after="0" w:line="240" w:lineRule="auto"/>
              <w:ind w:left="160" w:hanging="90"/>
              <w:rPr>
                <w:rFonts w:ascii="Times New Roman" w:eastAsia="Times New Roman" w:hAnsi="Times New Roman" w:cs="Times New Roman"/>
              </w:rPr>
            </w:pPr>
            <w:r>
              <w:rPr>
                <w:rFonts w:ascii="Times New Roman" w:eastAsia="Times New Roman" w:hAnsi="Times New Roman" w:cs="Times New Roman"/>
              </w:rPr>
              <w:t>Mendoza</w:t>
            </w:r>
          </w:p>
        </w:tc>
        <w:tc>
          <w:tcPr>
            <w:tcW w:w="1990" w:type="dxa"/>
            <w:shd w:val="clear" w:color="auto" w:fill="auto"/>
            <w:tcMar>
              <w:top w:w="0" w:type="dxa"/>
              <w:left w:w="0" w:type="dxa"/>
              <w:bottom w:w="0" w:type="dxa"/>
              <w:right w:w="0" w:type="dxa"/>
            </w:tcMar>
          </w:tcPr>
          <w:p w14:paraId="51F6210A" w14:textId="77777777" w:rsidR="008E0470" w:rsidRDefault="008E0470" w:rsidP="008E0470">
            <w:pPr>
              <w:spacing w:after="0" w:line="240" w:lineRule="auto"/>
              <w:ind w:left="48"/>
              <w:rPr>
                <w:rFonts w:ascii="Times New Roman" w:eastAsia="Times New Roman" w:hAnsi="Times New Roman" w:cs="Times New Roman"/>
              </w:rPr>
            </w:pPr>
            <w:r>
              <w:rPr>
                <w:rFonts w:ascii="Times New Roman" w:eastAsia="Times New Roman" w:hAnsi="Times New Roman" w:cs="Times New Roman"/>
              </w:rPr>
              <w:t>Lavalle Solar</w:t>
            </w:r>
          </w:p>
        </w:tc>
        <w:tc>
          <w:tcPr>
            <w:tcW w:w="630" w:type="dxa"/>
          </w:tcPr>
          <w:p w14:paraId="6A5E6C59" w14:textId="77777777" w:rsidR="008E0470" w:rsidRDefault="008E0470" w:rsidP="008E0470">
            <w:pPr>
              <w:spacing w:after="0" w:line="240" w:lineRule="auto"/>
              <w:ind w:right="99"/>
              <w:jc w:val="right"/>
              <w:rPr>
                <w:rFonts w:ascii="Times New Roman" w:eastAsia="Times New Roman" w:hAnsi="Times New Roman" w:cs="Times New Roman"/>
              </w:rPr>
            </w:pPr>
            <w:r>
              <w:rPr>
                <w:rFonts w:ascii="Times New Roman" w:eastAsia="Times New Roman" w:hAnsi="Times New Roman" w:cs="Times New Roman"/>
              </w:rPr>
              <w:t>18</w:t>
            </w:r>
          </w:p>
        </w:tc>
        <w:tc>
          <w:tcPr>
            <w:tcW w:w="810" w:type="dxa"/>
            <w:shd w:val="clear" w:color="auto" w:fill="auto"/>
            <w:tcMar>
              <w:top w:w="0" w:type="dxa"/>
              <w:left w:w="0" w:type="dxa"/>
              <w:bottom w:w="0" w:type="dxa"/>
              <w:right w:w="0" w:type="dxa"/>
            </w:tcMar>
          </w:tcPr>
          <w:p w14:paraId="436F8BDE" w14:textId="77777777" w:rsidR="008E0470" w:rsidRPr="002942B9" w:rsidRDefault="008E0470" w:rsidP="008E0470">
            <w:pPr>
              <w:spacing w:after="0" w:line="240" w:lineRule="auto"/>
              <w:ind w:right="99"/>
              <w:jc w:val="right"/>
              <w:rPr>
                <w:rFonts w:ascii="Times New Roman" w:eastAsia="Times New Roman" w:hAnsi="Times New Roman" w:cs="Times New Roman"/>
              </w:rPr>
            </w:pPr>
            <w:r w:rsidRPr="002942B9">
              <w:rPr>
                <w:rFonts w:ascii="Times New Roman" w:eastAsia="Times New Roman" w:hAnsi="Times New Roman" w:cs="Times New Roman"/>
              </w:rPr>
              <w:t>55.0</w:t>
            </w:r>
          </w:p>
        </w:tc>
        <w:tc>
          <w:tcPr>
            <w:tcW w:w="3511" w:type="dxa"/>
            <w:shd w:val="clear" w:color="auto" w:fill="auto"/>
            <w:tcMar>
              <w:top w:w="0" w:type="dxa"/>
              <w:left w:w="0" w:type="dxa"/>
              <w:bottom w:w="0" w:type="dxa"/>
              <w:right w:w="0" w:type="dxa"/>
            </w:tcMar>
          </w:tcPr>
          <w:p w14:paraId="29558EF4" w14:textId="77777777" w:rsidR="008E0470" w:rsidRPr="002942B9" w:rsidRDefault="008E0470" w:rsidP="008E0470">
            <w:pPr>
              <w:spacing w:after="0" w:line="240" w:lineRule="auto"/>
              <w:ind w:left="90"/>
              <w:rPr>
                <w:rFonts w:ascii="Times New Roman" w:eastAsia="Times New Roman" w:hAnsi="Times New Roman" w:cs="Times New Roman"/>
              </w:rPr>
            </w:pPr>
            <w:proofErr w:type="spellStart"/>
            <w:r w:rsidRPr="002942B9">
              <w:rPr>
                <w:rFonts w:ascii="Times New Roman" w:eastAsia="Times New Roman" w:hAnsi="Times New Roman" w:cs="Times New Roman"/>
              </w:rPr>
              <w:t>Empresa</w:t>
            </w:r>
            <w:proofErr w:type="spellEnd"/>
            <w:r w:rsidRPr="002942B9">
              <w:rPr>
                <w:rFonts w:ascii="Times New Roman" w:eastAsia="Times New Roman" w:hAnsi="Times New Roman" w:cs="Times New Roman"/>
              </w:rPr>
              <w:t xml:space="preserve"> </w:t>
            </w:r>
            <w:proofErr w:type="spellStart"/>
            <w:r w:rsidRPr="002942B9">
              <w:rPr>
                <w:rFonts w:ascii="Times New Roman" w:eastAsia="Times New Roman" w:hAnsi="Times New Roman" w:cs="Times New Roman"/>
              </w:rPr>
              <w:t>Mendocina</w:t>
            </w:r>
            <w:proofErr w:type="spellEnd"/>
            <w:r w:rsidRPr="002942B9">
              <w:rPr>
                <w:rFonts w:ascii="Times New Roman" w:eastAsia="Times New Roman" w:hAnsi="Times New Roman" w:cs="Times New Roman"/>
              </w:rPr>
              <w:t xml:space="preserve"> de </w:t>
            </w:r>
            <w:proofErr w:type="spellStart"/>
            <w:r w:rsidRPr="002942B9">
              <w:rPr>
                <w:rFonts w:ascii="Times New Roman" w:eastAsia="Times New Roman" w:hAnsi="Times New Roman" w:cs="Times New Roman"/>
              </w:rPr>
              <w:t>Energia</w:t>
            </w:r>
            <w:proofErr w:type="spellEnd"/>
          </w:p>
        </w:tc>
        <w:tc>
          <w:tcPr>
            <w:tcW w:w="1260" w:type="dxa"/>
          </w:tcPr>
          <w:p w14:paraId="5259EF2C" w14:textId="77777777" w:rsidR="008E0470" w:rsidRDefault="008E0470" w:rsidP="008E0470">
            <w:pPr>
              <w:spacing w:after="0" w:line="240" w:lineRule="auto"/>
              <w:ind w:firstLine="75"/>
              <w:rPr>
                <w:rFonts w:ascii="Times New Roman" w:eastAsia="Times New Roman" w:hAnsi="Times New Roman" w:cs="Times New Roman"/>
              </w:rPr>
            </w:pPr>
            <w:r>
              <w:rPr>
                <w:rFonts w:ascii="Times New Roman" w:eastAsia="Times New Roman" w:hAnsi="Times New Roman" w:cs="Times New Roman"/>
              </w:rPr>
              <w:t>TBD</w:t>
            </w:r>
          </w:p>
        </w:tc>
      </w:tr>
      <w:tr w:rsidR="008E0470" w:rsidRPr="00A17257" w14:paraId="2B45C83F" w14:textId="77777777" w:rsidTr="002658BC">
        <w:tc>
          <w:tcPr>
            <w:tcW w:w="1424" w:type="dxa"/>
            <w:vAlign w:val="center"/>
          </w:tcPr>
          <w:p w14:paraId="32152FB5" w14:textId="77777777" w:rsidR="008E0470" w:rsidRDefault="008E0470" w:rsidP="008E0470">
            <w:pPr>
              <w:spacing w:after="0" w:line="240" w:lineRule="auto"/>
              <w:ind w:left="160" w:hanging="90"/>
              <w:rPr>
                <w:rFonts w:ascii="Times New Roman" w:eastAsia="Times New Roman" w:hAnsi="Times New Roman" w:cs="Times New Roman"/>
              </w:rPr>
            </w:pPr>
            <w:r>
              <w:rPr>
                <w:rFonts w:ascii="Times New Roman" w:eastAsia="Times New Roman" w:hAnsi="Times New Roman" w:cs="Times New Roman"/>
              </w:rPr>
              <w:t>Mendoza</w:t>
            </w:r>
          </w:p>
        </w:tc>
        <w:tc>
          <w:tcPr>
            <w:tcW w:w="1990" w:type="dxa"/>
            <w:shd w:val="clear" w:color="auto" w:fill="auto"/>
            <w:tcMar>
              <w:top w:w="0" w:type="dxa"/>
              <w:left w:w="0" w:type="dxa"/>
              <w:bottom w:w="0" w:type="dxa"/>
              <w:right w:w="0" w:type="dxa"/>
            </w:tcMar>
          </w:tcPr>
          <w:p w14:paraId="71D3F729" w14:textId="77777777" w:rsidR="008E0470" w:rsidRDefault="008E0470" w:rsidP="008E0470">
            <w:pPr>
              <w:spacing w:after="0" w:line="240" w:lineRule="auto"/>
              <w:ind w:left="48"/>
              <w:rPr>
                <w:rFonts w:ascii="Times New Roman" w:eastAsia="Times New Roman" w:hAnsi="Times New Roman" w:cs="Times New Roman"/>
              </w:rPr>
            </w:pPr>
            <w:r>
              <w:rPr>
                <w:rFonts w:ascii="Times New Roman" w:eastAsia="Times New Roman" w:hAnsi="Times New Roman" w:cs="Times New Roman"/>
              </w:rPr>
              <w:t xml:space="preserve">Lujan de </w:t>
            </w:r>
            <w:proofErr w:type="spellStart"/>
            <w:r>
              <w:rPr>
                <w:rFonts w:ascii="Times New Roman" w:eastAsia="Times New Roman" w:hAnsi="Times New Roman" w:cs="Times New Roman"/>
              </w:rPr>
              <w:t>Cuyo</w:t>
            </w:r>
            <w:proofErr w:type="spellEnd"/>
            <w:r>
              <w:rPr>
                <w:rFonts w:ascii="Times New Roman" w:eastAsia="Times New Roman" w:hAnsi="Times New Roman" w:cs="Times New Roman"/>
              </w:rPr>
              <w:t xml:space="preserve">  </w:t>
            </w:r>
          </w:p>
        </w:tc>
        <w:tc>
          <w:tcPr>
            <w:tcW w:w="630" w:type="dxa"/>
          </w:tcPr>
          <w:p w14:paraId="6BBDD9E0" w14:textId="77777777" w:rsidR="008E0470" w:rsidRDefault="008E0470" w:rsidP="008E0470">
            <w:pPr>
              <w:spacing w:after="0" w:line="240" w:lineRule="auto"/>
              <w:ind w:right="99"/>
              <w:jc w:val="right"/>
              <w:rPr>
                <w:rFonts w:ascii="Times New Roman" w:eastAsia="Times New Roman" w:hAnsi="Times New Roman" w:cs="Times New Roman"/>
              </w:rPr>
            </w:pPr>
            <w:r>
              <w:rPr>
                <w:rFonts w:ascii="Times New Roman" w:eastAsia="Times New Roman" w:hAnsi="Times New Roman" w:cs="Times New Roman"/>
              </w:rPr>
              <w:t>22</w:t>
            </w:r>
          </w:p>
        </w:tc>
        <w:tc>
          <w:tcPr>
            <w:tcW w:w="810" w:type="dxa"/>
            <w:shd w:val="clear" w:color="auto" w:fill="auto"/>
            <w:tcMar>
              <w:top w:w="0" w:type="dxa"/>
              <w:left w:w="0" w:type="dxa"/>
              <w:bottom w:w="0" w:type="dxa"/>
              <w:right w:w="0" w:type="dxa"/>
            </w:tcMar>
          </w:tcPr>
          <w:p w14:paraId="6D5C5B7C" w14:textId="77777777" w:rsidR="008E0470" w:rsidRPr="002942B9" w:rsidRDefault="008E0470" w:rsidP="008E0470">
            <w:pPr>
              <w:spacing w:after="0" w:line="240" w:lineRule="auto"/>
              <w:ind w:right="99"/>
              <w:jc w:val="right"/>
              <w:rPr>
                <w:rFonts w:ascii="Times New Roman" w:eastAsia="Times New Roman" w:hAnsi="Times New Roman" w:cs="Times New Roman"/>
              </w:rPr>
            </w:pPr>
            <w:r w:rsidRPr="002942B9">
              <w:rPr>
                <w:rFonts w:ascii="Times New Roman" w:eastAsia="Times New Roman" w:hAnsi="Times New Roman" w:cs="Times New Roman"/>
              </w:rPr>
              <w:t>55.0</w:t>
            </w:r>
          </w:p>
        </w:tc>
        <w:tc>
          <w:tcPr>
            <w:tcW w:w="3511" w:type="dxa"/>
            <w:shd w:val="clear" w:color="auto" w:fill="auto"/>
            <w:tcMar>
              <w:top w:w="0" w:type="dxa"/>
              <w:left w:w="0" w:type="dxa"/>
              <w:bottom w:w="0" w:type="dxa"/>
              <w:right w:w="0" w:type="dxa"/>
            </w:tcMar>
          </w:tcPr>
          <w:p w14:paraId="0B2EA0A8" w14:textId="77777777" w:rsidR="008E0470" w:rsidRPr="002942B9" w:rsidRDefault="008E0470" w:rsidP="008E0470">
            <w:pPr>
              <w:spacing w:after="0" w:line="240" w:lineRule="auto"/>
              <w:ind w:left="90"/>
              <w:rPr>
                <w:rFonts w:ascii="Times New Roman" w:eastAsia="Times New Roman" w:hAnsi="Times New Roman" w:cs="Times New Roman"/>
              </w:rPr>
            </w:pPr>
            <w:proofErr w:type="spellStart"/>
            <w:r w:rsidRPr="002942B9">
              <w:rPr>
                <w:rFonts w:ascii="Times New Roman" w:eastAsia="Times New Roman" w:hAnsi="Times New Roman" w:cs="Times New Roman"/>
              </w:rPr>
              <w:t>Empresa</w:t>
            </w:r>
            <w:proofErr w:type="spellEnd"/>
            <w:r w:rsidRPr="002942B9">
              <w:rPr>
                <w:rFonts w:ascii="Times New Roman" w:eastAsia="Times New Roman" w:hAnsi="Times New Roman" w:cs="Times New Roman"/>
              </w:rPr>
              <w:t xml:space="preserve"> </w:t>
            </w:r>
            <w:proofErr w:type="spellStart"/>
            <w:r w:rsidRPr="002942B9">
              <w:rPr>
                <w:rFonts w:ascii="Times New Roman" w:eastAsia="Times New Roman" w:hAnsi="Times New Roman" w:cs="Times New Roman"/>
              </w:rPr>
              <w:t>Mendocina</w:t>
            </w:r>
            <w:proofErr w:type="spellEnd"/>
            <w:r w:rsidRPr="002942B9">
              <w:rPr>
                <w:rFonts w:ascii="Times New Roman" w:eastAsia="Times New Roman" w:hAnsi="Times New Roman" w:cs="Times New Roman"/>
              </w:rPr>
              <w:t xml:space="preserve"> de </w:t>
            </w:r>
            <w:proofErr w:type="spellStart"/>
            <w:r w:rsidRPr="002942B9">
              <w:rPr>
                <w:rFonts w:ascii="Times New Roman" w:eastAsia="Times New Roman" w:hAnsi="Times New Roman" w:cs="Times New Roman"/>
              </w:rPr>
              <w:t>Energia</w:t>
            </w:r>
            <w:proofErr w:type="spellEnd"/>
          </w:p>
        </w:tc>
        <w:tc>
          <w:tcPr>
            <w:tcW w:w="1260" w:type="dxa"/>
          </w:tcPr>
          <w:p w14:paraId="16D60335" w14:textId="77777777" w:rsidR="008E0470" w:rsidRDefault="008E0470" w:rsidP="008E0470">
            <w:pPr>
              <w:spacing w:after="0" w:line="240" w:lineRule="auto"/>
              <w:ind w:firstLine="75"/>
              <w:rPr>
                <w:rFonts w:ascii="Times New Roman" w:eastAsia="Times New Roman" w:hAnsi="Times New Roman" w:cs="Times New Roman"/>
              </w:rPr>
            </w:pPr>
            <w:r>
              <w:rPr>
                <w:rFonts w:ascii="Times New Roman" w:eastAsia="Times New Roman" w:hAnsi="Times New Roman" w:cs="Times New Roman"/>
              </w:rPr>
              <w:t>TBD</w:t>
            </w:r>
          </w:p>
        </w:tc>
      </w:tr>
      <w:tr w:rsidR="008E0470" w:rsidRPr="00A17257" w14:paraId="369D672F" w14:textId="77777777" w:rsidTr="002658BC">
        <w:tc>
          <w:tcPr>
            <w:tcW w:w="1424" w:type="dxa"/>
            <w:vAlign w:val="center"/>
          </w:tcPr>
          <w:p w14:paraId="2F1FD102" w14:textId="77777777" w:rsidR="008E0470" w:rsidRDefault="008E0470" w:rsidP="008E0470">
            <w:pPr>
              <w:spacing w:after="0" w:line="240" w:lineRule="auto"/>
              <w:ind w:left="160" w:hanging="90"/>
              <w:rPr>
                <w:rFonts w:ascii="Times New Roman" w:eastAsia="Times New Roman" w:hAnsi="Times New Roman" w:cs="Times New Roman"/>
              </w:rPr>
            </w:pPr>
            <w:r>
              <w:rPr>
                <w:rFonts w:ascii="Times New Roman" w:eastAsia="Times New Roman" w:hAnsi="Times New Roman" w:cs="Times New Roman"/>
              </w:rPr>
              <w:t>Mendoza</w:t>
            </w:r>
          </w:p>
        </w:tc>
        <w:tc>
          <w:tcPr>
            <w:tcW w:w="1990" w:type="dxa"/>
            <w:shd w:val="clear" w:color="auto" w:fill="auto"/>
            <w:tcMar>
              <w:top w:w="0" w:type="dxa"/>
              <w:left w:w="0" w:type="dxa"/>
              <w:bottom w:w="0" w:type="dxa"/>
              <w:right w:w="0" w:type="dxa"/>
            </w:tcMar>
          </w:tcPr>
          <w:p w14:paraId="72A21570" w14:textId="77777777" w:rsidR="008E0470" w:rsidRDefault="008E0470" w:rsidP="008E0470">
            <w:pPr>
              <w:spacing w:after="0" w:line="240" w:lineRule="auto"/>
              <w:ind w:left="48"/>
              <w:rPr>
                <w:rFonts w:ascii="Times New Roman" w:eastAsia="Times New Roman" w:hAnsi="Times New Roman" w:cs="Times New Roman"/>
              </w:rPr>
            </w:pPr>
            <w:r>
              <w:rPr>
                <w:rFonts w:ascii="Times New Roman" w:eastAsia="Times New Roman" w:hAnsi="Times New Roman" w:cs="Times New Roman"/>
              </w:rPr>
              <w:t>PASIP Solar</w:t>
            </w:r>
          </w:p>
        </w:tc>
        <w:tc>
          <w:tcPr>
            <w:tcW w:w="630" w:type="dxa"/>
          </w:tcPr>
          <w:p w14:paraId="4F1D501D" w14:textId="77777777" w:rsidR="008E0470" w:rsidRDefault="008E0470" w:rsidP="008E0470">
            <w:pPr>
              <w:spacing w:after="0" w:line="240" w:lineRule="auto"/>
              <w:ind w:right="99"/>
              <w:jc w:val="right"/>
              <w:rPr>
                <w:rFonts w:ascii="Times New Roman" w:eastAsia="Times New Roman" w:hAnsi="Times New Roman" w:cs="Times New Roman"/>
              </w:rPr>
            </w:pPr>
            <w:r>
              <w:rPr>
                <w:rFonts w:ascii="Times New Roman" w:eastAsia="Times New Roman" w:hAnsi="Times New Roman" w:cs="Times New Roman"/>
              </w:rPr>
              <w:t>1</w:t>
            </w:r>
          </w:p>
        </w:tc>
        <w:tc>
          <w:tcPr>
            <w:tcW w:w="810" w:type="dxa"/>
            <w:shd w:val="clear" w:color="auto" w:fill="auto"/>
            <w:tcMar>
              <w:top w:w="0" w:type="dxa"/>
              <w:left w:w="0" w:type="dxa"/>
              <w:bottom w:w="0" w:type="dxa"/>
              <w:right w:w="0" w:type="dxa"/>
            </w:tcMar>
          </w:tcPr>
          <w:p w14:paraId="32974E10" w14:textId="77777777" w:rsidR="008E0470" w:rsidRPr="002942B9" w:rsidRDefault="008E0470" w:rsidP="008E0470">
            <w:pPr>
              <w:spacing w:after="0" w:line="240" w:lineRule="auto"/>
              <w:ind w:right="99"/>
              <w:jc w:val="right"/>
              <w:rPr>
                <w:rFonts w:ascii="Times New Roman" w:eastAsia="Times New Roman" w:hAnsi="Times New Roman" w:cs="Times New Roman"/>
              </w:rPr>
            </w:pPr>
            <w:r w:rsidRPr="002942B9">
              <w:rPr>
                <w:rFonts w:ascii="Times New Roman" w:eastAsia="Times New Roman" w:hAnsi="Times New Roman" w:cs="Times New Roman"/>
              </w:rPr>
              <w:t>52.0</w:t>
            </w:r>
          </w:p>
        </w:tc>
        <w:tc>
          <w:tcPr>
            <w:tcW w:w="3511" w:type="dxa"/>
            <w:shd w:val="clear" w:color="auto" w:fill="auto"/>
            <w:tcMar>
              <w:top w:w="0" w:type="dxa"/>
              <w:left w:w="0" w:type="dxa"/>
              <w:bottom w:w="0" w:type="dxa"/>
              <w:right w:w="0" w:type="dxa"/>
            </w:tcMar>
          </w:tcPr>
          <w:p w14:paraId="719A9A5F" w14:textId="77777777" w:rsidR="008E0470" w:rsidRPr="002942B9" w:rsidRDefault="008E0470" w:rsidP="008E0470">
            <w:pPr>
              <w:spacing w:after="0" w:line="240" w:lineRule="auto"/>
              <w:ind w:left="90"/>
              <w:rPr>
                <w:rFonts w:ascii="Times New Roman" w:eastAsia="Times New Roman" w:hAnsi="Times New Roman" w:cs="Times New Roman"/>
              </w:rPr>
            </w:pPr>
            <w:proofErr w:type="spellStart"/>
            <w:r w:rsidRPr="002942B9">
              <w:rPr>
                <w:rFonts w:ascii="Times New Roman" w:eastAsia="Times New Roman" w:hAnsi="Times New Roman" w:cs="Times New Roman"/>
              </w:rPr>
              <w:t>Empresa</w:t>
            </w:r>
            <w:proofErr w:type="spellEnd"/>
            <w:r w:rsidRPr="002942B9">
              <w:rPr>
                <w:rFonts w:ascii="Times New Roman" w:eastAsia="Times New Roman" w:hAnsi="Times New Roman" w:cs="Times New Roman"/>
              </w:rPr>
              <w:t xml:space="preserve"> </w:t>
            </w:r>
            <w:proofErr w:type="spellStart"/>
            <w:r w:rsidRPr="002942B9">
              <w:rPr>
                <w:rFonts w:ascii="Times New Roman" w:eastAsia="Times New Roman" w:hAnsi="Times New Roman" w:cs="Times New Roman"/>
              </w:rPr>
              <w:t>Mendocina</w:t>
            </w:r>
            <w:proofErr w:type="spellEnd"/>
            <w:r w:rsidRPr="002942B9">
              <w:rPr>
                <w:rFonts w:ascii="Times New Roman" w:eastAsia="Times New Roman" w:hAnsi="Times New Roman" w:cs="Times New Roman"/>
              </w:rPr>
              <w:t xml:space="preserve"> de </w:t>
            </w:r>
            <w:proofErr w:type="spellStart"/>
            <w:r w:rsidRPr="002942B9">
              <w:rPr>
                <w:rFonts w:ascii="Times New Roman" w:eastAsia="Times New Roman" w:hAnsi="Times New Roman" w:cs="Times New Roman"/>
              </w:rPr>
              <w:t>Energia</w:t>
            </w:r>
            <w:proofErr w:type="spellEnd"/>
          </w:p>
        </w:tc>
        <w:tc>
          <w:tcPr>
            <w:tcW w:w="1260" w:type="dxa"/>
          </w:tcPr>
          <w:p w14:paraId="53211131" w14:textId="77777777" w:rsidR="008E0470" w:rsidRDefault="008E0470" w:rsidP="008E0470">
            <w:pPr>
              <w:spacing w:after="0" w:line="240" w:lineRule="auto"/>
              <w:ind w:firstLine="75"/>
              <w:rPr>
                <w:rFonts w:ascii="Times New Roman" w:eastAsia="Times New Roman" w:hAnsi="Times New Roman" w:cs="Times New Roman"/>
              </w:rPr>
            </w:pPr>
            <w:r>
              <w:rPr>
                <w:rFonts w:ascii="Times New Roman" w:eastAsia="Times New Roman" w:hAnsi="Times New Roman" w:cs="Times New Roman"/>
              </w:rPr>
              <w:t>TBD</w:t>
            </w:r>
          </w:p>
        </w:tc>
      </w:tr>
      <w:tr w:rsidR="008E0470" w:rsidRPr="00A17257" w14:paraId="6B7AD862" w14:textId="77777777" w:rsidTr="002658BC">
        <w:tc>
          <w:tcPr>
            <w:tcW w:w="1424" w:type="dxa"/>
            <w:vAlign w:val="center"/>
          </w:tcPr>
          <w:p w14:paraId="4F8C3C82" w14:textId="77777777" w:rsidR="008E0470" w:rsidRDefault="008E0470" w:rsidP="008E0470">
            <w:pPr>
              <w:spacing w:after="0" w:line="240" w:lineRule="auto"/>
              <w:ind w:left="160" w:hanging="90"/>
              <w:rPr>
                <w:rFonts w:ascii="Times New Roman" w:eastAsia="Times New Roman" w:hAnsi="Times New Roman" w:cs="Times New Roman"/>
              </w:rPr>
            </w:pPr>
            <w:r>
              <w:rPr>
                <w:rFonts w:ascii="Times New Roman" w:eastAsia="Times New Roman" w:hAnsi="Times New Roman" w:cs="Times New Roman"/>
              </w:rPr>
              <w:t>San Juan</w:t>
            </w:r>
          </w:p>
        </w:tc>
        <w:tc>
          <w:tcPr>
            <w:tcW w:w="1990" w:type="dxa"/>
            <w:shd w:val="clear" w:color="auto" w:fill="auto"/>
            <w:tcMar>
              <w:top w:w="0" w:type="dxa"/>
              <w:left w:w="0" w:type="dxa"/>
              <w:bottom w:w="0" w:type="dxa"/>
              <w:right w:w="0" w:type="dxa"/>
            </w:tcMar>
          </w:tcPr>
          <w:p w14:paraId="51FA172D" w14:textId="77777777" w:rsidR="008E0470" w:rsidRDefault="008E0470" w:rsidP="008E0470">
            <w:pPr>
              <w:spacing w:after="0" w:line="240" w:lineRule="auto"/>
              <w:ind w:left="48"/>
              <w:rPr>
                <w:rFonts w:ascii="Times New Roman" w:eastAsia="Times New Roman" w:hAnsi="Times New Roman" w:cs="Times New Roman"/>
              </w:rPr>
            </w:pPr>
            <w:r>
              <w:rPr>
                <w:rFonts w:ascii="Times New Roman" w:eastAsia="Times New Roman" w:hAnsi="Times New Roman" w:cs="Times New Roman"/>
              </w:rPr>
              <w:t>Sarmiento Solar</w:t>
            </w:r>
          </w:p>
        </w:tc>
        <w:tc>
          <w:tcPr>
            <w:tcW w:w="630" w:type="dxa"/>
          </w:tcPr>
          <w:p w14:paraId="0257EBEC" w14:textId="77777777" w:rsidR="008E0470" w:rsidRDefault="008E0470" w:rsidP="008E0470">
            <w:pPr>
              <w:spacing w:after="0" w:line="240" w:lineRule="auto"/>
              <w:ind w:right="99"/>
              <w:jc w:val="right"/>
              <w:rPr>
                <w:rFonts w:ascii="Times New Roman" w:eastAsia="Times New Roman" w:hAnsi="Times New Roman" w:cs="Times New Roman"/>
              </w:rPr>
            </w:pPr>
            <w:r>
              <w:rPr>
                <w:rFonts w:ascii="Times New Roman" w:eastAsia="Times New Roman" w:hAnsi="Times New Roman" w:cs="Times New Roman"/>
              </w:rPr>
              <w:t>35</w:t>
            </w:r>
          </w:p>
        </w:tc>
        <w:tc>
          <w:tcPr>
            <w:tcW w:w="810" w:type="dxa"/>
            <w:shd w:val="clear" w:color="auto" w:fill="auto"/>
            <w:tcMar>
              <w:top w:w="0" w:type="dxa"/>
              <w:left w:w="0" w:type="dxa"/>
              <w:bottom w:w="0" w:type="dxa"/>
              <w:right w:w="0" w:type="dxa"/>
            </w:tcMar>
          </w:tcPr>
          <w:p w14:paraId="020276A8" w14:textId="77777777" w:rsidR="008E0470" w:rsidRPr="002942B9" w:rsidRDefault="008E0470" w:rsidP="008E0470">
            <w:pPr>
              <w:spacing w:after="0" w:line="240" w:lineRule="auto"/>
              <w:ind w:right="99"/>
              <w:jc w:val="right"/>
              <w:rPr>
                <w:rFonts w:ascii="Times New Roman" w:eastAsia="Times New Roman" w:hAnsi="Times New Roman" w:cs="Times New Roman"/>
              </w:rPr>
            </w:pPr>
            <w:r w:rsidRPr="002942B9">
              <w:rPr>
                <w:rFonts w:ascii="Times New Roman" w:eastAsia="Times New Roman" w:hAnsi="Times New Roman" w:cs="Times New Roman"/>
              </w:rPr>
              <w:t>53.0</w:t>
            </w:r>
          </w:p>
        </w:tc>
        <w:tc>
          <w:tcPr>
            <w:tcW w:w="3511" w:type="dxa"/>
            <w:shd w:val="clear" w:color="auto" w:fill="auto"/>
            <w:tcMar>
              <w:top w:w="0" w:type="dxa"/>
              <w:left w:w="0" w:type="dxa"/>
              <w:bottom w:w="0" w:type="dxa"/>
              <w:right w:w="0" w:type="dxa"/>
            </w:tcMar>
          </w:tcPr>
          <w:p w14:paraId="338ECE2C" w14:textId="77777777" w:rsidR="008E0470" w:rsidRPr="002942B9" w:rsidRDefault="008E0470" w:rsidP="008E0470">
            <w:pPr>
              <w:spacing w:after="0" w:line="240" w:lineRule="auto"/>
              <w:ind w:left="90"/>
              <w:rPr>
                <w:rFonts w:ascii="Times New Roman" w:eastAsia="Times New Roman" w:hAnsi="Times New Roman" w:cs="Times New Roman"/>
              </w:rPr>
            </w:pPr>
            <w:proofErr w:type="spellStart"/>
            <w:r w:rsidRPr="002942B9">
              <w:rPr>
                <w:rFonts w:ascii="Times New Roman" w:eastAsia="Times New Roman" w:hAnsi="Times New Roman" w:cs="Times New Roman"/>
              </w:rPr>
              <w:t>SoEnergy</w:t>
            </w:r>
            <w:proofErr w:type="spellEnd"/>
            <w:r w:rsidRPr="002942B9">
              <w:rPr>
                <w:rFonts w:ascii="Times New Roman" w:eastAsia="Times New Roman" w:hAnsi="Times New Roman" w:cs="Times New Roman"/>
              </w:rPr>
              <w:t xml:space="preserve"> International</w:t>
            </w:r>
          </w:p>
        </w:tc>
        <w:tc>
          <w:tcPr>
            <w:tcW w:w="1260" w:type="dxa"/>
          </w:tcPr>
          <w:p w14:paraId="08882EDF" w14:textId="77777777" w:rsidR="008E0470" w:rsidRDefault="008E0470" w:rsidP="008E0470">
            <w:pPr>
              <w:spacing w:after="0" w:line="240" w:lineRule="auto"/>
              <w:ind w:firstLine="75"/>
              <w:rPr>
                <w:rFonts w:ascii="Times New Roman" w:eastAsia="Times New Roman" w:hAnsi="Times New Roman" w:cs="Times New Roman"/>
              </w:rPr>
            </w:pPr>
            <w:r>
              <w:rPr>
                <w:rFonts w:ascii="Times New Roman" w:eastAsia="Times New Roman" w:hAnsi="Times New Roman" w:cs="Times New Roman"/>
              </w:rPr>
              <w:t>TBD</w:t>
            </w:r>
          </w:p>
        </w:tc>
      </w:tr>
      <w:tr w:rsidR="008E0470" w:rsidRPr="00A17257" w14:paraId="2611D48D" w14:textId="77777777" w:rsidTr="002658BC">
        <w:tc>
          <w:tcPr>
            <w:tcW w:w="1424" w:type="dxa"/>
            <w:vAlign w:val="center"/>
          </w:tcPr>
          <w:p w14:paraId="62CC0A5B" w14:textId="77777777" w:rsidR="008E0470" w:rsidRDefault="008E0470" w:rsidP="008E0470">
            <w:pPr>
              <w:spacing w:after="0" w:line="240" w:lineRule="auto"/>
              <w:ind w:left="160" w:hanging="90"/>
              <w:rPr>
                <w:rFonts w:ascii="Times New Roman" w:eastAsia="Times New Roman" w:hAnsi="Times New Roman" w:cs="Times New Roman"/>
              </w:rPr>
            </w:pPr>
            <w:r>
              <w:rPr>
                <w:rFonts w:ascii="Times New Roman" w:eastAsia="Times New Roman" w:hAnsi="Times New Roman" w:cs="Times New Roman"/>
              </w:rPr>
              <w:t>San Juan</w:t>
            </w:r>
          </w:p>
        </w:tc>
        <w:tc>
          <w:tcPr>
            <w:tcW w:w="1990" w:type="dxa"/>
            <w:shd w:val="clear" w:color="auto" w:fill="auto"/>
            <w:tcMar>
              <w:top w:w="0" w:type="dxa"/>
              <w:left w:w="0" w:type="dxa"/>
              <w:bottom w:w="0" w:type="dxa"/>
              <w:right w:w="0" w:type="dxa"/>
            </w:tcMar>
          </w:tcPr>
          <w:p w14:paraId="48B62E7C" w14:textId="77777777" w:rsidR="008E0470" w:rsidRDefault="008E0470" w:rsidP="008E0470">
            <w:pPr>
              <w:spacing w:after="0" w:line="240" w:lineRule="auto"/>
              <w:ind w:left="48"/>
              <w:rPr>
                <w:rFonts w:ascii="Times New Roman" w:eastAsia="Times New Roman" w:hAnsi="Times New Roman" w:cs="Times New Roman"/>
              </w:rPr>
            </w:pPr>
            <w:proofErr w:type="spellStart"/>
            <w:r>
              <w:rPr>
                <w:rFonts w:ascii="Times New Roman" w:eastAsia="Times New Roman" w:hAnsi="Times New Roman" w:cs="Times New Roman"/>
              </w:rPr>
              <w:t>Ullum</w:t>
            </w:r>
            <w:proofErr w:type="spellEnd"/>
            <w:r>
              <w:rPr>
                <w:rFonts w:ascii="Times New Roman" w:eastAsia="Times New Roman" w:hAnsi="Times New Roman" w:cs="Times New Roman"/>
              </w:rPr>
              <w:t xml:space="preserve"> N1 Solar</w:t>
            </w:r>
          </w:p>
        </w:tc>
        <w:tc>
          <w:tcPr>
            <w:tcW w:w="630" w:type="dxa"/>
          </w:tcPr>
          <w:p w14:paraId="10221454" w14:textId="77777777" w:rsidR="008E0470" w:rsidRDefault="008E0470" w:rsidP="008E0470">
            <w:pPr>
              <w:spacing w:after="0" w:line="240" w:lineRule="auto"/>
              <w:ind w:right="99"/>
              <w:jc w:val="right"/>
              <w:rPr>
                <w:rFonts w:ascii="Times New Roman" w:eastAsia="Times New Roman" w:hAnsi="Times New Roman" w:cs="Times New Roman"/>
              </w:rPr>
            </w:pPr>
            <w:r>
              <w:rPr>
                <w:rFonts w:ascii="Times New Roman" w:eastAsia="Times New Roman" w:hAnsi="Times New Roman" w:cs="Times New Roman"/>
              </w:rPr>
              <w:t>25</w:t>
            </w:r>
          </w:p>
        </w:tc>
        <w:tc>
          <w:tcPr>
            <w:tcW w:w="810" w:type="dxa"/>
            <w:shd w:val="clear" w:color="auto" w:fill="auto"/>
            <w:tcMar>
              <w:top w:w="0" w:type="dxa"/>
              <w:left w:w="0" w:type="dxa"/>
              <w:bottom w:w="0" w:type="dxa"/>
              <w:right w:w="0" w:type="dxa"/>
            </w:tcMar>
          </w:tcPr>
          <w:p w14:paraId="0672A6B9" w14:textId="77777777" w:rsidR="008E0470" w:rsidRPr="002942B9" w:rsidRDefault="008E0470" w:rsidP="008E0470">
            <w:pPr>
              <w:spacing w:after="0" w:line="240" w:lineRule="auto"/>
              <w:ind w:right="99"/>
              <w:jc w:val="right"/>
              <w:rPr>
                <w:rFonts w:ascii="Times New Roman" w:eastAsia="Times New Roman" w:hAnsi="Times New Roman" w:cs="Times New Roman"/>
              </w:rPr>
            </w:pPr>
            <w:r w:rsidRPr="002942B9">
              <w:rPr>
                <w:rFonts w:ascii="Times New Roman" w:eastAsia="Times New Roman" w:hAnsi="Times New Roman" w:cs="Times New Roman"/>
              </w:rPr>
              <w:t>53.7</w:t>
            </w:r>
          </w:p>
        </w:tc>
        <w:tc>
          <w:tcPr>
            <w:tcW w:w="3511" w:type="dxa"/>
            <w:shd w:val="clear" w:color="auto" w:fill="auto"/>
            <w:tcMar>
              <w:top w:w="0" w:type="dxa"/>
              <w:left w:w="0" w:type="dxa"/>
              <w:bottom w:w="0" w:type="dxa"/>
              <w:right w:w="0" w:type="dxa"/>
            </w:tcMar>
          </w:tcPr>
          <w:p w14:paraId="7772B044" w14:textId="77777777" w:rsidR="008E0470" w:rsidRPr="002942B9" w:rsidRDefault="008E0470" w:rsidP="008E0470">
            <w:pPr>
              <w:spacing w:after="0" w:line="240" w:lineRule="auto"/>
              <w:ind w:left="90"/>
              <w:rPr>
                <w:rFonts w:ascii="Times New Roman" w:eastAsia="Times New Roman" w:hAnsi="Times New Roman" w:cs="Times New Roman"/>
              </w:rPr>
            </w:pPr>
            <w:r w:rsidRPr="002942B9">
              <w:rPr>
                <w:rFonts w:ascii="Times New Roman" w:eastAsia="Times New Roman" w:hAnsi="Times New Roman" w:cs="Times New Roman"/>
              </w:rPr>
              <w:t>Fides Group</w:t>
            </w:r>
          </w:p>
        </w:tc>
        <w:tc>
          <w:tcPr>
            <w:tcW w:w="1260" w:type="dxa"/>
          </w:tcPr>
          <w:p w14:paraId="05E10F3A" w14:textId="77777777" w:rsidR="008E0470" w:rsidRDefault="008E0470" w:rsidP="008E0470">
            <w:pPr>
              <w:spacing w:after="0" w:line="240" w:lineRule="auto"/>
              <w:ind w:firstLine="75"/>
              <w:rPr>
                <w:rFonts w:ascii="Times New Roman" w:eastAsia="Times New Roman" w:hAnsi="Times New Roman" w:cs="Times New Roman"/>
              </w:rPr>
            </w:pPr>
            <w:r>
              <w:rPr>
                <w:rFonts w:ascii="Times New Roman" w:eastAsia="Times New Roman" w:hAnsi="Times New Roman" w:cs="Times New Roman"/>
              </w:rPr>
              <w:t>TBD</w:t>
            </w:r>
          </w:p>
        </w:tc>
      </w:tr>
      <w:tr w:rsidR="008E0470" w:rsidRPr="00A17257" w14:paraId="72780B0A" w14:textId="77777777" w:rsidTr="002658BC">
        <w:tc>
          <w:tcPr>
            <w:tcW w:w="1424" w:type="dxa"/>
            <w:vAlign w:val="center"/>
          </w:tcPr>
          <w:p w14:paraId="1513ECB5" w14:textId="77777777" w:rsidR="008E0470" w:rsidRDefault="008E0470" w:rsidP="008E0470">
            <w:pPr>
              <w:spacing w:after="0" w:line="240" w:lineRule="auto"/>
              <w:ind w:left="160" w:hanging="90"/>
              <w:rPr>
                <w:rFonts w:ascii="Times New Roman" w:eastAsia="Times New Roman" w:hAnsi="Times New Roman" w:cs="Times New Roman"/>
              </w:rPr>
            </w:pPr>
            <w:r>
              <w:rPr>
                <w:rFonts w:ascii="Times New Roman" w:eastAsia="Times New Roman" w:hAnsi="Times New Roman" w:cs="Times New Roman"/>
              </w:rPr>
              <w:t>San Juan</w:t>
            </w:r>
          </w:p>
        </w:tc>
        <w:tc>
          <w:tcPr>
            <w:tcW w:w="1990" w:type="dxa"/>
            <w:shd w:val="clear" w:color="auto" w:fill="auto"/>
            <w:tcMar>
              <w:top w:w="0" w:type="dxa"/>
              <w:left w:w="0" w:type="dxa"/>
              <w:bottom w:w="0" w:type="dxa"/>
              <w:right w:w="0" w:type="dxa"/>
            </w:tcMar>
          </w:tcPr>
          <w:p w14:paraId="386C9A2C" w14:textId="77777777" w:rsidR="008E0470" w:rsidRDefault="008E0470" w:rsidP="008E0470">
            <w:pPr>
              <w:spacing w:after="0" w:line="240" w:lineRule="auto"/>
              <w:ind w:left="48"/>
              <w:rPr>
                <w:rFonts w:ascii="Times New Roman" w:eastAsia="Times New Roman" w:hAnsi="Times New Roman" w:cs="Times New Roman"/>
              </w:rPr>
            </w:pPr>
            <w:proofErr w:type="spellStart"/>
            <w:r>
              <w:rPr>
                <w:rFonts w:ascii="Times New Roman" w:eastAsia="Times New Roman" w:hAnsi="Times New Roman" w:cs="Times New Roman"/>
              </w:rPr>
              <w:t>Ullum</w:t>
            </w:r>
            <w:proofErr w:type="spellEnd"/>
            <w:r>
              <w:rPr>
                <w:rFonts w:ascii="Times New Roman" w:eastAsia="Times New Roman" w:hAnsi="Times New Roman" w:cs="Times New Roman"/>
              </w:rPr>
              <w:t xml:space="preserve"> N2 Solar</w:t>
            </w:r>
          </w:p>
        </w:tc>
        <w:tc>
          <w:tcPr>
            <w:tcW w:w="630" w:type="dxa"/>
          </w:tcPr>
          <w:p w14:paraId="39634939" w14:textId="77777777" w:rsidR="008E0470" w:rsidRDefault="008E0470" w:rsidP="008E0470">
            <w:pPr>
              <w:spacing w:after="0" w:line="240" w:lineRule="auto"/>
              <w:ind w:right="99"/>
              <w:jc w:val="right"/>
              <w:rPr>
                <w:rFonts w:ascii="Times New Roman" w:eastAsia="Times New Roman" w:hAnsi="Times New Roman" w:cs="Times New Roman"/>
              </w:rPr>
            </w:pPr>
            <w:r>
              <w:rPr>
                <w:rFonts w:ascii="Times New Roman" w:eastAsia="Times New Roman" w:hAnsi="Times New Roman" w:cs="Times New Roman"/>
              </w:rPr>
              <w:t>25</w:t>
            </w:r>
          </w:p>
        </w:tc>
        <w:tc>
          <w:tcPr>
            <w:tcW w:w="810" w:type="dxa"/>
            <w:shd w:val="clear" w:color="auto" w:fill="auto"/>
            <w:tcMar>
              <w:top w:w="0" w:type="dxa"/>
              <w:left w:w="0" w:type="dxa"/>
              <w:bottom w:w="0" w:type="dxa"/>
              <w:right w:w="0" w:type="dxa"/>
            </w:tcMar>
          </w:tcPr>
          <w:p w14:paraId="30FCF53C" w14:textId="77777777" w:rsidR="008E0470" w:rsidRPr="002942B9" w:rsidRDefault="008E0470" w:rsidP="008E0470">
            <w:pPr>
              <w:spacing w:after="0" w:line="240" w:lineRule="auto"/>
              <w:ind w:right="99"/>
              <w:jc w:val="right"/>
              <w:rPr>
                <w:rFonts w:ascii="Times New Roman" w:eastAsia="Times New Roman" w:hAnsi="Times New Roman" w:cs="Times New Roman"/>
              </w:rPr>
            </w:pPr>
            <w:r w:rsidRPr="002942B9">
              <w:rPr>
                <w:rFonts w:ascii="Times New Roman" w:eastAsia="Times New Roman" w:hAnsi="Times New Roman" w:cs="Times New Roman"/>
              </w:rPr>
              <w:t>55.2</w:t>
            </w:r>
          </w:p>
        </w:tc>
        <w:tc>
          <w:tcPr>
            <w:tcW w:w="3511" w:type="dxa"/>
            <w:shd w:val="clear" w:color="auto" w:fill="auto"/>
            <w:tcMar>
              <w:top w:w="0" w:type="dxa"/>
              <w:left w:w="0" w:type="dxa"/>
              <w:bottom w:w="0" w:type="dxa"/>
              <w:right w:w="0" w:type="dxa"/>
            </w:tcMar>
          </w:tcPr>
          <w:p w14:paraId="7358DD5B" w14:textId="77777777" w:rsidR="008E0470" w:rsidRPr="002942B9" w:rsidRDefault="008E0470" w:rsidP="008E0470">
            <w:pPr>
              <w:spacing w:after="0" w:line="240" w:lineRule="auto"/>
              <w:ind w:left="90"/>
              <w:rPr>
                <w:rFonts w:ascii="Times New Roman" w:eastAsia="Times New Roman" w:hAnsi="Times New Roman" w:cs="Times New Roman"/>
              </w:rPr>
            </w:pPr>
            <w:proofErr w:type="spellStart"/>
            <w:r w:rsidRPr="002942B9">
              <w:rPr>
                <w:rFonts w:ascii="Times New Roman" w:eastAsia="Times New Roman" w:hAnsi="Times New Roman" w:cs="Times New Roman"/>
              </w:rPr>
              <w:t>Genneia</w:t>
            </w:r>
            <w:proofErr w:type="spellEnd"/>
          </w:p>
        </w:tc>
        <w:tc>
          <w:tcPr>
            <w:tcW w:w="1260" w:type="dxa"/>
          </w:tcPr>
          <w:p w14:paraId="3330CEBE" w14:textId="77777777" w:rsidR="008E0470" w:rsidRDefault="008E0470" w:rsidP="008E0470">
            <w:pPr>
              <w:spacing w:after="0" w:line="240" w:lineRule="auto"/>
              <w:ind w:firstLine="75"/>
              <w:rPr>
                <w:rFonts w:ascii="Times New Roman" w:eastAsia="Times New Roman" w:hAnsi="Times New Roman" w:cs="Times New Roman"/>
              </w:rPr>
            </w:pPr>
            <w:r>
              <w:rPr>
                <w:rFonts w:ascii="Times New Roman" w:eastAsia="Times New Roman" w:hAnsi="Times New Roman" w:cs="Times New Roman"/>
              </w:rPr>
              <w:t>TBD</w:t>
            </w:r>
          </w:p>
        </w:tc>
      </w:tr>
      <w:tr w:rsidR="008E0470" w:rsidRPr="00A17257" w14:paraId="680D1189" w14:textId="77777777" w:rsidTr="002658BC">
        <w:tc>
          <w:tcPr>
            <w:tcW w:w="1424" w:type="dxa"/>
            <w:vAlign w:val="center"/>
          </w:tcPr>
          <w:p w14:paraId="024C6B6F" w14:textId="77777777" w:rsidR="008E0470" w:rsidRDefault="008E0470" w:rsidP="008E0470">
            <w:pPr>
              <w:spacing w:after="0" w:line="240" w:lineRule="auto"/>
              <w:ind w:left="160" w:hanging="90"/>
              <w:rPr>
                <w:rFonts w:ascii="Times New Roman" w:eastAsia="Times New Roman" w:hAnsi="Times New Roman" w:cs="Times New Roman"/>
              </w:rPr>
            </w:pPr>
            <w:r>
              <w:rPr>
                <w:rFonts w:ascii="Times New Roman" w:eastAsia="Times New Roman" w:hAnsi="Times New Roman" w:cs="Times New Roman"/>
              </w:rPr>
              <w:t>San Juan</w:t>
            </w:r>
          </w:p>
        </w:tc>
        <w:tc>
          <w:tcPr>
            <w:tcW w:w="1990" w:type="dxa"/>
            <w:shd w:val="clear" w:color="auto" w:fill="auto"/>
            <w:tcMar>
              <w:top w:w="0" w:type="dxa"/>
              <w:left w:w="0" w:type="dxa"/>
              <w:bottom w:w="0" w:type="dxa"/>
              <w:right w:w="0" w:type="dxa"/>
            </w:tcMar>
          </w:tcPr>
          <w:p w14:paraId="48C22AE9" w14:textId="77777777" w:rsidR="008E0470" w:rsidRDefault="008E0470" w:rsidP="008E0470">
            <w:pPr>
              <w:spacing w:after="0" w:line="240" w:lineRule="auto"/>
              <w:ind w:left="48"/>
              <w:rPr>
                <w:rFonts w:ascii="Times New Roman" w:eastAsia="Times New Roman" w:hAnsi="Times New Roman" w:cs="Times New Roman"/>
              </w:rPr>
            </w:pPr>
            <w:proofErr w:type="spellStart"/>
            <w:r>
              <w:rPr>
                <w:rFonts w:ascii="Times New Roman" w:eastAsia="Times New Roman" w:hAnsi="Times New Roman" w:cs="Times New Roman"/>
              </w:rPr>
              <w:t>Ullum</w:t>
            </w:r>
            <w:proofErr w:type="spellEnd"/>
            <w:r>
              <w:rPr>
                <w:rFonts w:ascii="Times New Roman" w:eastAsia="Times New Roman" w:hAnsi="Times New Roman" w:cs="Times New Roman"/>
              </w:rPr>
              <w:t xml:space="preserve"> 3 Solar</w:t>
            </w:r>
          </w:p>
        </w:tc>
        <w:tc>
          <w:tcPr>
            <w:tcW w:w="630" w:type="dxa"/>
          </w:tcPr>
          <w:p w14:paraId="5BF4FF37" w14:textId="77777777" w:rsidR="008E0470" w:rsidRDefault="008E0470" w:rsidP="008E0470">
            <w:pPr>
              <w:spacing w:after="0" w:line="240" w:lineRule="auto"/>
              <w:ind w:right="99"/>
              <w:jc w:val="right"/>
              <w:rPr>
                <w:rFonts w:ascii="Times New Roman" w:eastAsia="Times New Roman" w:hAnsi="Times New Roman" w:cs="Times New Roman"/>
              </w:rPr>
            </w:pPr>
            <w:r>
              <w:rPr>
                <w:rFonts w:ascii="Times New Roman" w:eastAsia="Times New Roman" w:hAnsi="Times New Roman" w:cs="Times New Roman"/>
              </w:rPr>
              <w:t>32</w:t>
            </w:r>
          </w:p>
        </w:tc>
        <w:tc>
          <w:tcPr>
            <w:tcW w:w="810" w:type="dxa"/>
            <w:shd w:val="clear" w:color="auto" w:fill="auto"/>
            <w:tcMar>
              <w:top w:w="0" w:type="dxa"/>
              <w:left w:w="0" w:type="dxa"/>
              <w:bottom w:w="0" w:type="dxa"/>
              <w:right w:w="0" w:type="dxa"/>
            </w:tcMar>
          </w:tcPr>
          <w:p w14:paraId="60EFD844" w14:textId="77777777" w:rsidR="008E0470" w:rsidRPr="002942B9" w:rsidRDefault="008E0470" w:rsidP="008E0470">
            <w:pPr>
              <w:spacing w:after="0" w:line="240" w:lineRule="auto"/>
              <w:ind w:right="99"/>
              <w:jc w:val="right"/>
              <w:rPr>
                <w:rFonts w:ascii="Times New Roman" w:eastAsia="Times New Roman" w:hAnsi="Times New Roman" w:cs="Times New Roman"/>
              </w:rPr>
            </w:pPr>
            <w:r w:rsidRPr="002942B9">
              <w:rPr>
                <w:rFonts w:ascii="Times New Roman" w:eastAsia="Times New Roman" w:hAnsi="Times New Roman" w:cs="Times New Roman"/>
              </w:rPr>
              <w:t>57.6</w:t>
            </w:r>
          </w:p>
        </w:tc>
        <w:tc>
          <w:tcPr>
            <w:tcW w:w="3511" w:type="dxa"/>
            <w:shd w:val="clear" w:color="auto" w:fill="auto"/>
            <w:tcMar>
              <w:top w:w="0" w:type="dxa"/>
              <w:left w:w="0" w:type="dxa"/>
              <w:bottom w:w="0" w:type="dxa"/>
              <w:right w:w="0" w:type="dxa"/>
            </w:tcMar>
          </w:tcPr>
          <w:p w14:paraId="6C488922" w14:textId="77777777" w:rsidR="008E0470" w:rsidRPr="002942B9" w:rsidRDefault="008E0470" w:rsidP="008E0470">
            <w:pPr>
              <w:spacing w:after="0" w:line="240" w:lineRule="auto"/>
              <w:ind w:left="90"/>
              <w:rPr>
                <w:rFonts w:ascii="Times New Roman" w:eastAsia="Times New Roman" w:hAnsi="Times New Roman" w:cs="Times New Roman"/>
              </w:rPr>
            </w:pPr>
            <w:proofErr w:type="spellStart"/>
            <w:r w:rsidRPr="002942B9">
              <w:rPr>
                <w:rFonts w:ascii="Times New Roman" w:eastAsia="Times New Roman" w:hAnsi="Times New Roman" w:cs="Times New Roman"/>
              </w:rPr>
              <w:t>Genneia</w:t>
            </w:r>
            <w:proofErr w:type="spellEnd"/>
          </w:p>
        </w:tc>
        <w:tc>
          <w:tcPr>
            <w:tcW w:w="1260" w:type="dxa"/>
          </w:tcPr>
          <w:p w14:paraId="35C1D4CA" w14:textId="77777777" w:rsidR="008E0470" w:rsidRDefault="008E0470" w:rsidP="008E0470">
            <w:pPr>
              <w:spacing w:after="0" w:line="240" w:lineRule="auto"/>
              <w:ind w:firstLine="75"/>
              <w:rPr>
                <w:rFonts w:ascii="Times New Roman" w:eastAsia="Times New Roman" w:hAnsi="Times New Roman" w:cs="Times New Roman"/>
              </w:rPr>
            </w:pPr>
            <w:r>
              <w:rPr>
                <w:rFonts w:ascii="Times New Roman" w:eastAsia="Times New Roman" w:hAnsi="Times New Roman" w:cs="Times New Roman"/>
              </w:rPr>
              <w:t>TBD</w:t>
            </w:r>
          </w:p>
        </w:tc>
      </w:tr>
      <w:tr w:rsidR="008E0470" w:rsidRPr="00A17257" w14:paraId="7BEF3E3A" w14:textId="77777777" w:rsidTr="002658BC">
        <w:tc>
          <w:tcPr>
            <w:tcW w:w="1424" w:type="dxa"/>
            <w:vAlign w:val="center"/>
          </w:tcPr>
          <w:p w14:paraId="5866B1E6" w14:textId="77777777" w:rsidR="008E0470" w:rsidRDefault="008E0470" w:rsidP="008E0470">
            <w:pPr>
              <w:spacing w:after="0" w:line="240" w:lineRule="auto"/>
              <w:ind w:left="160" w:hanging="90"/>
              <w:rPr>
                <w:rFonts w:ascii="Times New Roman" w:eastAsia="Times New Roman" w:hAnsi="Times New Roman" w:cs="Times New Roman"/>
              </w:rPr>
            </w:pPr>
            <w:r>
              <w:rPr>
                <w:rFonts w:ascii="Times New Roman" w:eastAsia="Times New Roman" w:hAnsi="Times New Roman" w:cs="Times New Roman"/>
              </w:rPr>
              <w:t>San Juan</w:t>
            </w:r>
          </w:p>
        </w:tc>
        <w:tc>
          <w:tcPr>
            <w:tcW w:w="1990" w:type="dxa"/>
            <w:shd w:val="clear" w:color="auto" w:fill="auto"/>
            <w:tcMar>
              <w:top w:w="0" w:type="dxa"/>
              <w:left w:w="0" w:type="dxa"/>
              <w:bottom w:w="0" w:type="dxa"/>
              <w:right w:w="0" w:type="dxa"/>
            </w:tcMar>
          </w:tcPr>
          <w:p w14:paraId="76C3AB6E" w14:textId="77777777" w:rsidR="008E0470" w:rsidRDefault="008E0470" w:rsidP="008E0470">
            <w:pPr>
              <w:spacing w:after="0" w:line="240" w:lineRule="auto"/>
              <w:ind w:left="48"/>
              <w:rPr>
                <w:rFonts w:ascii="Times New Roman" w:eastAsia="Times New Roman" w:hAnsi="Times New Roman" w:cs="Times New Roman"/>
              </w:rPr>
            </w:pPr>
            <w:proofErr w:type="spellStart"/>
            <w:r>
              <w:rPr>
                <w:rFonts w:ascii="Times New Roman" w:eastAsia="Times New Roman" w:hAnsi="Times New Roman" w:cs="Times New Roman"/>
              </w:rPr>
              <w:t>Ullum</w:t>
            </w:r>
            <w:proofErr w:type="spellEnd"/>
            <w:r>
              <w:rPr>
                <w:rFonts w:ascii="Times New Roman" w:eastAsia="Times New Roman" w:hAnsi="Times New Roman" w:cs="Times New Roman"/>
              </w:rPr>
              <w:t xml:space="preserve"> 4 Solar</w:t>
            </w:r>
          </w:p>
        </w:tc>
        <w:tc>
          <w:tcPr>
            <w:tcW w:w="630" w:type="dxa"/>
          </w:tcPr>
          <w:p w14:paraId="4B9483DC" w14:textId="77777777" w:rsidR="008E0470" w:rsidRDefault="008E0470" w:rsidP="008E0470">
            <w:pPr>
              <w:spacing w:after="0" w:line="240" w:lineRule="auto"/>
              <w:ind w:right="99"/>
              <w:jc w:val="right"/>
              <w:rPr>
                <w:rFonts w:ascii="Times New Roman" w:eastAsia="Times New Roman" w:hAnsi="Times New Roman" w:cs="Times New Roman"/>
              </w:rPr>
            </w:pPr>
            <w:r>
              <w:rPr>
                <w:rFonts w:ascii="Times New Roman" w:eastAsia="Times New Roman" w:hAnsi="Times New Roman" w:cs="Times New Roman"/>
              </w:rPr>
              <w:t>14</w:t>
            </w:r>
          </w:p>
        </w:tc>
        <w:tc>
          <w:tcPr>
            <w:tcW w:w="810" w:type="dxa"/>
            <w:shd w:val="clear" w:color="auto" w:fill="auto"/>
            <w:tcMar>
              <w:top w:w="0" w:type="dxa"/>
              <w:left w:w="0" w:type="dxa"/>
              <w:bottom w:w="0" w:type="dxa"/>
              <w:right w:w="0" w:type="dxa"/>
            </w:tcMar>
          </w:tcPr>
          <w:p w14:paraId="1B937427" w14:textId="77777777" w:rsidR="008E0470" w:rsidRPr="00FA3605" w:rsidRDefault="008E0470" w:rsidP="008E0470">
            <w:pPr>
              <w:spacing w:after="0" w:line="240" w:lineRule="auto"/>
              <w:ind w:right="99"/>
              <w:jc w:val="right"/>
              <w:rPr>
                <w:rFonts w:ascii="Times New Roman" w:eastAsia="Times New Roman" w:hAnsi="Times New Roman" w:cs="Times New Roman"/>
              </w:rPr>
            </w:pPr>
            <w:r>
              <w:rPr>
                <w:rFonts w:ascii="Times New Roman" w:eastAsia="Times New Roman" w:hAnsi="Times New Roman" w:cs="Times New Roman"/>
              </w:rPr>
              <w:t>56.5</w:t>
            </w:r>
          </w:p>
        </w:tc>
        <w:tc>
          <w:tcPr>
            <w:tcW w:w="3511" w:type="dxa"/>
            <w:shd w:val="clear" w:color="auto" w:fill="auto"/>
            <w:tcMar>
              <w:top w:w="0" w:type="dxa"/>
              <w:left w:w="0" w:type="dxa"/>
              <w:bottom w:w="0" w:type="dxa"/>
              <w:right w:w="0" w:type="dxa"/>
            </w:tcMar>
          </w:tcPr>
          <w:p w14:paraId="02DBBEDC" w14:textId="77777777" w:rsidR="008E0470" w:rsidRPr="005139DA" w:rsidRDefault="008E0470" w:rsidP="008E0470">
            <w:pPr>
              <w:spacing w:after="0" w:line="240" w:lineRule="auto"/>
              <w:ind w:left="90"/>
              <w:rPr>
                <w:rFonts w:ascii="Times New Roman" w:eastAsia="Times New Roman" w:hAnsi="Times New Roman" w:cs="Times New Roman"/>
              </w:rPr>
            </w:pPr>
            <w:proofErr w:type="spellStart"/>
            <w:r>
              <w:rPr>
                <w:rFonts w:ascii="Times New Roman" w:eastAsia="Times New Roman" w:hAnsi="Times New Roman" w:cs="Times New Roman"/>
              </w:rPr>
              <w:t>Colway</w:t>
            </w:r>
            <w:proofErr w:type="spellEnd"/>
            <w:r>
              <w:rPr>
                <w:rFonts w:ascii="Times New Roman" w:eastAsia="Times New Roman" w:hAnsi="Times New Roman" w:cs="Times New Roman"/>
              </w:rPr>
              <w:t xml:space="preserve"> 08 Industrial </w:t>
            </w:r>
          </w:p>
        </w:tc>
        <w:tc>
          <w:tcPr>
            <w:tcW w:w="1260" w:type="dxa"/>
          </w:tcPr>
          <w:p w14:paraId="4335A45C" w14:textId="77777777" w:rsidR="008E0470" w:rsidRDefault="008E0470" w:rsidP="008E0470">
            <w:pPr>
              <w:spacing w:after="0" w:line="240" w:lineRule="auto"/>
              <w:ind w:firstLine="75"/>
              <w:rPr>
                <w:rFonts w:ascii="Times New Roman" w:eastAsia="Times New Roman" w:hAnsi="Times New Roman" w:cs="Times New Roman"/>
              </w:rPr>
            </w:pPr>
            <w:r>
              <w:rPr>
                <w:rFonts w:ascii="Times New Roman" w:eastAsia="Times New Roman" w:hAnsi="Times New Roman" w:cs="Times New Roman"/>
              </w:rPr>
              <w:t>TBD</w:t>
            </w:r>
          </w:p>
        </w:tc>
      </w:tr>
      <w:tr w:rsidR="008E0470" w:rsidRPr="00A17257" w14:paraId="227E29FC" w14:textId="77777777" w:rsidTr="002658BC">
        <w:tc>
          <w:tcPr>
            <w:tcW w:w="1424" w:type="dxa"/>
            <w:vAlign w:val="center"/>
          </w:tcPr>
          <w:p w14:paraId="243341FD" w14:textId="77777777" w:rsidR="008E0470" w:rsidRDefault="008E0470" w:rsidP="008E0470">
            <w:pPr>
              <w:spacing w:after="0" w:line="240" w:lineRule="auto"/>
              <w:ind w:left="160" w:hanging="90"/>
              <w:rPr>
                <w:rFonts w:ascii="Times New Roman" w:eastAsia="Times New Roman" w:hAnsi="Times New Roman" w:cs="Times New Roman"/>
              </w:rPr>
            </w:pPr>
            <w:r>
              <w:rPr>
                <w:rFonts w:ascii="Times New Roman" w:eastAsia="Times New Roman" w:hAnsi="Times New Roman" w:cs="Times New Roman"/>
              </w:rPr>
              <w:t>San Juan</w:t>
            </w:r>
          </w:p>
        </w:tc>
        <w:tc>
          <w:tcPr>
            <w:tcW w:w="1990" w:type="dxa"/>
            <w:shd w:val="clear" w:color="auto" w:fill="auto"/>
            <w:tcMar>
              <w:top w:w="0" w:type="dxa"/>
              <w:left w:w="0" w:type="dxa"/>
              <w:bottom w:w="0" w:type="dxa"/>
              <w:right w:w="0" w:type="dxa"/>
            </w:tcMar>
          </w:tcPr>
          <w:p w14:paraId="5D7757C2" w14:textId="77777777" w:rsidR="008E0470" w:rsidRDefault="008E0470" w:rsidP="008E0470">
            <w:pPr>
              <w:spacing w:after="0" w:line="240" w:lineRule="auto"/>
              <w:ind w:left="48"/>
              <w:rPr>
                <w:rFonts w:ascii="Times New Roman" w:eastAsia="Times New Roman" w:hAnsi="Times New Roman" w:cs="Times New Roman"/>
              </w:rPr>
            </w:pPr>
            <w:proofErr w:type="spellStart"/>
            <w:r>
              <w:rPr>
                <w:rFonts w:ascii="Times New Roman" w:eastAsia="Times New Roman" w:hAnsi="Times New Roman" w:cs="Times New Roman"/>
              </w:rPr>
              <w:t>Iglesia</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rPr>
              <w:t>Guañizuli</w:t>
            </w:r>
            <w:proofErr w:type="spellEnd"/>
          </w:p>
        </w:tc>
        <w:tc>
          <w:tcPr>
            <w:tcW w:w="630" w:type="dxa"/>
          </w:tcPr>
          <w:p w14:paraId="466E86F1" w14:textId="77777777" w:rsidR="008E0470" w:rsidRDefault="008E0470" w:rsidP="008E0470">
            <w:pPr>
              <w:spacing w:after="0" w:line="240" w:lineRule="auto"/>
              <w:ind w:right="99"/>
              <w:jc w:val="right"/>
              <w:rPr>
                <w:rFonts w:ascii="Times New Roman" w:eastAsia="Times New Roman" w:hAnsi="Times New Roman" w:cs="Times New Roman"/>
              </w:rPr>
            </w:pPr>
            <w:r>
              <w:rPr>
                <w:rFonts w:ascii="Times New Roman" w:eastAsia="Times New Roman" w:hAnsi="Times New Roman" w:cs="Times New Roman"/>
              </w:rPr>
              <w:t>80</w:t>
            </w:r>
          </w:p>
        </w:tc>
        <w:tc>
          <w:tcPr>
            <w:tcW w:w="810" w:type="dxa"/>
            <w:shd w:val="clear" w:color="auto" w:fill="auto"/>
            <w:tcMar>
              <w:top w:w="0" w:type="dxa"/>
              <w:left w:w="0" w:type="dxa"/>
              <w:bottom w:w="0" w:type="dxa"/>
              <w:right w:w="0" w:type="dxa"/>
            </w:tcMar>
          </w:tcPr>
          <w:p w14:paraId="193BA0BF" w14:textId="77777777" w:rsidR="008E0470" w:rsidRPr="00FA3605" w:rsidRDefault="008E0470" w:rsidP="008E0470">
            <w:pPr>
              <w:spacing w:after="0" w:line="240" w:lineRule="auto"/>
              <w:ind w:right="99"/>
              <w:jc w:val="right"/>
              <w:rPr>
                <w:rFonts w:ascii="Times New Roman" w:eastAsia="Times New Roman" w:hAnsi="Times New Roman" w:cs="Times New Roman"/>
              </w:rPr>
            </w:pPr>
            <w:r>
              <w:rPr>
                <w:rFonts w:ascii="Times New Roman" w:eastAsia="Times New Roman" w:hAnsi="Times New Roman" w:cs="Times New Roman"/>
              </w:rPr>
              <w:t>54.1</w:t>
            </w:r>
          </w:p>
        </w:tc>
        <w:tc>
          <w:tcPr>
            <w:tcW w:w="3511" w:type="dxa"/>
            <w:shd w:val="clear" w:color="auto" w:fill="auto"/>
            <w:tcMar>
              <w:top w:w="0" w:type="dxa"/>
              <w:left w:w="0" w:type="dxa"/>
              <w:bottom w:w="0" w:type="dxa"/>
              <w:right w:w="0" w:type="dxa"/>
            </w:tcMar>
          </w:tcPr>
          <w:p w14:paraId="1F928705" w14:textId="77777777" w:rsidR="008E0470" w:rsidRPr="005139DA" w:rsidRDefault="008E0470" w:rsidP="008E0470">
            <w:pPr>
              <w:spacing w:after="0" w:line="240" w:lineRule="auto"/>
              <w:ind w:left="90"/>
              <w:rPr>
                <w:rFonts w:ascii="Times New Roman" w:eastAsia="Times New Roman" w:hAnsi="Times New Roman" w:cs="Times New Roman"/>
              </w:rPr>
            </w:pPr>
            <w:proofErr w:type="spellStart"/>
            <w:r>
              <w:rPr>
                <w:rFonts w:ascii="Times New Roman" w:eastAsia="Times New Roman" w:hAnsi="Times New Roman" w:cs="Times New Roman"/>
              </w:rPr>
              <w:t>Jinkosolar</w:t>
            </w:r>
            <w:proofErr w:type="spellEnd"/>
          </w:p>
        </w:tc>
        <w:tc>
          <w:tcPr>
            <w:tcW w:w="1260" w:type="dxa"/>
          </w:tcPr>
          <w:p w14:paraId="5352972B" w14:textId="77777777" w:rsidR="008E0470" w:rsidRDefault="008E0470" w:rsidP="008E0470">
            <w:pPr>
              <w:spacing w:after="0" w:line="240" w:lineRule="auto"/>
              <w:ind w:firstLine="75"/>
              <w:rPr>
                <w:rFonts w:ascii="Times New Roman" w:eastAsia="Times New Roman" w:hAnsi="Times New Roman" w:cs="Times New Roman"/>
              </w:rPr>
            </w:pPr>
            <w:r>
              <w:rPr>
                <w:rFonts w:ascii="Times New Roman" w:eastAsia="Times New Roman" w:hAnsi="Times New Roman" w:cs="Times New Roman"/>
              </w:rPr>
              <w:t>TBD</w:t>
            </w:r>
          </w:p>
        </w:tc>
      </w:tr>
      <w:tr w:rsidR="008E0470" w:rsidRPr="00A17257" w14:paraId="05087E7A" w14:textId="77777777" w:rsidTr="002658BC">
        <w:tc>
          <w:tcPr>
            <w:tcW w:w="1424" w:type="dxa"/>
            <w:vAlign w:val="center"/>
          </w:tcPr>
          <w:p w14:paraId="5D1D6876" w14:textId="77777777" w:rsidR="008E0470" w:rsidRDefault="008E0470" w:rsidP="008E0470">
            <w:pPr>
              <w:spacing w:after="0" w:line="240" w:lineRule="auto"/>
              <w:ind w:left="160" w:hanging="90"/>
              <w:rPr>
                <w:rFonts w:ascii="Times New Roman" w:eastAsia="Times New Roman" w:hAnsi="Times New Roman" w:cs="Times New Roman"/>
              </w:rPr>
            </w:pPr>
            <w:r>
              <w:rPr>
                <w:rFonts w:ascii="Times New Roman" w:eastAsia="Times New Roman" w:hAnsi="Times New Roman" w:cs="Times New Roman"/>
              </w:rPr>
              <w:t>San Juan</w:t>
            </w:r>
          </w:p>
        </w:tc>
        <w:tc>
          <w:tcPr>
            <w:tcW w:w="1990" w:type="dxa"/>
            <w:shd w:val="clear" w:color="auto" w:fill="auto"/>
            <w:tcMar>
              <w:top w:w="0" w:type="dxa"/>
              <w:left w:w="0" w:type="dxa"/>
              <w:bottom w:w="0" w:type="dxa"/>
              <w:right w:w="0" w:type="dxa"/>
            </w:tcMar>
          </w:tcPr>
          <w:p w14:paraId="4C3D4E62" w14:textId="77777777" w:rsidR="008E0470" w:rsidRDefault="008E0470" w:rsidP="008E0470">
            <w:pPr>
              <w:spacing w:after="0" w:line="240" w:lineRule="auto"/>
              <w:ind w:left="48"/>
              <w:rPr>
                <w:rFonts w:ascii="Times New Roman" w:eastAsia="Times New Roman" w:hAnsi="Times New Roman" w:cs="Times New Roman"/>
              </w:rPr>
            </w:pPr>
            <w:r>
              <w:rPr>
                <w:rFonts w:ascii="Times New Roman" w:eastAsia="Times New Roman" w:hAnsi="Times New Roman" w:cs="Times New Roman"/>
              </w:rPr>
              <w:t xml:space="preserve">Las </w:t>
            </w:r>
            <w:proofErr w:type="spellStart"/>
            <w:r>
              <w:rPr>
                <w:rFonts w:ascii="Times New Roman" w:eastAsia="Times New Roman" w:hAnsi="Times New Roman" w:cs="Times New Roman"/>
              </w:rPr>
              <w:t>Lomitas</w:t>
            </w:r>
            <w:proofErr w:type="spellEnd"/>
          </w:p>
        </w:tc>
        <w:tc>
          <w:tcPr>
            <w:tcW w:w="630" w:type="dxa"/>
          </w:tcPr>
          <w:p w14:paraId="66F4E56F" w14:textId="77777777" w:rsidR="008E0470" w:rsidRDefault="008E0470" w:rsidP="008E0470">
            <w:pPr>
              <w:spacing w:after="0" w:line="240" w:lineRule="auto"/>
              <w:ind w:right="99"/>
              <w:jc w:val="right"/>
              <w:rPr>
                <w:rFonts w:ascii="Times New Roman" w:eastAsia="Times New Roman" w:hAnsi="Times New Roman" w:cs="Times New Roman"/>
              </w:rPr>
            </w:pPr>
            <w:r>
              <w:rPr>
                <w:rFonts w:ascii="Times New Roman" w:eastAsia="Times New Roman" w:hAnsi="Times New Roman" w:cs="Times New Roman"/>
              </w:rPr>
              <w:t>2</w:t>
            </w:r>
          </w:p>
        </w:tc>
        <w:tc>
          <w:tcPr>
            <w:tcW w:w="810" w:type="dxa"/>
            <w:shd w:val="clear" w:color="auto" w:fill="auto"/>
            <w:tcMar>
              <w:top w:w="0" w:type="dxa"/>
              <w:left w:w="0" w:type="dxa"/>
              <w:bottom w:w="0" w:type="dxa"/>
              <w:right w:w="0" w:type="dxa"/>
            </w:tcMar>
          </w:tcPr>
          <w:p w14:paraId="5C12B960" w14:textId="77777777" w:rsidR="008E0470" w:rsidRPr="00FA3605" w:rsidRDefault="008E0470" w:rsidP="008E0470">
            <w:pPr>
              <w:spacing w:after="0" w:line="240" w:lineRule="auto"/>
              <w:ind w:right="99"/>
              <w:jc w:val="right"/>
              <w:rPr>
                <w:rFonts w:ascii="Times New Roman" w:eastAsia="Times New Roman" w:hAnsi="Times New Roman" w:cs="Times New Roman"/>
              </w:rPr>
            </w:pPr>
            <w:r>
              <w:rPr>
                <w:rFonts w:ascii="Times New Roman" w:eastAsia="Times New Roman" w:hAnsi="Times New Roman" w:cs="Times New Roman"/>
              </w:rPr>
              <w:t>59.2</w:t>
            </w:r>
          </w:p>
        </w:tc>
        <w:tc>
          <w:tcPr>
            <w:tcW w:w="3511" w:type="dxa"/>
            <w:shd w:val="clear" w:color="auto" w:fill="auto"/>
            <w:tcMar>
              <w:top w:w="0" w:type="dxa"/>
              <w:left w:w="0" w:type="dxa"/>
              <w:bottom w:w="0" w:type="dxa"/>
              <w:right w:w="0" w:type="dxa"/>
            </w:tcMar>
          </w:tcPr>
          <w:p w14:paraId="555E80D9" w14:textId="77777777" w:rsidR="008E0470" w:rsidRPr="005139DA" w:rsidRDefault="008E0470" w:rsidP="008E0470">
            <w:pPr>
              <w:spacing w:after="0" w:line="240" w:lineRule="auto"/>
              <w:ind w:left="90"/>
              <w:rPr>
                <w:rFonts w:ascii="Times New Roman" w:eastAsia="Times New Roman" w:hAnsi="Times New Roman" w:cs="Times New Roman"/>
              </w:rPr>
            </w:pPr>
            <w:proofErr w:type="spellStart"/>
            <w:r>
              <w:rPr>
                <w:rFonts w:ascii="Times New Roman" w:eastAsia="Times New Roman" w:hAnsi="Times New Roman" w:cs="Times New Roman"/>
              </w:rPr>
              <w:t>LatinoAmerica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Energia</w:t>
            </w:r>
            <w:proofErr w:type="spellEnd"/>
          </w:p>
        </w:tc>
        <w:tc>
          <w:tcPr>
            <w:tcW w:w="1260" w:type="dxa"/>
          </w:tcPr>
          <w:p w14:paraId="2581F108" w14:textId="77777777" w:rsidR="008E0470" w:rsidRDefault="008E0470" w:rsidP="008E0470">
            <w:pPr>
              <w:spacing w:after="0" w:line="240" w:lineRule="auto"/>
              <w:ind w:firstLine="75"/>
              <w:rPr>
                <w:rFonts w:ascii="Times New Roman" w:eastAsia="Times New Roman" w:hAnsi="Times New Roman" w:cs="Times New Roman"/>
              </w:rPr>
            </w:pPr>
            <w:r>
              <w:rPr>
                <w:rFonts w:ascii="Times New Roman" w:eastAsia="Times New Roman" w:hAnsi="Times New Roman" w:cs="Times New Roman"/>
              </w:rPr>
              <w:t>TBD</w:t>
            </w:r>
          </w:p>
        </w:tc>
      </w:tr>
      <w:tr w:rsidR="008E0470" w:rsidRPr="00A17257" w14:paraId="274CDB11" w14:textId="77777777" w:rsidTr="002658BC">
        <w:tc>
          <w:tcPr>
            <w:tcW w:w="1424" w:type="dxa"/>
            <w:vAlign w:val="center"/>
          </w:tcPr>
          <w:p w14:paraId="31E8B522" w14:textId="77777777" w:rsidR="008E0470" w:rsidRDefault="008E0470" w:rsidP="008E0470">
            <w:pPr>
              <w:spacing w:after="0" w:line="240" w:lineRule="auto"/>
              <w:ind w:left="160" w:hanging="90"/>
              <w:rPr>
                <w:rFonts w:ascii="Times New Roman" w:eastAsia="Times New Roman" w:hAnsi="Times New Roman" w:cs="Times New Roman"/>
              </w:rPr>
            </w:pPr>
            <w:r>
              <w:rPr>
                <w:rFonts w:ascii="Times New Roman" w:eastAsia="Times New Roman" w:hAnsi="Times New Roman" w:cs="Times New Roman"/>
              </w:rPr>
              <w:t>San Juan</w:t>
            </w:r>
          </w:p>
        </w:tc>
        <w:tc>
          <w:tcPr>
            <w:tcW w:w="1990" w:type="dxa"/>
            <w:shd w:val="clear" w:color="auto" w:fill="auto"/>
            <w:tcMar>
              <w:top w:w="0" w:type="dxa"/>
              <w:left w:w="0" w:type="dxa"/>
              <w:bottom w:w="0" w:type="dxa"/>
              <w:right w:w="0" w:type="dxa"/>
            </w:tcMar>
          </w:tcPr>
          <w:p w14:paraId="4779B6A3" w14:textId="77777777" w:rsidR="008E0470" w:rsidRDefault="008E0470" w:rsidP="008E0470">
            <w:pPr>
              <w:spacing w:after="0" w:line="240" w:lineRule="auto"/>
              <w:ind w:left="48"/>
              <w:rPr>
                <w:rFonts w:ascii="Times New Roman" w:eastAsia="Times New Roman" w:hAnsi="Times New Roman" w:cs="Times New Roman"/>
              </w:rPr>
            </w:pPr>
            <w:r>
              <w:rPr>
                <w:rFonts w:ascii="Times New Roman" w:eastAsia="Times New Roman" w:hAnsi="Times New Roman" w:cs="Times New Roman"/>
              </w:rPr>
              <w:t xml:space="preserve">La </w:t>
            </w:r>
            <w:proofErr w:type="spellStart"/>
            <w:r>
              <w:rPr>
                <w:rFonts w:ascii="Times New Roman" w:eastAsia="Times New Roman" w:hAnsi="Times New Roman" w:cs="Times New Roman"/>
              </w:rPr>
              <w:t>Cumbre</w:t>
            </w:r>
            <w:proofErr w:type="spellEnd"/>
          </w:p>
        </w:tc>
        <w:tc>
          <w:tcPr>
            <w:tcW w:w="630" w:type="dxa"/>
          </w:tcPr>
          <w:p w14:paraId="23606A87" w14:textId="77777777" w:rsidR="008E0470" w:rsidRDefault="008E0470" w:rsidP="008E0470">
            <w:pPr>
              <w:spacing w:after="0" w:line="240" w:lineRule="auto"/>
              <w:ind w:right="99"/>
              <w:jc w:val="right"/>
              <w:rPr>
                <w:rFonts w:ascii="Times New Roman" w:eastAsia="Times New Roman" w:hAnsi="Times New Roman" w:cs="Times New Roman"/>
              </w:rPr>
            </w:pPr>
            <w:r>
              <w:rPr>
                <w:rFonts w:ascii="Times New Roman" w:eastAsia="Times New Roman" w:hAnsi="Times New Roman" w:cs="Times New Roman"/>
              </w:rPr>
              <w:t>22</w:t>
            </w:r>
          </w:p>
        </w:tc>
        <w:tc>
          <w:tcPr>
            <w:tcW w:w="810" w:type="dxa"/>
            <w:shd w:val="clear" w:color="auto" w:fill="auto"/>
            <w:tcMar>
              <w:top w:w="0" w:type="dxa"/>
              <w:left w:w="0" w:type="dxa"/>
              <w:bottom w:w="0" w:type="dxa"/>
              <w:right w:w="0" w:type="dxa"/>
            </w:tcMar>
          </w:tcPr>
          <w:p w14:paraId="44E37251" w14:textId="77777777" w:rsidR="008E0470" w:rsidRPr="00FA3605" w:rsidRDefault="008E0470" w:rsidP="008E0470">
            <w:pPr>
              <w:spacing w:after="0" w:line="240" w:lineRule="auto"/>
              <w:ind w:right="99"/>
              <w:jc w:val="right"/>
              <w:rPr>
                <w:rFonts w:ascii="Times New Roman" w:eastAsia="Times New Roman" w:hAnsi="Times New Roman" w:cs="Times New Roman"/>
              </w:rPr>
            </w:pPr>
            <w:r>
              <w:rPr>
                <w:rFonts w:ascii="Times New Roman" w:eastAsia="Times New Roman" w:hAnsi="Times New Roman" w:cs="Times New Roman"/>
              </w:rPr>
              <w:t>56.7</w:t>
            </w:r>
          </w:p>
        </w:tc>
        <w:tc>
          <w:tcPr>
            <w:tcW w:w="3511" w:type="dxa"/>
            <w:shd w:val="clear" w:color="auto" w:fill="auto"/>
            <w:tcMar>
              <w:top w:w="0" w:type="dxa"/>
              <w:left w:w="0" w:type="dxa"/>
              <w:bottom w:w="0" w:type="dxa"/>
              <w:right w:w="0" w:type="dxa"/>
            </w:tcMar>
          </w:tcPr>
          <w:p w14:paraId="64A56CE2" w14:textId="77777777" w:rsidR="008E0470" w:rsidRPr="005139DA" w:rsidRDefault="008E0470" w:rsidP="008E0470">
            <w:pPr>
              <w:spacing w:after="0" w:line="240" w:lineRule="auto"/>
              <w:ind w:left="90"/>
              <w:rPr>
                <w:rFonts w:ascii="Times New Roman" w:eastAsia="Times New Roman" w:hAnsi="Times New Roman" w:cs="Times New Roman"/>
              </w:rPr>
            </w:pPr>
            <w:proofErr w:type="spellStart"/>
            <w:r>
              <w:rPr>
                <w:rFonts w:ascii="Times New Roman" w:eastAsia="Times New Roman" w:hAnsi="Times New Roman" w:cs="Times New Roman"/>
              </w:rPr>
              <w:t>Diaser</w:t>
            </w:r>
            <w:proofErr w:type="spellEnd"/>
          </w:p>
        </w:tc>
        <w:tc>
          <w:tcPr>
            <w:tcW w:w="1260" w:type="dxa"/>
          </w:tcPr>
          <w:p w14:paraId="394F03AD" w14:textId="77777777" w:rsidR="008E0470" w:rsidRDefault="008E0470" w:rsidP="008E0470">
            <w:pPr>
              <w:spacing w:after="0" w:line="240" w:lineRule="auto"/>
              <w:ind w:firstLine="75"/>
              <w:rPr>
                <w:rFonts w:ascii="Times New Roman" w:eastAsia="Times New Roman" w:hAnsi="Times New Roman" w:cs="Times New Roman"/>
              </w:rPr>
            </w:pPr>
            <w:r>
              <w:rPr>
                <w:rFonts w:ascii="Times New Roman" w:eastAsia="Times New Roman" w:hAnsi="Times New Roman" w:cs="Times New Roman"/>
              </w:rPr>
              <w:t>TBD</w:t>
            </w:r>
          </w:p>
        </w:tc>
      </w:tr>
      <w:tr w:rsidR="008E0470" w:rsidRPr="00A17257" w14:paraId="1083088A" w14:textId="77777777" w:rsidTr="002658BC">
        <w:tc>
          <w:tcPr>
            <w:tcW w:w="1424" w:type="dxa"/>
            <w:vAlign w:val="center"/>
          </w:tcPr>
          <w:p w14:paraId="4A7CDF23" w14:textId="77777777" w:rsidR="008E0470" w:rsidRDefault="008E0470" w:rsidP="008E0470">
            <w:pPr>
              <w:spacing w:after="0" w:line="240" w:lineRule="auto"/>
              <w:ind w:left="160" w:hanging="90"/>
              <w:rPr>
                <w:rFonts w:ascii="Times New Roman" w:eastAsia="Times New Roman" w:hAnsi="Times New Roman" w:cs="Times New Roman"/>
              </w:rPr>
            </w:pPr>
            <w:r>
              <w:rPr>
                <w:rFonts w:ascii="Times New Roman" w:eastAsia="Times New Roman" w:hAnsi="Times New Roman" w:cs="Times New Roman"/>
              </w:rPr>
              <w:t>San Juan</w:t>
            </w:r>
          </w:p>
        </w:tc>
        <w:tc>
          <w:tcPr>
            <w:tcW w:w="1990" w:type="dxa"/>
            <w:shd w:val="clear" w:color="auto" w:fill="auto"/>
            <w:tcMar>
              <w:top w:w="0" w:type="dxa"/>
              <w:left w:w="0" w:type="dxa"/>
              <w:bottom w:w="0" w:type="dxa"/>
              <w:right w:w="0" w:type="dxa"/>
            </w:tcMar>
          </w:tcPr>
          <w:p w14:paraId="338911E4" w14:textId="77777777" w:rsidR="008E0470" w:rsidRDefault="008E0470" w:rsidP="008E0470">
            <w:pPr>
              <w:spacing w:after="0" w:line="240" w:lineRule="auto"/>
              <w:ind w:left="48"/>
              <w:rPr>
                <w:rFonts w:ascii="Times New Roman" w:eastAsia="Times New Roman" w:hAnsi="Times New Roman" w:cs="Times New Roman"/>
              </w:rPr>
            </w:pPr>
            <w:proofErr w:type="spellStart"/>
            <w:r>
              <w:rPr>
                <w:rFonts w:ascii="Times New Roman" w:eastAsia="Times New Roman" w:hAnsi="Times New Roman" w:cs="Times New Roman"/>
              </w:rPr>
              <w:t>Caldenas</w:t>
            </w:r>
            <w:proofErr w:type="spellEnd"/>
            <w:r>
              <w:rPr>
                <w:rFonts w:ascii="Times New Roman" w:eastAsia="Times New Roman" w:hAnsi="Times New Roman" w:cs="Times New Roman"/>
              </w:rPr>
              <w:t xml:space="preserve"> del </w:t>
            </w:r>
            <w:proofErr w:type="spellStart"/>
            <w:r>
              <w:rPr>
                <w:rFonts w:ascii="Times New Roman" w:eastAsia="Times New Roman" w:hAnsi="Times New Roman" w:cs="Times New Roman"/>
              </w:rPr>
              <w:t>Oeste</w:t>
            </w:r>
            <w:proofErr w:type="spellEnd"/>
          </w:p>
        </w:tc>
        <w:tc>
          <w:tcPr>
            <w:tcW w:w="630" w:type="dxa"/>
          </w:tcPr>
          <w:p w14:paraId="2C8018F1" w14:textId="77777777" w:rsidR="008E0470" w:rsidRDefault="008E0470" w:rsidP="008E0470">
            <w:pPr>
              <w:spacing w:after="0" w:line="240" w:lineRule="auto"/>
              <w:ind w:right="99"/>
              <w:jc w:val="right"/>
              <w:rPr>
                <w:rFonts w:ascii="Times New Roman" w:eastAsia="Times New Roman" w:hAnsi="Times New Roman" w:cs="Times New Roman"/>
              </w:rPr>
            </w:pPr>
            <w:r>
              <w:rPr>
                <w:rFonts w:ascii="Times New Roman" w:eastAsia="Times New Roman" w:hAnsi="Times New Roman" w:cs="Times New Roman"/>
              </w:rPr>
              <w:t>25</w:t>
            </w:r>
          </w:p>
        </w:tc>
        <w:tc>
          <w:tcPr>
            <w:tcW w:w="810" w:type="dxa"/>
            <w:shd w:val="clear" w:color="auto" w:fill="auto"/>
            <w:tcMar>
              <w:top w:w="0" w:type="dxa"/>
              <w:left w:w="0" w:type="dxa"/>
              <w:bottom w:w="0" w:type="dxa"/>
              <w:right w:w="0" w:type="dxa"/>
            </w:tcMar>
          </w:tcPr>
          <w:p w14:paraId="4949A978" w14:textId="77777777" w:rsidR="008E0470" w:rsidRPr="00FA3605" w:rsidRDefault="008E0470" w:rsidP="008E0470">
            <w:pPr>
              <w:spacing w:after="0" w:line="240" w:lineRule="auto"/>
              <w:ind w:right="99"/>
              <w:jc w:val="right"/>
              <w:rPr>
                <w:rFonts w:ascii="Times New Roman" w:eastAsia="Times New Roman" w:hAnsi="Times New Roman" w:cs="Times New Roman"/>
              </w:rPr>
            </w:pPr>
            <w:r>
              <w:rPr>
                <w:rFonts w:ascii="Times New Roman" w:eastAsia="Times New Roman" w:hAnsi="Times New Roman" w:cs="Times New Roman"/>
              </w:rPr>
              <w:t>58.9</w:t>
            </w:r>
          </w:p>
        </w:tc>
        <w:tc>
          <w:tcPr>
            <w:tcW w:w="3511" w:type="dxa"/>
            <w:shd w:val="clear" w:color="auto" w:fill="auto"/>
            <w:tcMar>
              <w:top w:w="0" w:type="dxa"/>
              <w:left w:w="0" w:type="dxa"/>
              <w:bottom w:w="0" w:type="dxa"/>
              <w:right w:w="0" w:type="dxa"/>
            </w:tcMar>
          </w:tcPr>
          <w:p w14:paraId="29F74B38" w14:textId="77777777" w:rsidR="008E0470" w:rsidRPr="005139DA" w:rsidRDefault="008E0470" w:rsidP="008E0470">
            <w:pPr>
              <w:spacing w:after="0" w:line="240" w:lineRule="auto"/>
              <w:ind w:left="90"/>
              <w:rPr>
                <w:rFonts w:ascii="Times New Roman" w:eastAsia="Times New Roman" w:hAnsi="Times New Roman" w:cs="Times New Roman"/>
              </w:rPr>
            </w:pPr>
            <w:r>
              <w:rPr>
                <w:rFonts w:ascii="Times New Roman" w:eastAsia="Times New Roman" w:hAnsi="Times New Roman" w:cs="Times New Roman"/>
              </w:rPr>
              <w:t xml:space="preserve">Quattro </w:t>
            </w:r>
            <w:proofErr w:type="spellStart"/>
            <w:r>
              <w:rPr>
                <w:rFonts w:ascii="Times New Roman" w:eastAsia="Times New Roman" w:hAnsi="Times New Roman" w:cs="Times New Roman"/>
              </w:rPr>
              <w:t>Participações</w:t>
            </w:r>
            <w:proofErr w:type="spellEnd"/>
          </w:p>
        </w:tc>
        <w:tc>
          <w:tcPr>
            <w:tcW w:w="1260" w:type="dxa"/>
          </w:tcPr>
          <w:p w14:paraId="0F0D6908" w14:textId="77777777" w:rsidR="008E0470" w:rsidRDefault="008E0470" w:rsidP="008E0470">
            <w:pPr>
              <w:spacing w:after="0" w:line="240" w:lineRule="auto"/>
              <w:ind w:firstLine="75"/>
              <w:rPr>
                <w:rFonts w:ascii="Times New Roman" w:eastAsia="Times New Roman" w:hAnsi="Times New Roman" w:cs="Times New Roman"/>
              </w:rPr>
            </w:pPr>
            <w:r>
              <w:rPr>
                <w:rFonts w:ascii="Times New Roman" w:eastAsia="Times New Roman" w:hAnsi="Times New Roman" w:cs="Times New Roman"/>
              </w:rPr>
              <w:t>TBD</w:t>
            </w:r>
          </w:p>
        </w:tc>
      </w:tr>
      <w:tr w:rsidR="00BC7C48" w:rsidRPr="00A17257" w14:paraId="42778849" w14:textId="77777777" w:rsidTr="002658BC">
        <w:trPr>
          <w:trHeight w:val="55"/>
        </w:trPr>
        <w:tc>
          <w:tcPr>
            <w:tcW w:w="3414" w:type="dxa"/>
            <w:gridSpan w:val="2"/>
          </w:tcPr>
          <w:p w14:paraId="0DEB4531" w14:textId="77777777" w:rsidR="00BC7C48" w:rsidRPr="00BC7C48" w:rsidRDefault="00BC7C48" w:rsidP="008E0470">
            <w:pPr>
              <w:spacing w:after="0" w:line="240" w:lineRule="auto"/>
              <w:ind w:left="48"/>
              <w:rPr>
                <w:rFonts w:ascii="Open Sans" w:hAnsi="Open Sans" w:cs="Helvetica"/>
                <w:b/>
                <w:sz w:val="21"/>
                <w:szCs w:val="21"/>
              </w:rPr>
            </w:pPr>
            <w:r w:rsidRPr="00BC7C48">
              <w:rPr>
                <w:rFonts w:ascii="Open Sans" w:hAnsi="Open Sans" w:cs="Helvetica"/>
                <w:b/>
                <w:sz w:val="21"/>
                <w:szCs w:val="21"/>
              </w:rPr>
              <w:t>Total Solar</w:t>
            </w:r>
          </w:p>
        </w:tc>
        <w:tc>
          <w:tcPr>
            <w:tcW w:w="630" w:type="dxa"/>
          </w:tcPr>
          <w:p w14:paraId="15CA1EFA" w14:textId="77777777" w:rsidR="00BC7C48" w:rsidRPr="00BC7C48" w:rsidRDefault="00BC7C48" w:rsidP="008E0470">
            <w:pPr>
              <w:spacing w:after="0" w:line="240" w:lineRule="auto"/>
              <w:ind w:right="99"/>
              <w:jc w:val="right"/>
              <w:rPr>
                <w:rFonts w:ascii="Times New Roman" w:eastAsia="Times New Roman" w:hAnsi="Times New Roman" w:cs="Times New Roman"/>
                <w:b/>
              </w:rPr>
            </w:pPr>
            <w:r w:rsidRPr="00BC7C48">
              <w:rPr>
                <w:rFonts w:ascii="Times New Roman" w:eastAsia="Times New Roman" w:hAnsi="Times New Roman" w:cs="Times New Roman"/>
                <w:b/>
              </w:rPr>
              <w:t>518</w:t>
            </w:r>
          </w:p>
        </w:tc>
        <w:tc>
          <w:tcPr>
            <w:tcW w:w="810" w:type="dxa"/>
            <w:shd w:val="clear" w:color="auto" w:fill="auto"/>
            <w:tcMar>
              <w:top w:w="0" w:type="dxa"/>
              <w:left w:w="0" w:type="dxa"/>
              <w:bottom w:w="0" w:type="dxa"/>
              <w:right w:w="0" w:type="dxa"/>
            </w:tcMar>
          </w:tcPr>
          <w:p w14:paraId="06131CD0" w14:textId="77777777" w:rsidR="00BC7C48" w:rsidRPr="00BC7C48" w:rsidRDefault="00BC7C48" w:rsidP="008E0470">
            <w:pPr>
              <w:spacing w:after="0" w:line="240" w:lineRule="auto"/>
              <w:ind w:right="99"/>
              <w:jc w:val="right"/>
              <w:rPr>
                <w:rFonts w:ascii="Times New Roman" w:eastAsia="Times New Roman" w:hAnsi="Times New Roman" w:cs="Times New Roman"/>
                <w:b/>
              </w:rPr>
            </w:pPr>
            <w:r w:rsidRPr="00BC7C48">
              <w:rPr>
                <w:rFonts w:ascii="Times New Roman" w:eastAsia="Times New Roman" w:hAnsi="Times New Roman" w:cs="Times New Roman"/>
                <w:b/>
              </w:rPr>
              <w:t xml:space="preserve">54.94 </w:t>
            </w:r>
          </w:p>
        </w:tc>
        <w:tc>
          <w:tcPr>
            <w:tcW w:w="4771" w:type="dxa"/>
            <w:gridSpan w:val="2"/>
            <w:shd w:val="clear" w:color="auto" w:fill="auto"/>
            <w:tcMar>
              <w:top w:w="0" w:type="dxa"/>
              <w:left w:w="0" w:type="dxa"/>
              <w:bottom w:w="0" w:type="dxa"/>
              <w:right w:w="0" w:type="dxa"/>
            </w:tcMar>
          </w:tcPr>
          <w:p w14:paraId="26450FB0" w14:textId="77777777" w:rsidR="00BC7C48" w:rsidRPr="0073256B" w:rsidRDefault="00BC7C48" w:rsidP="008E0470">
            <w:pPr>
              <w:spacing w:after="0" w:line="240" w:lineRule="auto"/>
              <w:rPr>
                <w:rFonts w:ascii="Times New Roman" w:eastAsia="Times New Roman" w:hAnsi="Times New Roman" w:cs="Times New Roman"/>
              </w:rPr>
            </w:pPr>
          </w:p>
        </w:tc>
      </w:tr>
    </w:tbl>
    <w:p w14:paraId="7EB43EF1" w14:textId="77777777" w:rsidR="009677C0" w:rsidRDefault="002B51C9" w:rsidP="00614D1C">
      <w:pPr>
        <w:spacing w:after="0"/>
        <w:rPr>
          <w:rFonts w:ascii="Times New Roman" w:hAnsi="Times New Roman" w:cs="Times New Roman"/>
          <w:sz w:val="20"/>
          <w:szCs w:val="20"/>
        </w:rPr>
      </w:pPr>
      <w:r>
        <w:rPr>
          <w:rFonts w:ascii="Times New Roman" w:hAnsi="Times New Roman" w:cs="Times New Roman"/>
          <w:sz w:val="20"/>
          <w:szCs w:val="20"/>
        </w:rPr>
        <w:t>*</w:t>
      </w:r>
      <w:r w:rsidR="008E0470">
        <w:rPr>
          <w:rFonts w:ascii="Times New Roman" w:hAnsi="Times New Roman" w:cs="Times New Roman"/>
          <w:sz w:val="20"/>
          <w:szCs w:val="20"/>
        </w:rPr>
        <w:t xml:space="preserve">Weighted </w:t>
      </w:r>
      <w:r w:rsidR="009677C0">
        <w:rPr>
          <w:rFonts w:ascii="Times New Roman" w:hAnsi="Times New Roman" w:cs="Times New Roman"/>
          <w:sz w:val="20"/>
          <w:szCs w:val="20"/>
        </w:rPr>
        <w:t>Average</w:t>
      </w:r>
    </w:p>
    <w:p w14:paraId="63DFAF5D" w14:textId="77777777" w:rsidR="00614D1C" w:rsidRDefault="00614D1C" w:rsidP="00614D1C">
      <w:pPr>
        <w:spacing w:after="0"/>
        <w:rPr>
          <w:rFonts w:ascii="Times New Roman" w:hAnsi="Times New Roman" w:cs="Times New Roman"/>
          <w:sz w:val="20"/>
          <w:szCs w:val="20"/>
        </w:rPr>
      </w:pPr>
      <w:r>
        <w:rPr>
          <w:rFonts w:ascii="Times New Roman" w:hAnsi="Times New Roman" w:cs="Times New Roman"/>
          <w:sz w:val="20"/>
          <w:szCs w:val="20"/>
        </w:rPr>
        <w:t>Sources: IJ Global, MINEM</w:t>
      </w:r>
      <w:r w:rsidR="00FA3605">
        <w:rPr>
          <w:rFonts w:ascii="Times New Roman" w:hAnsi="Times New Roman" w:cs="Times New Roman"/>
          <w:sz w:val="20"/>
          <w:szCs w:val="20"/>
        </w:rPr>
        <w:t>, and World Bank staff</w:t>
      </w:r>
    </w:p>
    <w:p w14:paraId="175780E4" w14:textId="77777777" w:rsidR="00FA3605" w:rsidRDefault="00FA3605" w:rsidP="00614D1C">
      <w:pPr>
        <w:spacing w:after="0"/>
        <w:rPr>
          <w:rFonts w:ascii="Times New Roman" w:hAnsi="Times New Roman" w:cs="Times New Roman"/>
          <w:sz w:val="20"/>
          <w:szCs w:val="20"/>
        </w:rPr>
      </w:pPr>
    </w:p>
    <w:p w14:paraId="12F87935" w14:textId="013E18A7" w:rsidR="00053053" w:rsidRDefault="00FA3605" w:rsidP="00D6024F">
      <w:pPr>
        <w:pStyle w:val="NormalWeb"/>
        <w:numPr>
          <w:ilvl w:val="0"/>
          <w:numId w:val="2"/>
        </w:numPr>
        <w:shd w:val="clear" w:color="auto" w:fill="FFFFFF"/>
        <w:ind w:left="0" w:firstLine="0"/>
        <w:jc w:val="both"/>
      </w:pPr>
      <w:r w:rsidRPr="008E0470">
        <w:rPr>
          <w:b/>
        </w:rPr>
        <w:t xml:space="preserve">Round 1.5 resulted in the award of </w:t>
      </w:r>
      <w:r w:rsidR="008E0470" w:rsidRPr="008E0470">
        <w:rPr>
          <w:b/>
        </w:rPr>
        <w:t xml:space="preserve">10 wind and 20 solar </w:t>
      </w:r>
      <w:r w:rsidR="008A0F2B" w:rsidRPr="008E0470">
        <w:rPr>
          <w:b/>
        </w:rPr>
        <w:t>projec</w:t>
      </w:r>
      <w:r w:rsidR="008A0F2B">
        <w:rPr>
          <w:b/>
        </w:rPr>
        <w:t>t</w:t>
      </w:r>
      <w:r w:rsidR="008A0F2B" w:rsidRPr="008E0470">
        <w:rPr>
          <w:b/>
        </w:rPr>
        <w:t>s</w:t>
      </w:r>
      <w:r w:rsidR="008E0470" w:rsidRPr="008E0470">
        <w:rPr>
          <w:b/>
        </w:rPr>
        <w:t xml:space="preserve"> that is expected to add another 1</w:t>
      </w:r>
      <w:r w:rsidR="00F04F5B">
        <w:rPr>
          <w:b/>
        </w:rPr>
        <w:t>,</w:t>
      </w:r>
      <w:r w:rsidR="008E0470" w:rsidRPr="008E0470">
        <w:rPr>
          <w:b/>
        </w:rPr>
        <w:t>282 MW solar and wind projects to the energy grid</w:t>
      </w:r>
      <w:r w:rsidR="008E0470" w:rsidRPr="008E0470">
        <w:t>.</w:t>
      </w:r>
      <w:r w:rsidR="008E0470">
        <w:t xml:space="preserve"> The average MW</w:t>
      </w:r>
      <w:r w:rsidR="00F04F5B">
        <w:t>/h</w:t>
      </w:r>
      <w:r w:rsidR="008E0470">
        <w:t xml:space="preserve"> of the </w:t>
      </w:r>
      <w:r w:rsidR="008E0470">
        <w:lastRenderedPageBreak/>
        <w:t>w</w:t>
      </w:r>
      <w:r w:rsidR="00862059">
        <w:t xml:space="preserve">ind and the solar projects was USD 53.12 and USD </w:t>
      </w:r>
      <w:r w:rsidR="00BC7C48">
        <w:t>54.94,</w:t>
      </w:r>
      <w:r w:rsidR="008E0470">
        <w:t xml:space="preserve"> respectively.</w:t>
      </w:r>
      <w:r w:rsidR="00C91DCF">
        <w:t xml:space="preserve"> The MW/h costs for the wind energy and solar energy projects, decreased by nearly 10 percent and 8 percent, respectively, between the two </w:t>
      </w:r>
      <w:proofErr w:type="spellStart"/>
      <w:r w:rsidR="00C91DCF">
        <w:t>RenovAR</w:t>
      </w:r>
      <w:proofErr w:type="spellEnd"/>
      <w:r w:rsidR="00C91DCF">
        <w:t xml:space="preserve"> rounds.</w:t>
      </w:r>
      <w:r w:rsidR="008E0470">
        <w:t xml:space="preserve"> The developers for the awarded projects are in the process of </w:t>
      </w:r>
      <w:r w:rsidR="00577994">
        <w:t>seeking financing</w:t>
      </w:r>
      <w:r w:rsidR="00C91DCF">
        <w:t xml:space="preserve"> for projects awarded during Round 1.5</w:t>
      </w:r>
      <w:r w:rsidR="00577994">
        <w:t>.</w:t>
      </w:r>
      <w:r w:rsidR="00C91DCF">
        <w:t xml:space="preserve"> </w:t>
      </w:r>
      <w:r w:rsidR="0063274E">
        <w:t>Additional auction rounds could take place during late 2017 or in 2018.</w:t>
      </w:r>
    </w:p>
    <w:p w14:paraId="614E9994" w14:textId="35648FEC" w:rsidR="00132932" w:rsidRDefault="00783D9A" w:rsidP="00D6024F">
      <w:pPr>
        <w:pStyle w:val="NormalWeb"/>
        <w:numPr>
          <w:ilvl w:val="0"/>
          <w:numId w:val="2"/>
        </w:numPr>
        <w:shd w:val="clear" w:color="auto" w:fill="FFFFFF"/>
        <w:ind w:left="0" w:firstLine="0"/>
        <w:jc w:val="both"/>
      </w:pPr>
      <w:r>
        <w:rPr>
          <w:b/>
        </w:rPr>
        <w:t>T</w:t>
      </w:r>
      <w:r w:rsidR="002A5023" w:rsidRPr="008B069B">
        <w:rPr>
          <w:b/>
        </w:rPr>
        <w:t>he technical and financial feasibility of was</w:t>
      </w:r>
      <w:r w:rsidR="00C2700E">
        <w:rPr>
          <w:b/>
        </w:rPr>
        <w:t>te-to energy generation facilities</w:t>
      </w:r>
      <w:r w:rsidR="002A5023" w:rsidRPr="008B069B">
        <w:rPr>
          <w:b/>
        </w:rPr>
        <w:t xml:space="preserve"> in the Buenos Aires area</w:t>
      </w:r>
      <w:r>
        <w:rPr>
          <w:b/>
        </w:rPr>
        <w:t xml:space="preserve"> is currently being examined</w:t>
      </w:r>
      <w:r w:rsidR="00C2700E">
        <w:t xml:space="preserve">. </w:t>
      </w:r>
      <w:r w:rsidRPr="00783D9A">
        <w:t>The Argentine Water and Sanitation Company</w:t>
      </w:r>
      <w:r w:rsidRPr="00783D9A">
        <w:rPr>
          <w:i/>
        </w:rPr>
        <w:t xml:space="preserve">, </w:t>
      </w:r>
      <w:r w:rsidRPr="00783D9A">
        <w:t>(</w:t>
      </w:r>
      <w:proofErr w:type="spellStart"/>
      <w:r w:rsidRPr="00783D9A">
        <w:rPr>
          <w:i/>
        </w:rPr>
        <w:t>Aguas</w:t>
      </w:r>
      <w:proofErr w:type="spellEnd"/>
      <w:r w:rsidRPr="00783D9A">
        <w:rPr>
          <w:i/>
        </w:rPr>
        <w:t xml:space="preserve"> y </w:t>
      </w:r>
      <w:proofErr w:type="spellStart"/>
      <w:r w:rsidRPr="00783D9A">
        <w:rPr>
          <w:i/>
        </w:rPr>
        <w:t>Saneamiento</w:t>
      </w:r>
      <w:proofErr w:type="spellEnd"/>
      <w:r w:rsidRPr="00783D9A">
        <w:rPr>
          <w:i/>
        </w:rPr>
        <w:t xml:space="preserve"> </w:t>
      </w:r>
      <w:proofErr w:type="spellStart"/>
      <w:r w:rsidRPr="00783D9A">
        <w:rPr>
          <w:i/>
        </w:rPr>
        <w:t>Argentinos</w:t>
      </w:r>
      <w:proofErr w:type="spellEnd"/>
      <w:r>
        <w:t xml:space="preserve">, S.A., </w:t>
      </w:r>
      <w:proofErr w:type="spellStart"/>
      <w:r w:rsidR="002E6729" w:rsidRPr="00783D9A">
        <w:t>AySA</w:t>
      </w:r>
      <w:proofErr w:type="spellEnd"/>
      <w:r w:rsidRPr="00783D9A">
        <w:t>)</w:t>
      </w:r>
      <w:r w:rsidR="002E6729">
        <w:t xml:space="preserve"> is </w:t>
      </w:r>
      <w:r w:rsidR="00C846FF">
        <w:t>evaluating po</w:t>
      </w:r>
      <w:r w:rsidR="00A10182">
        <w:t xml:space="preserve">tential sites </w:t>
      </w:r>
      <w:r w:rsidR="00C2700E">
        <w:t xml:space="preserve">in the Buenos Aires area </w:t>
      </w:r>
      <w:r w:rsidR="00A10182">
        <w:t>in which it already owns the land</w:t>
      </w:r>
      <w:r w:rsidR="00C2700E">
        <w:t xml:space="preserve"> to develop 1 to 3 waste-to-energy facilities through a PPP</w:t>
      </w:r>
      <w:r w:rsidR="00A10182">
        <w:t>.</w:t>
      </w:r>
      <w:r w:rsidR="00C846FF">
        <w:t xml:space="preserve"> </w:t>
      </w:r>
      <w:r w:rsidR="00C2700E">
        <w:t>One of the proposed projects was tendered but has not reached close of finance while the other two project</w:t>
      </w:r>
      <w:r w:rsidR="00F04F5B">
        <w:t>s</w:t>
      </w:r>
      <w:r w:rsidR="00C2700E">
        <w:t xml:space="preserve"> have not yet been tendered and are seeking potential investors. </w:t>
      </w:r>
      <w:r w:rsidR="00C846FF">
        <w:t xml:space="preserve">One potential location includes a transmission line to deliver </w:t>
      </w:r>
      <w:r w:rsidR="002E6729">
        <w:t xml:space="preserve">the generated energy and </w:t>
      </w:r>
      <w:r w:rsidR="00C846FF">
        <w:t>a rail connection to transport solid waste to the generation plan</w:t>
      </w:r>
      <w:r w:rsidR="00F04F5B">
        <w:t>t</w:t>
      </w:r>
      <w:r w:rsidR="00C846FF">
        <w:t xml:space="preserve">. </w:t>
      </w:r>
      <w:r w:rsidR="00F04F5B" w:rsidRPr="002658BC">
        <w:t>However, this site is somewhat removed from the solid waste needed to generate energy, resulting in higher transport and operating costs</w:t>
      </w:r>
      <w:r w:rsidR="00F04F5B">
        <w:t>.</w:t>
      </w:r>
    </w:p>
    <w:p w14:paraId="1F66ACDE" w14:textId="690B301E" w:rsidR="002E6729" w:rsidRPr="008B069B" w:rsidRDefault="00C846FF" w:rsidP="00D6024F">
      <w:pPr>
        <w:pStyle w:val="NormalWeb"/>
        <w:numPr>
          <w:ilvl w:val="0"/>
          <w:numId w:val="2"/>
        </w:numPr>
        <w:shd w:val="clear" w:color="auto" w:fill="FFFFFF"/>
        <w:ind w:left="0" w:firstLine="0"/>
        <w:jc w:val="both"/>
      </w:pPr>
      <w:r w:rsidRPr="002658BC">
        <w:rPr>
          <w:b/>
        </w:rPr>
        <w:t>Another proposed site is closer to the solid waste facility and has access to a transmission line</w:t>
      </w:r>
      <w:r w:rsidR="00796D27">
        <w:rPr>
          <w:b/>
        </w:rPr>
        <w:t>,</w:t>
      </w:r>
      <w:r w:rsidRPr="002658BC">
        <w:rPr>
          <w:b/>
        </w:rPr>
        <w:t xml:space="preserve"> but lacks a suitable rail connection</w:t>
      </w:r>
      <w:r>
        <w:t xml:space="preserve">. </w:t>
      </w:r>
      <w:r w:rsidR="002E6729">
        <w:t>Consequently, t</w:t>
      </w:r>
      <w:r>
        <w:t xml:space="preserve">his proposed site </w:t>
      </w:r>
      <w:r w:rsidR="002E6729">
        <w:t>c</w:t>
      </w:r>
      <w:r>
        <w:t xml:space="preserve">ould </w:t>
      </w:r>
      <w:r w:rsidR="002E6729">
        <w:t xml:space="preserve">have higher capital costs to develop </w:t>
      </w:r>
      <w:r>
        <w:t xml:space="preserve">a rail connection or to purchase new trucks. </w:t>
      </w:r>
      <w:r w:rsidR="00A10182">
        <w:t xml:space="preserve">Proposed capital costs </w:t>
      </w:r>
      <w:r w:rsidR="0016616E">
        <w:t xml:space="preserve">depend on planned generation capacity, which </w:t>
      </w:r>
      <w:r w:rsidR="00A10182">
        <w:t xml:space="preserve">range from </w:t>
      </w:r>
      <w:r w:rsidR="00512DBC">
        <w:t>5 MW to 60 MW at full build-out</w:t>
      </w:r>
      <w:r w:rsidR="00A10182">
        <w:t>. Veolia, a France based company that operates energy, water, and transport projects globally, has expressed interest in this project.</w:t>
      </w:r>
      <w:r w:rsidR="00686D06">
        <w:t xml:space="preserve"> Initial market sounding discussions have also been held with</w:t>
      </w:r>
      <w:r w:rsidR="00A10182">
        <w:t xml:space="preserve"> </w:t>
      </w:r>
      <w:proofErr w:type="spellStart"/>
      <w:r w:rsidR="00686D06">
        <w:t>Acciona</w:t>
      </w:r>
      <w:proofErr w:type="spellEnd"/>
      <w:r w:rsidR="00686D06">
        <w:t xml:space="preserve"> (Spain) and General Electric (United States). </w:t>
      </w:r>
      <w:r w:rsidR="008B069B">
        <w:t xml:space="preserve">Potential financing structures includes revenues generated from existing facilities, funding from nearby municipalities, and private equity. </w:t>
      </w:r>
      <w:r w:rsidR="00686D06">
        <w:t>The PPA structure has yet to be determined</w:t>
      </w:r>
      <w:r w:rsidR="00F04F5B">
        <w:t>.</w:t>
      </w:r>
      <w:r w:rsidR="00686D06">
        <w:t xml:space="preserve"> </w:t>
      </w:r>
    </w:p>
    <w:p w14:paraId="41027BEB" w14:textId="01C1756A" w:rsidR="00435946" w:rsidRDefault="00FB6879" w:rsidP="00A557B5">
      <w:pPr>
        <w:pStyle w:val="ListParagraph"/>
        <w:numPr>
          <w:ilvl w:val="1"/>
          <w:numId w:val="27"/>
        </w:numPr>
        <w:spacing w:after="0" w:line="240" w:lineRule="auto"/>
        <w:ind w:left="720" w:hanging="720"/>
        <w:outlineLvl w:val="1"/>
        <w:rPr>
          <w:rFonts w:ascii="Times New Roman" w:hAnsi="Times New Roman" w:cs="Times New Roman"/>
          <w:b/>
          <w:sz w:val="24"/>
          <w:szCs w:val="24"/>
        </w:rPr>
      </w:pPr>
      <w:bookmarkStart w:id="105" w:name="_Toc486069367"/>
      <w:r>
        <w:rPr>
          <w:rFonts w:ascii="Times New Roman" w:hAnsi="Times New Roman" w:cs="Times New Roman"/>
          <w:b/>
          <w:sz w:val="24"/>
          <w:szCs w:val="24"/>
        </w:rPr>
        <w:t>Transport</w:t>
      </w:r>
      <w:bookmarkEnd w:id="105"/>
    </w:p>
    <w:p w14:paraId="1758B3DA" w14:textId="77777777" w:rsidR="0014082F" w:rsidRDefault="0014082F" w:rsidP="0014082F">
      <w:pPr>
        <w:spacing w:after="0" w:line="240" w:lineRule="auto"/>
        <w:rPr>
          <w:rFonts w:ascii="Times New Roman" w:hAnsi="Times New Roman" w:cs="Times New Roman"/>
          <w:b/>
          <w:sz w:val="24"/>
          <w:szCs w:val="24"/>
        </w:rPr>
      </w:pPr>
    </w:p>
    <w:p w14:paraId="40F85EA1" w14:textId="1F794A13" w:rsidR="0014082F" w:rsidRPr="000C4C0A" w:rsidRDefault="0014082F" w:rsidP="00CD64CE">
      <w:pPr>
        <w:pStyle w:val="NormalWeb"/>
        <w:numPr>
          <w:ilvl w:val="0"/>
          <w:numId w:val="2"/>
        </w:numPr>
        <w:shd w:val="clear" w:color="auto" w:fill="FFFFFF"/>
        <w:ind w:left="0" w:firstLine="0"/>
        <w:jc w:val="both"/>
        <w:rPr>
          <w:b/>
        </w:rPr>
      </w:pPr>
      <w:r w:rsidRPr="005214DD">
        <w:rPr>
          <w:b/>
        </w:rPr>
        <w:t>The Ministry of Transport has announced an ambitious USD 33 billion investment plan for the transport sector</w:t>
      </w:r>
      <w:r>
        <w:t xml:space="preserve">. Approximately half of this amount, nearly USD 17.5 billion, would be used to improve the </w:t>
      </w:r>
      <w:r w:rsidR="00AB01F3">
        <w:t xml:space="preserve">surface </w:t>
      </w:r>
      <w:r>
        <w:t>road network. The investment plan involve</w:t>
      </w:r>
      <w:r w:rsidR="00AB01F3">
        <w:t>s</w:t>
      </w:r>
      <w:r>
        <w:t xml:space="preserve"> a combination of brownfield and </w:t>
      </w:r>
      <w:proofErr w:type="gramStart"/>
      <w:r>
        <w:t>greenfield</w:t>
      </w:r>
      <w:proofErr w:type="gramEnd"/>
      <w:r>
        <w:t xml:space="preserve"> projects which would be partially financed </w:t>
      </w:r>
      <w:r w:rsidR="00AB01F3">
        <w:t xml:space="preserve">by </w:t>
      </w:r>
      <w:r>
        <w:t xml:space="preserve">private sector. Urban </w:t>
      </w:r>
      <w:r w:rsidR="00AB01F3">
        <w:t xml:space="preserve">rail and bus </w:t>
      </w:r>
      <w:r>
        <w:t xml:space="preserve">transit along </w:t>
      </w:r>
      <w:r w:rsidR="00AB01F3">
        <w:t xml:space="preserve">with </w:t>
      </w:r>
      <w:r>
        <w:t>freight rail projects would comprise another 40 percent of the proposed investment plan</w:t>
      </w:r>
      <w:r w:rsidR="00AB01F3">
        <w:t>. A</w:t>
      </w:r>
      <w:r>
        <w:t>irports and ports account</w:t>
      </w:r>
      <w:r w:rsidR="00AB01F3">
        <w:t xml:space="preserve"> </w:t>
      </w:r>
      <w:r>
        <w:t>for the remainder</w:t>
      </w:r>
      <w:r w:rsidR="00AB01F3">
        <w:t xml:space="preserve"> of the proposed investment plan with private capital being a component of the financing plan</w:t>
      </w:r>
      <w:r>
        <w:t xml:space="preserve">. </w:t>
      </w:r>
      <w:r w:rsidRPr="005F38FC">
        <w:t>Although th</w:t>
      </w:r>
      <w:r w:rsidR="00AB01F3" w:rsidRPr="005F38FC">
        <w:t xml:space="preserve">is </w:t>
      </w:r>
      <w:r w:rsidRPr="005F38FC">
        <w:t xml:space="preserve">investment plan has a three-year timeframe, this may be difficult to achieve </w:t>
      </w:r>
      <w:r w:rsidR="005F38FC">
        <w:t>given the amount of the investment required</w:t>
      </w:r>
      <w:r w:rsidRPr="005F38FC">
        <w:t xml:space="preserve">, </w:t>
      </w:r>
      <w:r w:rsidR="00AB01F3" w:rsidRPr="005F38FC">
        <w:t>the timing of tender schedule</w:t>
      </w:r>
      <w:r w:rsidRPr="005F38FC">
        <w:t xml:space="preserve">, and </w:t>
      </w:r>
      <w:r w:rsidR="00AB01F3" w:rsidRPr="005F38FC">
        <w:t xml:space="preserve">the ongoing </w:t>
      </w:r>
      <w:r w:rsidRPr="005F38FC">
        <w:t>develop</w:t>
      </w:r>
      <w:r w:rsidR="00AB01F3" w:rsidRPr="005F38FC">
        <w:t>ment</w:t>
      </w:r>
      <w:r w:rsidRPr="005F38FC">
        <w:t xml:space="preserve"> and implement</w:t>
      </w:r>
      <w:r w:rsidR="005F38FC">
        <w:t>ation of</w:t>
      </w:r>
      <w:r w:rsidRPr="005F38FC">
        <w:t xml:space="preserve"> the </w:t>
      </w:r>
      <w:r w:rsidR="00AB01F3" w:rsidRPr="005F38FC">
        <w:t xml:space="preserve">underlying </w:t>
      </w:r>
      <w:r w:rsidRPr="005F38FC">
        <w:t>regulatin</w:t>
      </w:r>
      <w:r w:rsidR="005F38FC">
        <w:t>g framework for PPPs</w:t>
      </w:r>
      <w:r w:rsidRPr="005F38FC">
        <w:t>.</w:t>
      </w:r>
      <w:r>
        <w:t xml:space="preserve"> </w:t>
      </w:r>
      <w:r w:rsidR="00CD64CE">
        <w:t xml:space="preserve">The subsequent figure </w:t>
      </w:r>
      <w:r>
        <w:t>summar</w:t>
      </w:r>
      <w:r w:rsidR="00CD64CE">
        <w:t xml:space="preserve">izes </w:t>
      </w:r>
      <w:r w:rsidR="005214DD">
        <w:t>the transport investment plan</w:t>
      </w:r>
      <w:r w:rsidR="00CD64CE">
        <w:t xml:space="preserve"> by sector</w:t>
      </w:r>
      <w:r w:rsidR="005214DD">
        <w:t>.</w:t>
      </w:r>
    </w:p>
    <w:p w14:paraId="2093798C" w14:textId="77777777" w:rsidR="003027A8" w:rsidRDefault="003027A8" w:rsidP="005214DD">
      <w:pPr>
        <w:spacing w:after="0"/>
        <w:rPr>
          <w:rFonts w:ascii="Times New Roman" w:hAnsi="Times New Roman" w:cs="Times New Roman"/>
          <w:b/>
          <w:sz w:val="24"/>
          <w:szCs w:val="24"/>
        </w:rPr>
      </w:pPr>
      <w:bookmarkStart w:id="106" w:name="_Ref480804029"/>
    </w:p>
    <w:p w14:paraId="2F4B3229" w14:textId="77777777" w:rsidR="000C4C0A" w:rsidRDefault="000C4C0A">
      <w:pPr>
        <w:rPr>
          <w:rFonts w:ascii="Times New Roman" w:hAnsi="Times New Roman" w:cs="Times New Roman"/>
          <w:b/>
          <w:sz w:val="24"/>
          <w:szCs w:val="24"/>
        </w:rPr>
      </w:pPr>
      <w:r>
        <w:rPr>
          <w:rFonts w:ascii="Times New Roman" w:hAnsi="Times New Roman" w:cs="Times New Roman"/>
          <w:b/>
          <w:sz w:val="24"/>
          <w:szCs w:val="24"/>
        </w:rPr>
        <w:br w:type="page"/>
      </w:r>
    </w:p>
    <w:p w14:paraId="58786F95" w14:textId="09C7495B" w:rsidR="00B27A6B" w:rsidRPr="00686D06" w:rsidRDefault="0014082F" w:rsidP="000C4C0A">
      <w:pPr>
        <w:spacing w:after="0"/>
        <w:rPr>
          <w:rFonts w:ascii="Times New Roman" w:hAnsi="Times New Roman" w:cs="Times New Roman"/>
          <w:b/>
          <w:iCs/>
          <w:sz w:val="24"/>
          <w:szCs w:val="24"/>
        </w:rPr>
      </w:pPr>
      <w:bookmarkStart w:id="107" w:name="_Toc485722934"/>
      <w:r w:rsidRPr="0014082F">
        <w:rPr>
          <w:rFonts w:ascii="Times New Roman" w:hAnsi="Times New Roman" w:cs="Times New Roman"/>
          <w:b/>
          <w:sz w:val="24"/>
          <w:szCs w:val="24"/>
        </w:rPr>
        <w:lastRenderedPageBreak/>
        <w:t xml:space="preserve">Figure </w:t>
      </w:r>
      <w:r w:rsidRPr="0014082F">
        <w:rPr>
          <w:rFonts w:ascii="Times New Roman" w:hAnsi="Times New Roman" w:cs="Times New Roman"/>
          <w:b/>
          <w:i/>
          <w:sz w:val="24"/>
          <w:szCs w:val="24"/>
        </w:rPr>
        <w:fldChar w:fldCharType="begin"/>
      </w:r>
      <w:r w:rsidRPr="0014082F">
        <w:rPr>
          <w:rFonts w:ascii="Times New Roman" w:hAnsi="Times New Roman" w:cs="Times New Roman"/>
          <w:b/>
          <w:sz w:val="24"/>
          <w:szCs w:val="24"/>
        </w:rPr>
        <w:instrText xml:space="preserve"> SEQ Figure \* ARABIC </w:instrText>
      </w:r>
      <w:r w:rsidRPr="0014082F">
        <w:rPr>
          <w:rFonts w:ascii="Times New Roman" w:hAnsi="Times New Roman" w:cs="Times New Roman"/>
          <w:b/>
          <w:i/>
          <w:sz w:val="24"/>
          <w:szCs w:val="24"/>
        </w:rPr>
        <w:fldChar w:fldCharType="separate"/>
      </w:r>
      <w:r w:rsidR="00906547">
        <w:rPr>
          <w:rFonts w:ascii="Times New Roman" w:hAnsi="Times New Roman" w:cs="Times New Roman"/>
          <w:b/>
          <w:noProof/>
          <w:sz w:val="24"/>
          <w:szCs w:val="24"/>
        </w:rPr>
        <w:t>6</w:t>
      </w:r>
      <w:r w:rsidRPr="0014082F">
        <w:rPr>
          <w:rFonts w:ascii="Times New Roman" w:hAnsi="Times New Roman" w:cs="Times New Roman"/>
          <w:b/>
          <w:i/>
          <w:sz w:val="24"/>
          <w:szCs w:val="24"/>
        </w:rPr>
        <w:fldChar w:fldCharType="end"/>
      </w:r>
      <w:bookmarkEnd w:id="106"/>
      <w:r w:rsidRPr="0014082F">
        <w:rPr>
          <w:rFonts w:ascii="Times New Roman" w:hAnsi="Times New Roman" w:cs="Times New Roman"/>
          <w:b/>
          <w:sz w:val="24"/>
          <w:szCs w:val="24"/>
        </w:rPr>
        <w:t>: Transport Investment Plan</w:t>
      </w:r>
      <w:bookmarkEnd w:id="107"/>
    </w:p>
    <w:p w14:paraId="1F5D93C7" w14:textId="77777777" w:rsidR="00B27A6B" w:rsidRPr="00B27A6B" w:rsidRDefault="00B27A6B" w:rsidP="00B27A6B">
      <w:pPr>
        <w:spacing w:after="0" w:line="240" w:lineRule="auto"/>
        <w:rPr>
          <w:rFonts w:ascii="Times New Roman" w:hAnsi="Times New Roman" w:cs="Times New Roman"/>
          <w:b/>
          <w:sz w:val="24"/>
          <w:szCs w:val="24"/>
        </w:rPr>
      </w:pPr>
      <w:r>
        <w:rPr>
          <w:rFonts w:ascii="Open Sans" w:hAnsi="Open Sans" w:cs="Helvetica"/>
          <w:noProof/>
          <w:color w:val="333333"/>
          <w:sz w:val="21"/>
          <w:szCs w:val="21"/>
        </w:rPr>
        <w:drawing>
          <wp:inline distT="0" distB="0" distL="0" distR="0" wp14:anchorId="0897F160" wp14:editId="70D41393">
            <wp:extent cx="5890895" cy="2038350"/>
            <wp:effectExtent l="19050" t="19050" r="14605" b="19050"/>
            <wp:docPr id="4" name="Picture 4" descr="https://ijglobal.com/image/serveimage/4067?h=340&amp;mw=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jglobal.com/image/serveimage/4067?h=340&amp;mw=575"/>
                    <pic:cNvPicPr>
                      <a:picLocks noChangeAspect="1" noChangeArrowheads="1"/>
                    </pic:cNvPicPr>
                  </pic:nvPicPr>
                  <pic:blipFill rotWithShape="1">
                    <a:blip r:embed="rId22">
                      <a:extLst>
                        <a:ext uri="{28A0092B-C50C-407E-A947-70E740481C1C}">
                          <a14:useLocalDpi xmlns:a14="http://schemas.microsoft.com/office/drawing/2010/main" val="0"/>
                        </a:ext>
                      </a:extLst>
                    </a:blip>
                    <a:srcRect t="18530" b="5883"/>
                    <a:stretch/>
                  </pic:blipFill>
                  <pic:spPr bwMode="auto">
                    <a:xfrm>
                      <a:off x="0" y="0"/>
                      <a:ext cx="6005728" cy="207808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3FAFB4E" w14:textId="77777777" w:rsidR="00FB6879" w:rsidRDefault="00AB01F3" w:rsidP="00AB01F3">
      <w:pPr>
        <w:spacing w:after="0" w:line="240" w:lineRule="auto"/>
        <w:rPr>
          <w:rFonts w:ascii="Times New Roman" w:hAnsi="Times New Roman" w:cs="Times New Roman"/>
          <w:sz w:val="20"/>
          <w:szCs w:val="20"/>
        </w:rPr>
      </w:pPr>
      <w:r w:rsidRPr="00AB01F3">
        <w:rPr>
          <w:rFonts w:ascii="Times New Roman" w:hAnsi="Times New Roman" w:cs="Times New Roman"/>
          <w:sz w:val="20"/>
          <w:szCs w:val="20"/>
        </w:rPr>
        <w:t xml:space="preserve">Sources: Ministry of Transport and </w:t>
      </w:r>
      <w:proofErr w:type="spellStart"/>
      <w:r w:rsidRPr="00AB01F3">
        <w:rPr>
          <w:rFonts w:ascii="Times New Roman" w:hAnsi="Times New Roman" w:cs="Times New Roman"/>
          <w:sz w:val="20"/>
          <w:szCs w:val="20"/>
        </w:rPr>
        <w:t>IJGlobal</w:t>
      </w:r>
      <w:proofErr w:type="spellEnd"/>
    </w:p>
    <w:p w14:paraId="2E87BA27" w14:textId="77777777" w:rsidR="00B62D49" w:rsidRPr="00AB01F3" w:rsidRDefault="00B62D49" w:rsidP="00AB01F3">
      <w:pPr>
        <w:spacing w:after="0" w:line="240" w:lineRule="auto"/>
        <w:rPr>
          <w:rFonts w:ascii="Times New Roman" w:hAnsi="Times New Roman" w:cs="Times New Roman"/>
          <w:sz w:val="20"/>
          <w:szCs w:val="20"/>
        </w:rPr>
      </w:pPr>
    </w:p>
    <w:p w14:paraId="42A548D8" w14:textId="769061C6" w:rsidR="00EC01F0" w:rsidRDefault="00B21551" w:rsidP="00D6024F">
      <w:pPr>
        <w:pStyle w:val="NormalWeb"/>
        <w:numPr>
          <w:ilvl w:val="0"/>
          <w:numId w:val="2"/>
        </w:numPr>
        <w:shd w:val="clear" w:color="auto" w:fill="FFFFFF"/>
        <w:ind w:left="0" w:firstLine="0"/>
        <w:jc w:val="both"/>
      </w:pPr>
      <w:r w:rsidRPr="00B21551">
        <w:rPr>
          <w:b/>
        </w:rPr>
        <w:t>The 12 corridors would be tendered through 25-year management contracts</w:t>
      </w:r>
      <w:r w:rsidRPr="00B21551">
        <w:t xml:space="preserve">. </w:t>
      </w:r>
      <w:r w:rsidR="00EC01F0" w:rsidRPr="00841350">
        <w:t>The National Road Directorate (</w:t>
      </w:r>
      <w:proofErr w:type="spellStart"/>
      <w:r w:rsidR="00EC01F0" w:rsidRPr="00841350">
        <w:t>Dirección</w:t>
      </w:r>
      <w:proofErr w:type="spellEnd"/>
      <w:r w:rsidR="00EC01F0" w:rsidRPr="00841350">
        <w:t xml:space="preserve"> Nacional de </w:t>
      </w:r>
      <w:proofErr w:type="spellStart"/>
      <w:r w:rsidR="00EC01F0" w:rsidRPr="00841350">
        <w:t>Vialidad</w:t>
      </w:r>
      <w:proofErr w:type="spellEnd"/>
      <w:r w:rsidR="00EC01F0" w:rsidRPr="00841350">
        <w:t xml:space="preserve">, </w:t>
      </w:r>
      <w:r w:rsidR="00EC01F0" w:rsidRPr="00EC01F0">
        <w:t>DNV)</w:t>
      </w:r>
      <w:r w:rsidR="00EC01F0">
        <w:t xml:space="preserve"> is currently examining the feasibility for </w:t>
      </w:r>
      <w:r w:rsidRPr="00B21551">
        <w:t>tender</w:t>
      </w:r>
      <w:r w:rsidR="00EC01F0">
        <w:t xml:space="preserve">ing up </w:t>
      </w:r>
      <w:r w:rsidRPr="00B21551">
        <w:t xml:space="preserve">to 12 brownfield road corridors. </w:t>
      </w:r>
      <w:r w:rsidR="00EC01F0">
        <w:t xml:space="preserve">This </w:t>
      </w:r>
      <w:r w:rsidR="00EC01F0" w:rsidRPr="009E564D">
        <w:t xml:space="preserve">review includes </w:t>
      </w:r>
      <w:r w:rsidR="00EC01F0" w:rsidRPr="003F7D38">
        <w:t xml:space="preserve">the preparation and review of the financial models, </w:t>
      </w:r>
      <w:r w:rsidR="00EC01F0">
        <w:t xml:space="preserve">initial </w:t>
      </w:r>
      <w:r w:rsidR="00EC01F0" w:rsidRPr="003F7D38">
        <w:t xml:space="preserve">evaluation of toll rates and policy, </w:t>
      </w:r>
      <w:proofErr w:type="gramStart"/>
      <w:r w:rsidR="00EC01F0" w:rsidRPr="003F7D38">
        <w:t>the</w:t>
      </w:r>
      <w:proofErr w:type="gramEnd"/>
      <w:r w:rsidR="00EC01F0" w:rsidRPr="003F7D38">
        <w:t xml:space="preserve"> review of the legal and regulatory structure for PPPs, and the assessment of capital and operating expenses.</w:t>
      </w:r>
      <w:r w:rsidR="00EC01F0">
        <w:t xml:space="preserve"> DNV is also examining the project specific risks, e.g. </w:t>
      </w:r>
      <w:r w:rsidR="00EC01F0" w:rsidRPr="003F7D38">
        <w:t>environmental, construction</w:t>
      </w:r>
      <w:r w:rsidR="00EC01F0">
        <w:t>, etc.</w:t>
      </w:r>
      <w:r w:rsidR="00EC01F0" w:rsidRPr="003F7D38">
        <w:t xml:space="preserve">, </w:t>
      </w:r>
      <w:r w:rsidR="00EC01F0">
        <w:t>for each corridor</w:t>
      </w:r>
      <w:r w:rsidR="00EC01F0" w:rsidRPr="003F7D38">
        <w:t xml:space="preserve">. </w:t>
      </w:r>
      <w:r w:rsidR="00EC01F0">
        <w:t>T</w:t>
      </w:r>
      <w:r w:rsidR="00EC01F0" w:rsidRPr="003F7D38">
        <w:t>he develop</w:t>
      </w:r>
      <w:r w:rsidR="00EC01F0">
        <w:t xml:space="preserve">ment of </w:t>
      </w:r>
      <w:r w:rsidR="00EC01F0" w:rsidRPr="003F7D38">
        <w:t>a project preparation facility</w:t>
      </w:r>
      <w:r w:rsidR="00EC01F0">
        <w:t xml:space="preserve">, market sounding activities, and tender schedule are currently under review. </w:t>
      </w:r>
    </w:p>
    <w:p w14:paraId="2E76141E" w14:textId="086D6A76" w:rsidR="00B21551" w:rsidRPr="00AB01F3" w:rsidRDefault="00AB01F3" w:rsidP="00AB01F3">
      <w:pPr>
        <w:pStyle w:val="Caption"/>
        <w:spacing w:after="0"/>
        <w:rPr>
          <w:rFonts w:ascii="Times New Roman" w:hAnsi="Times New Roman" w:cs="Times New Roman"/>
          <w:b/>
          <w:i w:val="0"/>
          <w:color w:val="auto"/>
          <w:sz w:val="24"/>
          <w:szCs w:val="24"/>
        </w:rPr>
      </w:pPr>
      <w:bookmarkStart w:id="108" w:name="_Ref481140360"/>
      <w:bookmarkStart w:id="109" w:name="_Toc485722829"/>
      <w:r w:rsidRPr="00AB01F3">
        <w:rPr>
          <w:rFonts w:ascii="Times New Roman" w:hAnsi="Times New Roman" w:cs="Times New Roman"/>
          <w:b/>
          <w:i w:val="0"/>
          <w:color w:val="auto"/>
          <w:sz w:val="24"/>
          <w:szCs w:val="24"/>
        </w:rPr>
        <w:t xml:space="preserve">Table </w:t>
      </w:r>
      <w:r w:rsidRPr="00AB01F3">
        <w:rPr>
          <w:rFonts w:ascii="Times New Roman" w:hAnsi="Times New Roman" w:cs="Times New Roman"/>
          <w:b/>
          <w:i w:val="0"/>
          <w:color w:val="auto"/>
          <w:sz w:val="24"/>
          <w:szCs w:val="24"/>
        </w:rPr>
        <w:fldChar w:fldCharType="begin"/>
      </w:r>
      <w:r w:rsidRPr="00AB01F3">
        <w:rPr>
          <w:rFonts w:ascii="Times New Roman" w:hAnsi="Times New Roman" w:cs="Times New Roman"/>
          <w:b/>
          <w:i w:val="0"/>
          <w:color w:val="auto"/>
          <w:sz w:val="24"/>
          <w:szCs w:val="24"/>
        </w:rPr>
        <w:instrText xml:space="preserve"> SEQ Table \* ARABIC </w:instrText>
      </w:r>
      <w:r w:rsidRPr="00AB01F3">
        <w:rPr>
          <w:rFonts w:ascii="Times New Roman" w:hAnsi="Times New Roman" w:cs="Times New Roman"/>
          <w:b/>
          <w:i w:val="0"/>
          <w:color w:val="auto"/>
          <w:sz w:val="24"/>
          <w:szCs w:val="24"/>
        </w:rPr>
        <w:fldChar w:fldCharType="separate"/>
      </w:r>
      <w:r w:rsidR="00906547">
        <w:rPr>
          <w:rFonts w:ascii="Times New Roman" w:hAnsi="Times New Roman" w:cs="Times New Roman"/>
          <w:b/>
          <w:i w:val="0"/>
          <w:noProof/>
          <w:color w:val="auto"/>
          <w:sz w:val="24"/>
          <w:szCs w:val="24"/>
        </w:rPr>
        <w:t>11</w:t>
      </w:r>
      <w:r w:rsidRPr="00AB01F3">
        <w:rPr>
          <w:rFonts w:ascii="Times New Roman" w:hAnsi="Times New Roman" w:cs="Times New Roman"/>
          <w:b/>
          <w:i w:val="0"/>
          <w:color w:val="auto"/>
          <w:sz w:val="24"/>
          <w:szCs w:val="24"/>
        </w:rPr>
        <w:fldChar w:fldCharType="end"/>
      </w:r>
      <w:bookmarkEnd w:id="108"/>
      <w:r w:rsidRPr="00AB01F3">
        <w:rPr>
          <w:rFonts w:ascii="Times New Roman" w:hAnsi="Times New Roman" w:cs="Times New Roman"/>
          <w:b/>
          <w:i w:val="0"/>
          <w:color w:val="auto"/>
          <w:sz w:val="24"/>
          <w:szCs w:val="24"/>
        </w:rPr>
        <w:t>: Road Concession Program</w:t>
      </w:r>
      <w:bookmarkEnd w:id="109"/>
    </w:p>
    <w:tbl>
      <w:tblPr>
        <w:tblStyle w:val="TableGrid"/>
        <w:tblW w:w="9355" w:type="dxa"/>
        <w:tblLayout w:type="fixed"/>
        <w:tblLook w:val="04A0" w:firstRow="1" w:lastRow="0" w:firstColumn="1" w:lastColumn="0" w:noHBand="0" w:noVBand="1"/>
      </w:tblPr>
      <w:tblGrid>
        <w:gridCol w:w="1255"/>
        <w:gridCol w:w="3060"/>
        <w:gridCol w:w="2700"/>
        <w:gridCol w:w="2340"/>
      </w:tblGrid>
      <w:tr w:rsidR="00A11CA4" w14:paraId="49735565" w14:textId="77777777" w:rsidTr="00AB01F3">
        <w:tc>
          <w:tcPr>
            <w:tcW w:w="1255" w:type="dxa"/>
            <w:shd w:val="clear" w:color="auto" w:fill="002060"/>
          </w:tcPr>
          <w:p w14:paraId="02EE873D" w14:textId="77777777" w:rsidR="00A11CA4" w:rsidRPr="00AB01F3" w:rsidRDefault="00A11CA4" w:rsidP="008A2763">
            <w:pPr>
              <w:jc w:val="center"/>
              <w:rPr>
                <w:rFonts w:ascii="Times New Roman" w:hAnsi="Times New Roman" w:cs="Times New Roman"/>
                <w:b/>
              </w:rPr>
            </w:pPr>
            <w:r w:rsidRPr="00AB01F3">
              <w:rPr>
                <w:rFonts w:ascii="Times New Roman" w:hAnsi="Times New Roman" w:cs="Times New Roman"/>
                <w:b/>
              </w:rPr>
              <w:t>Corridor #</w:t>
            </w:r>
          </w:p>
        </w:tc>
        <w:tc>
          <w:tcPr>
            <w:tcW w:w="3060" w:type="dxa"/>
            <w:shd w:val="clear" w:color="auto" w:fill="002060"/>
          </w:tcPr>
          <w:p w14:paraId="13C6D574" w14:textId="77777777" w:rsidR="00A11CA4" w:rsidRPr="00AB01F3" w:rsidRDefault="00A11CA4" w:rsidP="008A2763">
            <w:pPr>
              <w:jc w:val="center"/>
              <w:rPr>
                <w:rFonts w:ascii="Times New Roman" w:hAnsi="Times New Roman" w:cs="Times New Roman"/>
                <w:b/>
              </w:rPr>
            </w:pPr>
            <w:r w:rsidRPr="00AB01F3">
              <w:rPr>
                <w:rFonts w:ascii="Times New Roman" w:hAnsi="Times New Roman" w:cs="Times New Roman"/>
                <w:b/>
              </w:rPr>
              <w:t>Project</w:t>
            </w:r>
          </w:p>
        </w:tc>
        <w:tc>
          <w:tcPr>
            <w:tcW w:w="2700" w:type="dxa"/>
            <w:shd w:val="clear" w:color="auto" w:fill="002060"/>
          </w:tcPr>
          <w:p w14:paraId="4DF76FA6" w14:textId="77777777" w:rsidR="00A11CA4" w:rsidRPr="00AB01F3" w:rsidRDefault="00A11CA4" w:rsidP="008A2763">
            <w:pPr>
              <w:jc w:val="center"/>
              <w:rPr>
                <w:rFonts w:ascii="Times New Roman" w:hAnsi="Times New Roman" w:cs="Times New Roman"/>
                <w:b/>
              </w:rPr>
            </w:pPr>
            <w:r w:rsidRPr="00AB01F3">
              <w:rPr>
                <w:rFonts w:ascii="Times New Roman" w:hAnsi="Times New Roman" w:cs="Times New Roman"/>
                <w:b/>
              </w:rPr>
              <w:t>Distance (km)</w:t>
            </w:r>
          </w:p>
        </w:tc>
        <w:tc>
          <w:tcPr>
            <w:tcW w:w="2340" w:type="dxa"/>
            <w:shd w:val="clear" w:color="auto" w:fill="002060"/>
          </w:tcPr>
          <w:p w14:paraId="2883201A" w14:textId="77777777" w:rsidR="00A11CA4" w:rsidRPr="00AB01F3" w:rsidRDefault="00A11CA4" w:rsidP="008A2763">
            <w:pPr>
              <w:jc w:val="center"/>
              <w:rPr>
                <w:rFonts w:ascii="Times New Roman" w:hAnsi="Times New Roman" w:cs="Times New Roman"/>
                <w:b/>
              </w:rPr>
            </w:pPr>
            <w:r w:rsidRPr="00AB01F3">
              <w:rPr>
                <w:rFonts w:ascii="Times New Roman" w:hAnsi="Times New Roman" w:cs="Times New Roman"/>
                <w:b/>
              </w:rPr>
              <w:t>Capital Cost (US$M)</w:t>
            </w:r>
          </w:p>
        </w:tc>
      </w:tr>
      <w:tr w:rsidR="00A11CA4" w14:paraId="0F0847F1" w14:textId="77777777" w:rsidTr="008A2763">
        <w:tc>
          <w:tcPr>
            <w:tcW w:w="1255" w:type="dxa"/>
          </w:tcPr>
          <w:p w14:paraId="689FD643" w14:textId="77777777" w:rsidR="00A11CA4" w:rsidRPr="0014082F" w:rsidRDefault="00A11CA4" w:rsidP="008A2763">
            <w:pPr>
              <w:rPr>
                <w:rFonts w:ascii="Times New Roman" w:hAnsi="Times New Roman" w:cs="Times New Roman"/>
              </w:rPr>
            </w:pPr>
            <w:r w:rsidRPr="0014082F">
              <w:rPr>
                <w:rFonts w:ascii="Times New Roman" w:hAnsi="Times New Roman" w:cs="Times New Roman"/>
              </w:rPr>
              <w:t>1</w:t>
            </w:r>
          </w:p>
        </w:tc>
        <w:tc>
          <w:tcPr>
            <w:tcW w:w="3060" w:type="dxa"/>
          </w:tcPr>
          <w:p w14:paraId="56EBA89F" w14:textId="77777777" w:rsidR="00A11CA4" w:rsidRPr="0014082F" w:rsidRDefault="00A11CA4" w:rsidP="008A2763">
            <w:pPr>
              <w:rPr>
                <w:rFonts w:ascii="Times New Roman" w:hAnsi="Times New Roman" w:cs="Times New Roman"/>
              </w:rPr>
            </w:pPr>
            <w:r w:rsidRPr="0014082F">
              <w:rPr>
                <w:rFonts w:ascii="Times New Roman" w:hAnsi="Times New Roman" w:cs="Times New Roman"/>
              </w:rPr>
              <w:t xml:space="preserve">De la </w:t>
            </w:r>
            <w:proofErr w:type="spellStart"/>
            <w:r w:rsidRPr="0014082F">
              <w:rPr>
                <w:rFonts w:ascii="Times New Roman" w:hAnsi="Times New Roman" w:cs="Times New Roman"/>
              </w:rPr>
              <w:t>LLanura</w:t>
            </w:r>
            <w:proofErr w:type="spellEnd"/>
          </w:p>
        </w:tc>
        <w:tc>
          <w:tcPr>
            <w:tcW w:w="2700" w:type="dxa"/>
          </w:tcPr>
          <w:p w14:paraId="29B0C543" w14:textId="77777777" w:rsidR="00A11CA4" w:rsidRPr="0014082F" w:rsidRDefault="00A11CA4" w:rsidP="008A2763">
            <w:pPr>
              <w:jc w:val="right"/>
              <w:rPr>
                <w:rFonts w:ascii="Times New Roman" w:hAnsi="Times New Roman" w:cs="Times New Roman"/>
              </w:rPr>
            </w:pPr>
            <w:r w:rsidRPr="0014082F">
              <w:rPr>
                <w:rFonts w:ascii="Times New Roman" w:hAnsi="Times New Roman" w:cs="Times New Roman"/>
              </w:rPr>
              <w:t>1,503</w:t>
            </w:r>
          </w:p>
        </w:tc>
        <w:tc>
          <w:tcPr>
            <w:tcW w:w="2340" w:type="dxa"/>
          </w:tcPr>
          <w:p w14:paraId="7D8C6B96" w14:textId="77777777" w:rsidR="00A11CA4" w:rsidRPr="0014082F" w:rsidRDefault="00A11CA4" w:rsidP="008A2763">
            <w:pPr>
              <w:jc w:val="right"/>
              <w:rPr>
                <w:rFonts w:ascii="Times New Roman" w:hAnsi="Times New Roman" w:cs="Times New Roman"/>
              </w:rPr>
            </w:pPr>
            <w:r w:rsidRPr="0014082F">
              <w:rPr>
                <w:rFonts w:ascii="Times New Roman" w:hAnsi="Times New Roman" w:cs="Times New Roman"/>
              </w:rPr>
              <w:t>$230</w:t>
            </w:r>
          </w:p>
        </w:tc>
      </w:tr>
      <w:tr w:rsidR="00A11CA4" w14:paraId="198774B5" w14:textId="77777777" w:rsidTr="008A2763">
        <w:tc>
          <w:tcPr>
            <w:tcW w:w="1255" w:type="dxa"/>
          </w:tcPr>
          <w:p w14:paraId="4BBC9223" w14:textId="77777777" w:rsidR="00A11CA4" w:rsidRPr="0014082F" w:rsidRDefault="00A11CA4" w:rsidP="008A2763">
            <w:pPr>
              <w:rPr>
                <w:rFonts w:ascii="Times New Roman" w:hAnsi="Times New Roman" w:cs="Times New Roman"/>
              </w:rPr>
            </w:pPr>
            <w:r w:rsidRPr="0014082F">
              <w:rPr>
                <w:rFonts w:ascii="Times New Roman" w:hAnsi="Times New Roman" w:cs="Times New Roman"/>
              </w:rPr>
              <w:t>2</w:t>
            </w:r>
          </w:p>
        </w:tc>
        <w:tc>
          <w:tcPr>
            <w:tcW w:w="3060" w:type="dxa"/>
          </w:tcPr>
          <w:p w14:paraId="1C3F1B4A" w14:textId="77777777" w:rsidR="00A11CA4" w:rsidRPr="0014082F" w:rsidRDefault="00A11CA4" w:rsidP="008A2763">
            <w:pPr>
              <w:rPr>
                <w:rFonts w:ascii="Times New Roman" w:hAnsi="Times New Roman" w:cs="Times New Roman"/>
              </w:rPr>
            </w:pPr>
            <w:proofErr w:type="spellStart"/>
            <w:r w:rsidRPr="0014082F">
              <w:rPr>
                <w:rFonts w:ascii="Times New Roman" w:hAnsi="Times New Roman" w:cs="Times New Roman"/>
              </w:rPr>
              <w:t>Pampeano</w:t>
            </w:r>
            <w:proofErr w:type="spellEnd"/>
          </w:p>
        </w:tc>
        <w:tc>
          <w:tcPr>
            <w:tcW w:w="2700" w:type="dxa"/>
          </w:tcPr>
          <w:p w14:paraId="3C069FCE" w14:textId="77777777" w:rsidR="00A11CA4" w:rsidRPr="0014082F" w:rsidRDefault="00A11CA4" w:rsidP="008A2763">
            <w:pPr>
              <w:jc w:val="right"/>
              <w:rPr>
                <w:rFonts w:ascii="Times New Roman" w:hAnsi="Times New Roman" w:cs="Times New Roman"/>
              </w:rPr>
            </w:pPr>
            <w:r w:rsidRPr="0014082F">
              <w:rPr>
                <w:rFonts w:ascii="Times New Roman" w:hAnsi="Times New Roman" w:cs="Times New Roman"/>
              </w:rPr>
              <w:t>1,605</w:t>
            </w:r>
          </w:p>
        </w:tc>
        <w:tc>
          <w:tcPr>
            <w:tcW w:w="2340" w:type="dxa"/>
          </w:tcPr>
          <w:p w14:paraId="652D64F8" w14:textId="77777777" w:rsidR="00A11CA4" w:rsidRPr="0014082F" w:rsidRDefault="00A11CA4" w:rsidP="008A2763">
            <w:pPr>
              <w:jc w:val="right"/>
              <w:rPr>
                <w:rFonts w:ascii="Times New Roman" w:hAnsi="Times New Roman" w:cs="Times New Roman"/>
              </w:rPr>
            </w:pPr>
            <w:r w:rsidRPr="0014082F">
              <w:rPr>
                <w:rFonts w:ascii="Times New Roman" w:hAnsi="Times New Roman" w:cs="Times New Roman"/>
              </w:rPr>
              <w:t>$0</w:t>
            </w:r>
          </w:p>
        </w:tc>
      </w:tr>
      <w:tr w:rsidR="00A11CA4" w14:paraId="5F5B8719" w14:textId="77777777" w:rsidTr="008A2763">
        <w:tc>
          <w:tcPr>
            <w:tcW w:w="1255" w:type="dxa"/>
          </w:tcPr>
          <w:p w14:paraId="7C950BD5" w14:textId="77777777" w:rsidR="00A11CA4" w:rsidRPr="0014082F" w:rsidRDefault="00A11CA4" w:rsidP="008A2763">
            <w:pPr>
              <w:rPr>
                <w:rFonts w:ascii="Times New Roman" w:hAnsi="Times New Roman" w:cs="Times New Roman"/>
              </w:rPr>
            </w:pPr>
            <w:r w:rsidRPr="0014082F">
              <w:rPr>
                <w:rFonts w:ascii="Times New Roman" w:hAnsi="Times New Roman" w:cs="Times New Roman"/>
              </w:rPr>
              <w:t>3</w:t>
            </w:r>
          </w:p>
        </w:tc>
        <w:tc>
          <w:tcPr>
            <w:tcW w:w="3060" w:type="dxa"/>
          </w:tcPr>
          <w:p w14:paraId="7CF3E08A" w14:textId="77777777" w:rsidR="00A11CA4" w:rsidRPr="0014082F" w:rsidRDefault="00A11CA4" w:rsidP="008A2763">
            <w:pPr>
              <w:rPr>
                <w:rFonts w:ascii="Times New Roman" w:hAnsi="Times New Roman" w:cs="Times New Roman"/>
              </w:rPr>
            </w:pPr>
            <w:r w:rsidRPr="0014082F">
              <w:rPr>
                <w:rFonts w:ascii="Times New Roman" w:hAnsi="Times New Roman" w:cs="Times New Roman"/>
              </w:rPr>
              <w:t>Central</w:t>
            </w:r>
          </w:p>
        </w:tc>
        <w:tc>
          <w:tcPr>
            <w:tcW w:w="2700" w:type="dxa"/>
          </w:tcPr>
          <w:p w14:paraId="32F9F935" w14:textId="77777777" w:rsidR="00A11CA4" w:rsidRPr="0014082F" w:rsidRDefault="00A11CA4" w:rsidP="008A2763">
            <w:pPr>
              <w:jc w:val="right"/>
              <w:rPr>
                <w:rFonts w:ascii="Times New Roman" w:hAnsi="Times New Roman" w:cs="Times New Roman"/>
              </w:rPr>
            </w:pPr>
            <w:r w:rsidRPr="0014082F">
              <w:rPr>
                <w:rFonts w:ascii="Times New Roman" w:hAnsi="Times New Roman" w:cs="Times New Roman"/>
              </w:rPr>
              <w:t>1,366</w:t>
            </w:r>
          </w:p>
        </w:tc>
        <w:tc>
          <w:tcPr>
            <w:tcW w:w="2340" w:type="dxa"/>
          </w:tcPr>
          <w:p w14:paraId="3ADA2F76" w14:textId="77777777" w:rsidR="00A11CA4" w:rsidRPr="0014082F" w:rsidRDefault="00A11CA4" w:rsidP="008A2763">
            <w:pPr>
              <w:jc w:val="right"/>
              <w:rPr>
                <w:rFonts w:ascii="Times New Roman" w:hAnsi="Times New Roman" w:cs="Times New Roman"/>
              </w:rPr>
            </w:pPr>
            <w:r w:rsidRPr="0014082F">
              <w:rPr>
                <w:rFonts w:ascii="Times New Roman" w:hAnsi="Times New Roman" w:cs="Times New Roman"/>
              </w:rPr>
              <w:t>$215</w:t>
            </w:r>
          </w:p>
        </w:tc>
      </w:tr>
      <w:tr w:rsidR="00A11CA4" w14:paraId="6FB0284C" w14:textId="77777777" w:rsidTr="008A2763">
        <w:tc>
          <w:tcPr>
            <w:tcW w:w="1255" w:type="dxa"/>
          </w:tcPr>
          <w:p w14:paraId="555AC3FD" w14:textId="77777777" w:rsidR="00A11CA4" w:rsidRPr="0014082F" w:rsidRDefault="00A11CA4" w:rsidP="008A2763">
            <w:pPr>
              <w:rPr>
                <w:rFonts w:ascii="Times New Roman" w:hAnsi="Times New Roman" w:cs="Times New Roman"/>
              </w:rPr>
            </w:pPr>
            <w:r w:rsidRPr="0014082F">
              <w:rPr>
                <w:rFonts w:ascii="Times New Roman" w:hAnsi="Times New Roman" w:cs="Times New Roman"/>
              </w:rPr>
              <w:t>4</w:t>
            </w:r>
          </w:p>
        </w:tc>
        <w:tc>
          <w:tcPr>
            <w:tcW w:w="3060" w:type="dxa"/>
          </w:tcPr>
          <w:p w14:paraId="161DAF0F" w14:textId="77777777" w:rsidR="00A11CA4" w:rsidRPr="0014082F" w:rsidRDefault="00A11CA4" w:rsidP="008A2763">
            <w:pPr>
              <w:rPr>
                <w:rFonts w:ascii="Times New Roman" w:hAnsi="Times New Roman" w:cs="Times New Roman"/>
              </w:rPr>
            </w:pPr>
            <w:r w:rsidRPr="0014082F">
              <w:rPr>
                <w:rFonts w:ascii="Times New Roman" w:hAnsi="Times New Roman" w:cs="Times New Roman"/>
              </w:rPr>
              <w:t>Río Paraná</w:t>
            </w:r>
          </w:p>
        </w:tc>
        <w:tc>
          <w:tcPr>
            <w:tcW w:w="2700" w:type="dxa"/>
          </w:tcPr>
          <w:p w14:paraId="0BD18661" w14:textId="77777777" w:rsidR="00A11CA4" w:rsidRPr="0014082F" w:rsidRDefault="00A11CA4" w:rsidP="008A2763">
            <w:pPr>
              <w:jc w:val="right"/>
              <w:rPr>
                <w:rFonts w:ascii="Times New Roman" w:hAnsi="Times New Roman" w:cs="Times New Roman"/>
              </w:rPr>
            </w:pPr>
            <w:r w:rsidRPr="0014082F">
              <w:rPr>
                <w:rFonts w:ascii="Times New Roman" w:hAnsi="Times New Roman" w:cs="Times New Roman"/>
              </w:rPr>
              <w:t>1,635</w:t>
            </w:r>
          </w:p>
        </w:tc>
        <w:tc>
          <w:tcPr>
            <w:tcW w:w="2340" w:type="dxa"/>
          </w:tcPr>
          <w:p w14:paraId="001CE5FF" w14:textId="77777777" w:rsidR="00A11CA4" w:rsidRPr="0014082F" w:rsidRDefault="00A11CA4" w:rsidP="008A2763">
            <w:pPr>
              <w:jc w:val="right"/>
              <w:rPr>
                <w:rFonts w:ascii="Times New Roman" w:hAnsi="Times New Roman" w:cs="Times New Roman"/>
              </w:rPr>
            </w:pPr>
            <w:r w:rsidRPr="0014082F">
              <w:rPr>
                <w:rFonts w:ascii="Times New Roman" w:hAnsi="Times New Roman" w:cs="Times New Roman"/>
              </w:rPr>
              <w:t>$0</w:t>
            </w:r>
          </w:p>
        </w:tc>
      </w:tr>
      <w:tr w:rsidR="00A11CA4" w14:paraId="218E8152" w14:textId="77777777" w:rsidTr="008A2763">
        <w:tc>
          <w:tcPr>
            <w:tcW w:w="1255" w:type="dxa"/>
          </w:tcPr>
          <w:p w14:paraId="5406E272" w14:textId="77777777" w:rsidR="00A11CA4" w:rsidRPr="0014082F" w:rsidRDefault="00A11CA4" w:rsidP="008A2763">
            <w:pPr>
              <w:rPr>
                <w:rFonts w:ascii="Times New Roman" w:hAnsi="Times New Roman" w:cs="Times New Roman"/>
              </w:rPr>
            </w:pPr>
            <w:r w:rsidRPr="0014082F">
              <w:rPr>
                <w:rFonts w:ascii="Times New Roman" w:hAnsi="Times New Roman" w:cs="Times New Roman"/>
              </w:rPr>
              <w:t>5</w:t>
            </w:r>
          </w:p>
        </w:tc>
        <w:tc>
          <w:tcPr>
            <w:tcW w:w="3060" w:type="dxa"/>
          </w:tcPr>
          <w:p w14:paraId="272A1ACA" w14:textId="77777777" w:rsidR="00A11CA4" w:rsidRPr="0014082F" w:rsidRDefault="00A11CA4" w:rsidP="008A2763">
            <w:pPr>
              <w:rPr>
                <w:rFonts w:ascii="Times New Roman" w:hAnsi="Times New Roman" w:cs="Times New Roman"/>
              </w:rPr>
            </w:pPr>
            <w:proofErr w:type="spellStart"/>
            <w:r w:rsidRPr="0014082F">
              <w:rPr>
                <w:rFonts w:ascii="Times New Roman" w:hAnsi="Times New Roman" w:cs="Times New Roman"/>
              </w:rPr>
              <w:t>Centronorte</w:t>
            </w:r>
            <w:proofErr w:type="spellEnd"/>
            <w:r w:rsidRPr="0014082F">
              <w:rPr>
                <w:rFonts w:ascii="Times New Roman" w:hAnsi="Times New Roman" w:cs="Times New Roman"/>
              </w:rPr>
              <w:t>/</w:t>
            </w:r>
            <w:proofErr w:type="spellStart"/>
            <w:r w:rsidRPr="0014082F">
              <w:rPr>
                <w:rFonts w:ascii="Times New Roman" w:hAnsi="Times New Roman" w:cs="Times New Roman"/>
              </w:rPr>
              <w:t>Belgrano</w:t>
            </w:r>
            <w:proofErr w:type="spellEnd"/>
          </w:p>
        </w:tc>
        <w:tc>
          <w:tcPr>
            <w:tcW w:w="2700" w:type="dxa"/>
          </w:tcPr>
          <w:p w14:paraId="15527607" w14:textId="77777777" w:rsidR="00A11CA4" w:rsidRPr="0014082F" w:rsidRDefault="00A11CA4" w:rsidP="008A2763">
            <w:pPr>
              <w:jc w:val="right"/>
              <w:rPr>
                <w:rFonts w:ascii="Times New Roman" w:hAnsi="Times New Roman" w:cs="Times New Roman"/>
              </w:rPr>
            </w:pPr>
            <w:r w:rsidRPr="0014082F">
              <w:rPr>
                <w:rFonts w:ascii="Times New Roman" w:hAnsi="Times New Roman" w:cs="Times New Roman"/>
              </w:rPr>
              <w:t>1,643</w:t>
            </w:r>
          </w:p>
        </w:tc>
        <w:tc>
          <w:tcPr>
            <w:tcW w:w="2340" w:type="dxa"/>
          </w:tcPr>
          <w:p w14:paraId="17869854" w14:textId="77777777" w:rsidR="00A11CA4" w:rsidRPr="0014082F" w:rsidRDefault="00A11CA4" w:rsidP="008A2763">
            <w:pPr>
              <w:jc w:val="right"/>
              <w:rPr>
                <w:rFonts w:ascii="Times New Roman" w:hAnsi="Times New Roman" w:cs="Times New Roman"/>
              </w:rPr>
            </w:pPr>
            <w:r w:rsidRPr="0014082F">
              <w:rPr>
                <w:rFonts w:ascii="Times New Roman" w:hAnsi="Times New Roman" w:cs="Times New Roman"/>
              </w:rPr>
              <w:t>$1,680</w:t>
            </w:r>
          </w:p>
        </w:tc>
      </w:tr>
      <w:tr w:rsidR="00A11CA4" w14:paraId="62CF5ADD" w14:textId="77777777" w:rsidTr="008A2763">
        <w:tc>
          <w:tcPr>
            <w:tcW w:w="1255" w:type="dxa"/>
          </w:tcPr>
          <w:p w14:paraId="7303E01B" w14:textId="77777777" w:rsidR="00A11CA4" w:rsidRPr="0014082F" w:rsidRDefault="00A11CA4" w:rsidP="008A2763">
            <w:pPr>
              <w:rPr>
                <w:rFonts w:ascii="Times New Roman" w:hAnsi="Times New Roman" w:cs="Times New Roman"/>
              </w:rPr>
            </w:pPr>
            <w:r w:rsidRPr="0014082F">
              <w:rPr>
                <w:rFonts w:ascii="Times New Roman" w:hAnsi="Times New Roman" w:cs="Times New Roman"/>
              </w:rPr>
              <w:t>5</w:t>
            </w:r>
          </w:p>
        </w:tc>
        <w:tc>
          <w:tcPr>
            <w:tcW w:w="3060" w:type="dxa"/>
          </w:tcPr>
          <w:p w14:paraId="76B96A49" w14:textId="77777777" w:rsidR="00A11CA4" w:rsidRPr="0014082F" w:rsidRDefault="00A11CA4" w:rsidP="008A2763">
            <w:pPr>
              <w:rPr>
                <w:rFonts w:ascii="Times New Roman" w:hAnsi="Times New Roman" w:cs="Times New Roman"/>
              </w:rPr>
            </w:pPr>
            <w:r w:rsidRPr="0014082F">
              <w:rPr>
                <w:rFonts w:ascii="Times New Roman" w:hAnsi="Times New Roman" w:cs="Times New Roman"/>
              </w:rPr>
              <w:t>NEA</w:t>
            </w:r>
          </w:p>
        </w:tc>
        <w:tc>
          <w:tcPr>
            <w:tcW w:w="2700" w:type="dxa"/>
          </w:tcPr>
          <w:p w14:paraId="422F63BD" w14:textId="77777777" w:rsidR="00A11CA4" w:rsidRPr="0014082F" w:rsidRDefault="00A11CA4" w:rsidP="008A2763">
            <w:pPr>
              <w:jc w:val="right"/>
              <w:rPr>
                <w:rFonts w:ascii="Times New Roman" w:hAnsi="Times New Roman" w:cs="Times New Roman"/>
              </w:rPr>
            </w:pPr>
            <w:r w:rsidRPr="0014082F">
              <w:rPr>
                <w:rFonts w:ascii="Times New Roman" w:hAnsi="Times New Roman" w:cs="Times New Roman"/>
              </w:rPr>
              <w:t>1,299</w:t>
            </w:r>
          </w:p>
        </w:tc>
        <w:tc>
          <w:tcPr>
            <w:tcW w:w="2340" w:type="dxa"/>
          </w:tcPr>
          <w:p w14:paraId="2F120ED2" w14:textId="77777777" w:rsidR="00A11CA4" w:rsidRPr="0014082F" w:rsidRDefault="00A11CA4" w:rsidP="008A2763">
            <w:pPr>
              <w:jc w:val="right"/>
              <w:rPr>
                <w:rFonts w:ascii="Times New Roman" w:hAnsi="Times New Roman" w:cs="Times New Roman"/>
              </w:rPr>
            </w:pPr>
            <w:r w:rsidRPr="0014082F">
              <w:rPr>
                <w:rFonts w:ascii="Times New Roman" w:hAnsi="Times New Roman" w:cs="Times New Roman"/>
              </w:rPr>
              <w:t>$0</w:t>
            </w:r>
          </w:p>
        </w:tc>
      </w:tr>
      <w:tr w:rsidR="00A11CA4" w14:paraId="4091551E" w14:textId="77777777" w:rsidTr="008A2763">
        <w:tc>
          <w:tcPr>
            <w:tcW w:w="1255" w:type="dxa"/>
          </w:tcPr>
          <w:p w14:paraId="47DDC28D" w14:textId="77777777" w:rsidR="00A11CA4" w:rsidRPr="0014082F" w:rsidRDefault="00A11CA4" w:rsidP="008A2763">
            <w:pPr>
              <w:rPr>
                <w:rFonts w:ascii="Times New Roman" w:hAnsi="Times New Roman" w:cs="Times New Roman"/>
              </w:rPr>
            </w:pPr>
            <w:r w:rsidRPr="0014082F">
              <w:rPr>
                <w:rFonts w:ascii="Times New Roman" w:hAnsi="Times New Roman" w:cs="Times New Roman"/>
              </w:rPr>
              <w:t>8</w:t>
            </w:r>
          </w:p>
        </w:tc>
        <w:tc>
          <w:tcPr>
            <w:tcW w:w="3060" w:type="dxa"/>
          </w:tcPr>
          <w:p w14:paraId="217D7524" w14:textId="77777777" w:rsidR="00A11CA4" w:rsidRPr="0014082F" w:rsidRDefault="00A11CA4" w:rsidP="008A2763">
            <w:pPr>
              <w:rPr>
                <w:rFonts w:ascii="Times New Roman" w:hAnsi="Times New Roman" w:cs="Times New Roman"/>
              </w:rPr>
            </w:pPr>
            <w:proofErr w:type="spellStart"/>
            <w:r w:rsidRPr="0014082F">
              <w:rPr>
                <w:rFonts w:ascii="Times New Roman" w:hAnsi="Times New Roman" w:cs="Times New Roman"/>
              </w:rPr>
              <w:t>Patagónico</w:t>
            </w:r>
            <w:proofErr w:type="spellEnd"/>
            <w:r w:rsidRPr="0014082F">
              <w:rPr>
                <w:rFonts w:ascii="Times New Roman" w:hAnsi="Times New Roman" w:cs="Times New Roman"/>
              </w:rPr>
              <w:t xml:space="preserve"> </w:t>
            </w:r>
          </w:p>
        </w:tc>
        <w:tc>
          <w:tcPr>
            <w:tcW w:w="2700" w:type="dxa"/>
          </w:tcPr>
          <w:p w14:paraId="6503985A" w14:textId="77777777" w:rsidR="00A11CA4" w:rsidRPr="0014082F" w:rsidRDefault="00A11CA4" w:rsidP="008A2763">
            <w:pPr>
              <w:jc w:val="right"/>
              <w:rPr>
                <w:rFonts w:ascii="Times New Roman" w:hAnsi="Times New Roman" w:cs="Times New Roman"/>
              </w:rPr>
            </w:pPr>
            <w:r w:rsidRPr="0014082F">
              <w:rPr>
                <w:rFonts w:ascii="Times New Roman" w:hAnsi="Times New Roman" w:cs="Times New Roman"/>
              </w:rPr>
              <w:t>1,535</w:t>
            </w:r>
          </w:p>
        </w:tc>
        <w:tc>
          <w:tcPr>
            <w:tcW w:w="2340" w:type="dxa"/>
          </w:tcPr>
          <w:p w14:paraId="55F8B053" w14:textId="77777777" w:rsidR="00A11CA4" w:rsidRPr="0014082F" w:rsidRDefault="00A11CA4" w:rsidP="008A2763">
            <w:pPr>
              <w:jc w:val="right"/>
              <w:rPr>
                <w:rFonts w:ascii="Times New Roman" w:hAnsi="Times New Roman" w:cs="Times New Roman"/>
              </w:rPr>
            </w:pPr>
            <w:r w:rsidRPr="0014082F">
              <w:rPr>
                <w:rFonts w:ascii="Times New Roman" w:hAnsi="Times New Roman" w:cs="Times New Roman"/>
              </w:rPr>
              <w:t>$0</w:t>
            </w:r>
          </w:p>
        </w:tc>
      </w:tr>
      <w:tr w:rsidR="00A11CA4" w14:paraId="13A3C95D" w14:textId="77777777" w:rsidTr="008A2763">
        <w:tc>
          <w:tcPr>
            <w:tcW w:w="1255" w:type="dxa"/>
          </w:tcPr>
          <w:p w14:paraId="227B2822" w14:textId="77777777" w:rsidR="00A11CA4" w:rsidRPr="0014082F" w:rsidRDefault="00A11CA4" w:rsidP="008A2763">
            <w:pPr>
              <w:rPr>
                <w:rFonts w:ascii="Times New Roman" w:hAnsi="Times New Roman" w:cs="Times New Roman"/>
              </w:rPr>
            </w:pPr>
            <w:r w:rsidRPr="0014082F">
              <w:rPr>
                <w:rFonts w:ascii="Times New Roman" w:hAnsi="Times New Roman" w:cs="Times New Roman"/>
              </w:rPr>
              <w:t>9</w:t>
            </w:r>
          </w:p>
        </w:tc>
        <w:tc>
          <w:tcPr>
            <w:tcW w:w="3060" w:type="dxa"/>
          </w:tcPr>
          <w:p w14:paraId="69BF57B9" w14:textId="77777777" w:rsidR="00A11CA4" w:rsidRPr="0014082F" w:rsidRDefault="00A11CA4" w:rsidP="008A2763">
            <w:pPr>
              <w:rPr>
                <w:rFonts w:ascii="Times New Roman" w:hAnsi="Times New Roman" w:cs="Times New Roman"/>
              </w:rPr>
            </w:pPr>
            <w:r w:rsidRPr="0014082F">
              <w:rPr>
                <w:rFonts w:ascii="Times New Roman" w:hAnsi="Times New Roman" w:cs="Times New Roman"/>
              </w:rPr>
              <w:t>NOA</w:t>
            </w:r>
          </w:p>
        </w:tc>
        <w:tc>
          <w:tcPr>
            <w:tcW w:w="2700" w:type="dxa"/>
          </w:tcPr>
          <w:p w14:paraId="6C9536F6" w14:textId="77777777" w:rsidR="00A11CA4" w:rsidRPr="0014082F" w:rsidRDefault="00A11CA4" w:rsidP="008A2763">
            <w:pPr>
              <w:jc w:val="right"/>
              <w:rPr>
                <w:rFonts w:ascii="Times New Roman" w:hAnsi="Times New Roman" w:cs="Times New Roman"/>
              </w:rPr>
            </w:pPr>
            <w:r w:rsidRPr="0014082F">
              <w:rPr>
                <w:rFonts w:ascii="Times New Roman" w:hAnsi="Times New Roman" w:cs="Times New Roman"/>
              </w:rPr>
              <w:t xml:space="preserve">1,783 </w:t>
            </w:r>
          </w:p>
        </w:tc>
        <w:tc>
          <w:tcPr>
            <w:tcW w:w="2340" w:type="dxa"/>
          </w:tcPr>
          <w:p w14:paraId="336A64A4" w14:textId="77777777" w:rsidR="00A11CA4" w:rsidRPr="0014082F" w:rsidRDefault="00A11CA4" w:rsidP="008A2763">
            <w:pPr>
              <w:jc w:val="right"/>
              <w:rPr>
                <w:rFonts w:ascii="Times New Roman" w:hAnsi="Times New Roman" w:cs="Times New Roman"/>
              </w:rPr>
            </w:pPr>
            <w:r w:rsidRPr="0014082F">
              <w:rPr>
                <w:rFonts w:ascii="Times New Roman" w:hAnsi="Times New Roman" w:cs="Times New Roman"/>
              </w:rPr>
              <w:t>$230</w:t>
            </w:r>
          </w:p>
        </w:tc>
      </w:tr>
      <w:tr w:rsidR="00A11CA4" w14:paraId="6A124D38" w14:textId="77777777" w:rsidTr="008A2763">
        <w:tc>
          <w:tcPr>
            <w:tcW w:w="1255" w:type="dxa"/>
          </w:tcPr>
          <w:p w14:paraId="0D70A9D6" w14:textId="77777777" w:rsidR="00A11CA4" w:rsidRPr="0014082F" w:rsidRDefault="00A11CA4" w:rsidP="008A2763">
            <w:pPr>
              <w:rPr>
                <w:rFonts w:ascii="Times New Roman" w:hAnsi="Times New Roman" w:cs="Times New Roman"/>
              </w:rPr>
            </w:pPr>
            <w:r w:rsidRPr="0014082F">
              <w:rPr>
                <w:rFonts w:ascii="Times New Roman" w:hAnsi="Times New Roman" w:cs="Times New Roman"/>
              </w:rPr>
              <w:t>10*</w:t>
            </w:r>
          </w:p>
        </w:tc>
        <w:tc>
          <w:tcPr>
            <w:tcW w:w="3060" w:type="dxa"/>
          </w:tcPr>
          <w:p w14:paraId="3630414C" w14:textId="77777777" w:rsidR="00A11CA4" w:rsidRPr="0014082F" w:rsidRDefault="00A11CA4" w:rsidP="008A2763">
            <w:pPr>
              <w:rPr>
                <w:rFonts w:ascii="Times New Roman" w:hAnsi="Times New Roman" w:cs="Times New Roman"/>
              </w:rPr>
            </w:pPr>
            <w:r w:rsidRPr="0014082F">
              <w:rPr>
                <w:rFonts w:ascii="Times New Roman" w:hAnsi="Times New Roman" w:cs="Times New Roman"/>
              </w:rPr>
              <w:t>Regional Tucumán</w:t>
            </w:r>
          </w:p>
        </w:tc>
        <w:tc>
          <w:tcPr>
            <w:tcW w:w="2700" w:type="dxa"/>
          </w:tcPr>
          <w:p w14:paraId="7445D02E" w14:textId="77777777" w:rsidR="00A11CA4" w:rsidRPr="0014082F" w:rsidRDefault="00A11CA4" w:rsidP="008A2763">
            <w:pPr>
              <w:jc w:val="right"/>
              <w:rPr>
                <w:rFonts w:ascii="Times New Roman" w:hAnsi="Times New Roman" w:cs="Times New Roman"/>
              </w:rPr>
            </w:pPr>
            <w:r w:rsidRPr="0014082F">
              <w:rPr>
                <w:rFonts w:ascii="Times New Roman" w:hAnsi="Times New Roman" w:cs="Times New Roman"/>
              </w:rPr>
              <w:t>675</w:t>
            </w:r>
          </w:p>
        </w:tc>
        <w:tc>
          <w:tcPr>
            <w:tcW w:w="2340" w:type="dxa"/>
          </w:tcPr>
          <w:p w14:paraId="3550712B" w14:textId="77777777" w:rsidR="00A11CA4" w:rsidRPr="0014082F" w:rsidRDefault="00A11CA4" w:rsidP="008A2763">
            <w:pPr>
              <w:jc w:val="right"/>
              <w:rPr>
                <w:rFonts w:ascii="Times New Roman" w:hAnsi="Times New Roman" w:cs="Times New Roman"/>
              </w:rPr>
            </w:pPr>
            <w:r w:rsidRPr="0014082F">
              <w:rPr>
                <w:rFonts w:ascii="Times New Roman" w:hAnsi="Times New Roman" w:cs="Times New Roman"/>
              </w:rPr>
              <w:t>N/A</w:t>
            </w:r>
          </w:p>
        </w:tc>
      </w:tr>
      <w:tr w:rsidR="00A11CA4" w14:paraId="33974E48" w14:textId="77777777" w:rsidTr="008A2763">
        <w:tc>
          <w:tcPr>
            <w:tcW w:w="1255" w:type="dxa"/>
          </w:tcPr>
          <w:p w14:paraId="5B294BF0" w14:textId="77777777" w:rsidR="00A11CA4" w:rsidRPr="0014082F" w:rsidRDefault="00A11CA4" w:rsidP="008A2763">
            <w:pPr>
              <w:rPr>
                <w:rFonts w:ascii="Times New Roman" w:hAnsi="Times New Roman" w:cs="Times New Roman"/>
              </w:rPr>
            </w:pPr>
            <w:r w:rsidRPr="0014082F">
              <w:rPr>
                <w:rFonts w:ascii="Times New Roman" w:hAnsi="Times New Roman" w:cs="Times New Roman"/>
              </w:rPr>
              <w:t>11*</w:t>
            </w:r>
          </w:p>
        </w:tc>
        <w:tc>
          <w:tcPr>
            <w:tcW w:w="3060" w:type="dxa"/>
          </w:tcPr>
          <w:p w14:paraId="5A5313EC" w14:textId="77777777" w:rsidR="00A11CA4" w:rsidRPr="0014082F" w:rsidRDefault="00A11CA4" w:rsidP="008A2763">
            <w:pPr>
              <w:rPr>
                <w:rFonts w:ascii="Times New Roman" w:hAnsi="Times New Roman" w:cs="Times New Roman"/>
              </w:rPr>
            </w:pPr>
            <w:r w:rsidRPr="0014082F">
              <w:rPr>
                <w:rFonts w:ascii="Times New Roman" w:hAnsi="Times New Roman" w:cs="Times New Roman"/>
              </w:rPr>
              <w:t xml:space="preserve">Regional </w:t>
            </w:r>
            <w:proofErr w:type="spellStart"/>
            <w:r w:rsidRPr="0014082F">
              <w:rPr>
                <w:rFonts w:ascii="Times New Roman" w:hAnsi="Times New Roman" w:cs="Times New Roman"/>
              </w:rPr>
              <w:t>Cuyo</w:t>
            </w:r>
            <w:proofErr w:type="spellEnd"/>
          </w:p>
        </w:tc>
        <w:tc>
          <w:tcPr>
            <w:tcW w:w="2700" w:type="dxa"/>
          </w:tcPr>
          <w:p w14:paraId="4030277D" w14:textId="77777777" w:rsidR="00A11CA4" w:rsidRPr="0014082F" w:rsidRDefault="00A11CA4" w:rsidP="008A2763">
            <w:pPr>
              <w:jc w:val="right"/>
              <w:rPr>
                <w:rFonts w:ascii="Times New Roman" w:hAnsi="Times New Roman" w:cs="Times New Roman"/>
              </w:rPr>
            </w:pPr>
            <w:r w:rsidRPr="0014082F">
              <w:rPr>
                <w:rFonts w:ascii="Times New Roman" w:hAnsi="Times New Roman" w:cs="Times New Roman"/>
              </w:rPr>
              <w:t>643</w:t>
            </w:r>
          </w:p>
        </w:tc>
        <w:tc>
          <w:tcPr>
            <w:tcW w:w="2340" w:type="dxa"/>
          </w:tcPr>
          <w:p w14:paraId="1267CFB0" w14:textId="77777777" w:rsidR="00A11CA4" w:rsidRPr="0014082F" w:rsidRDefault="00A11CA4" w:rsidP="008A2763">
            <w:pPr>
              <w:jc w:val="right"/>
              <w:rPr>
                <w:rFonts w:ascii="Times New Roman" w:hAnsi="Times New Roman" w:cs="Times New Roman"/>
              </w:rPr>
            </w:pPr>
            <w:r w:rsidRPr="0014082F">
              <w:rPr>
                <w:rFonts w:ascii="Times New Roman" w:hAnsi="Times New Roman" w:cs="Times New Roman"/>
              </w:rPr>
              <w:t>N/A</w:t>
            </w:r>
          </w:p>
        </w:tc>
      </w:tr>
      <w:tr w:rsidR="00A11CA4" w14:paraId="301B6E51" w14:textId="77777777" w:rsidTr="008A2763">
        <w:tc>
          <w:tcPr>
            <w:tcW w:w="1255" w:type="dxa"/>
          </w:tcPr>
          <w:p w14:paraId="4EA2F49A" w14:textId="77777777" w:rsidR="00A11CA4" w:rsidRPr="0014082F" w:rsidRDefault="00A11CA4" w:rsidP="008A2763">
            <w:pPr>
              <w:rPr>
                <w:rFonts w:ascii="Times New Roman" w:hAnsi="Times New Roman" w:cs="Times New Roman"/>
              </w:rPr>
            </w:pPr>
            <w:r w:rsidRPr="0014082F">
              <w:rPr>
                <w:rFonts w:ascii="Times New Roman" w:hAnsi="Times New Roman" w:cs="Times New Roman"/>
              </w:rPr>
              <w:t>12*</w:t>
            </w:r>
          </w:p>
        </w:tc>
        <w:tc>
          <w:tcPr>
            <w:tcW w:w="3060" w:type="dxa"/>
          </w:tcPr>
          <w:p w14:paraId="5C8E869E" w14:textId="77777777" w:rsidR="00A11CA4" w:rsidRPr="0014082F" w:rsidRDefault="00A11CA4" w:rsidP="008A2763">
            <w:pPr>
              <w:rPr>
                <w:rFonts w:ascii="Times New Roman" w:hAnsi="Times New Roman" w:cs="Times New Roman"/>
              </w:rPr>
            </w:pPr>
            <w:r w:rsidRPr="0014082F">
              <w:rPr>
                <w:rFonts w:ascii="Times New Roman" w:hAnsi="Times New Roman" w:cs="Times New Roman"/>
              </w:rPr>
              <w:t xml:space="preserve">Regional </w:t>
            </w:r>
            <w:proofErr w:type="spellStart"/>
            <w:r w:rsidRPr="0014082F">
              <w:rPr>
                <w:rFonts w:ascii="Times New Roman" w:hAnsi="Times New Roman" w:cs="Times New Roman"/>
              </w:rPr>
              <w:t>Comahue</w:t>
            </w:r>
            <w:proofErr w:type="spellEnd"/>
          </w:p>
        </w:tc>
        <w:tc>
          <w:tcPr>
            <w:tcW w:w="2700" w:type="dxa"/>
          </w:tcPr>
          <w:p w14:paraId="62CF50F6" w14:textId="77777777" w:rsidR="00A11CA4" w:rsidRPr="0014082F" w:rsidRDefault="00A11CA4" w:rsidP="008A2763">
            <w:pPr>
              <w:jc w:val="right"/>
              <w:rPr>
                <w:rFonts w:ascii="Times New Roman" w:hAnsi="Times New Roman" w:cs="Times New Roman"/>
              </w:rPr>
            </w:pPr>
            <w:r w:rsidRPr="0014082F">
              <w:rPr>
                <w:rFonts w:ascii="Times New Roman" w:hAnsi="Times New Roman" w:cs="Times New Roman"/>
              </w:rPr>
              <w:t>247</w:t>
            </w:r>
          </w:p>
        </w:tc>
        <w:tc>
          <w:tcPr>
            <w:tcW w:w="2340" w:type="dxa"/>
          </w:tcPr>
          <w:p w14:paraId="4661C6FB" w14:textId="77777777" w:rsidR="00A11CA4" w:rsidRPr="0014082F" w:rsidRDefault="00A11CA4" w:rsidP="008A2763">
            <w:pPr>
              <w:jc w:val="right"/>
              <w:rPr>
                <w:rFonts w:ascii="Times New Roman" w:hAnsi="Times New Roman" w:cs="Times New Roman"/>
              </w:rPr>
            </w:pPr>
            <w:r w:rsidRPr="0014082F">
              <w:rPr>
                <w:rFonts w:ascii="Times New Roman" w:hAnsi="Times New Roman" w:cs="Times New Roman"/>
              </w:rPr>
              <w:t>N/A</w:t>
            </w:r>
          </w:p>
        </w:tc>
      </w:tr>
      <w:tr w:rsidR="00A11CA4" w14:paraId="55FF845A" w14:textId="77777777" w:rsidTr="008A2763">
        <w:tc>
          <w:tcPr>
            <w:tcW w:w="4315" w:type="dxa"/>
            <w:gridSpan w:val="2"/>
          </w:tcPr>
          <w:p w14:paraId="2763D8D1" w14:textId="77777777" w:rsidR="00A11CA4" w:rsidRPr="0014082F" w:rsidRDefault="00A11CA4" w:rsidP="008A2763">
            <w:pPr>
              <w:rPr>
                <w:rFonts w:ascii="Times New Roman" w:hAnsi="Times New Roman" w:cs="Times New Roman"/>
                <w:b/>
              </w:rPr>
            </w:pPr>
            <w:r w:rsidRPr="0014082F">
              <w:rPr>
                <w:rFonts w:ascii="Times New Roman" w:hAnsi="Times New Roman" w:cs="Times New Roman"/>
                <w:b/>
              </w:rPr>
              <w:t>Total</w:t>
            </w:r>
          </w:p>
        </w:tc>
        <w:tc>
          <w:tcPr>
            <w:tcW w:w="2700" w:type="dxa"/>
          </w:tcPr>
          <w:p w14:paraId="3C819707" w14:textId="77777777" w:rsidR="00A11CA4" w:rsidRPr="0014082F" w:rsidRDefault="00A11CA4" w:rsidP="008A2763">
            <w:pPr>
              <w:jc w:val="right"/>
              <w:rPr>
                <w:rFonts w:ascii="Times New Roman" w:hAnsi="Times New Roman" w:cs="Times New Roman"/>
              </w:rPr>
            </w:pPr>
            <w:r w:rsidRPr="0014082F">
              <w:rPr>
                <w:rFonts w:ascii="Times New Roman" w:hAnsi="Times New Roman" w:cs="Times New Roman"/>
              </w:rPr>
              <w:t xml:space="preserve"> 13,934 </w:t>
            </w:r>
          </w:p>
        </w:tc>
        <w:tc>
          <w:tcPr>
            <w:tcW w:w="2340" w:type="dxa"/>
          </w:tcPr>
          <w:p w14:paraId="528BBDDC" w14:textId="77777777" w:rsidR="00A11CA4" w:rsidRPr="0014082F" w:rsidRDefault="00A11CA4" w:rsidP="008A2763">
            <w:pPr>
              <w:jc w:val="right"/>
              <w:rPr>
                <w:rFonts w:ascii="Times New Roman" w:hAnsi="Times New Roman" w:cs="Times New Roman"/>
              </w:rPr>
            </w:pPr>
            <w:r w:rsidRPr="0014082F">
              <w:rPr>
                <w:rFonts w:ascii="Times New Roman" w:hAnsi="Times New Roman" w:cs="Times New Roman"/>
              </w:rPr>
              <w:t>$2,355</w:t>
            </w:r>
          </w:p>
        </w:tc>
      </w:tr>
    </w:tbl>
    <w:p w14:paraId="46854BF5" w14:textId="02DD395F" w:rsidR="00AB01F3" w:rsidRPr="00AB01F3" w:rsidRDefault="00A11CA4" w:rsidP="00AB01F3">
      <w:pPr>
        <w:spacing w:after="0"/>
        <w:rPr>
          <w:rFonts w:ascii="Times New Roman" w:hAnsi="Times New Roman" w:cs="Times New Roman"/>
          <w:sz w:val="20"/>
          <w:szCs w:val="20"/>
        </w:rPr>
      </w:pPr>
      <w:r w:rsidRPr="00AB01F3">
        <w:rPr>
          <w:rFonts w:ascii="Times New Roman" w:hAnsi="Times New Roman" w:cs="Times New Roman"/>
          <w:sz w:val="20"/>
          <w:szCs w:val="20"/>
        </w:rPr>
        <w:t>* To be tendered in the medium- to long-term</w:t>
      </w:r>
      <w:r w:rsidR="002942B9">
        <w:rPr>
          <w:rFonts w:ascii="Times New Roman" w:hAnsi="Times New Roman" w:cs="Times New Roman"/>
          <w:sz w:val="20"/>
          <w:szCs w:val="20"/>
        </w:rPr>
        <w:t xml:space="preserve">. </w:t>
      </w:r>
      <w:r w:rsidR="00AB01F3" w:rsidRPr="00AB01F3">
        <w:rPr>
          <w:rFonts w:ascii="Times New Roman" w:hAnsi="Times New Roman" w:cs="Times New Roman"/>
          <w:sz w:val="20"/>
          <w:szCs w:val="20"/>
        </w:rPr>
        <w:t xml:space="preserve">Sources: </w:t>
      </w:r>
      <w:r w:rsidR="0004375F">
        <w:rPr>
          <w:rFonts w:ascii="Times New Roman" w:hAnsi="Times New Roman" w:cs="Times New Roman"/>
          <w:sz w:val="20"/>
          <w:szCs w:val="20"/>
        </w:rPr>
        <w:t>DNV</w:t>
      </w:r>
      <w:r w:rsidR="008C7451">
        <w:rPr>
          <w:rFonts w:ascii="Times New Roman" w:hAnsi="Times New Roman" w:cs="Times New Roman"/>
          <w:sz w:val="20"/>
          <w:szCs w:val="20"/>
        </w:rPr>
        <w:t xml:space="preserve"> </w:t>
      </w:r>
      <w:r w:rsidR="00A147C2">
        <w:rPr>
          <w:rFonts w:ascii="Times New Roman" w:hAnsi="Times New Roman" w:cs="Times New Roman"/>
          <w:sz w:val="20"/>
          <w:szCs w:val="20"/>
        </w:rPr>
        <w:t>and World Bank Staff</w:t>
      </w:r>
    </w:p>
    <w:p w14:paraId="02BFD8FD" w14:textId="77777777" w:rsidR="00AB01F3" w:rsidRDefault="00AB01F3" w:rsidP="008C7451">
      <w:pPr>
        <w:spacing w:after="0"/>
      </w:pPr>
    </w:p>
    <w:p w14:paraId="71AD16A7" w14:textId="4403AB47" w:rsidR="00EC01F0" w:rsidRDefault="00EC01F0" w:rsidP="00EC01F0">
      <w:pPr>
        <w:pStyle w:val="NormalWeb"/>
        <w:numPr>
          <w:ilvl w:val="0"/>
          <w:numId w:val="2"/>
        </w:numPr>
        <w:shd w:val="clear" w:color="auto" w:fill="FFFFFF"/>
        <w:ind w:left="0" w:firstLine="0"/>
        <w:jc w:val="both"/>
      </w:pPr>
      <w:r w:rsidRPr="009E564D">
        <w:rPr>
          <w:b/>
        </w:rPr>
        <w:t>Determination of tolling policy is critical for tendering and the financial structure of road concession projects</w:t>
      </w:r>
      <w:r w:rsidRPr="00A25C8A">
        <w:t xml:space="preserve">. </w:t>
      </w:r>
      <w:r w:rsidR="0004375F">
        <w:t>Tolling o</w:t>
      </w:r>
      <w:r>
        <w:t>ptions under consideration include: (i) maintain</w:t>
      </w:r>
      <w:r w:rsidR="0004375F">
        <w:t>ing</w:t>
      </w:r>
      <w:r>
        <w:t xml:space="preserve"> the existing tolling structure but increasing and indexing toll levels to reflect (a) inflation and (b) the devaluation of peso </w:t>
      </w:r>
      <w:r w:rsidR="0004375F">
        <w:t>to the US dollar; (ii) eliminating</w:t>
      </w:r>
      <w:r>
        <w:t xml:space="preserve"> all tolls except for access roads into and exiting Buenos Aires; (iii) adopt</w:t>
      </w:r>
      <w:r w:rsidR="0004375F">
        <w:t>ing</w:t>
      </w:r>
      <w:r>
        <w:t xml:space="preserve"> a shadow tolling structure</w:t>
      </w:r>
      <w:r w:rsidR="0004375F">
        <w:t xml:space="preserve"> (e.g. </w:t>
      </w:r>
      <w:r>
        <w:t>United Kingdom</w:t>
      </w:r>
      <w:r w:rsidR="0004375F">
        <w:t>)</w:t>
      </w:r>
      <w:r>
        <w:t>; and (iv) incorporat</w:t>
      </w:r>
      <w:r w:rsidR="0004375F">
        <w:t xml:space="preserve">ing </w:t>
      </w:r>
      <w:r>
        <w:t>a hybrid system with tolling and shadow tolls. Currency risk and indexation of tolls are critical concerns both for international and local investors, particularly if project debt is denominated in foreign currency.</w:t>
      </w:r>
      <w:r w:rsidRPr="00EC01F0" w:rsidDel="00EC01F0">
        <w:t xml:space="preserve"> </w:t>
      </w:r>
      <w:r>
        <w:t>M</w:t>
      </w:r>
      <w:r w:rsidRPr="00B21551">
        <w:t xml:space="preserve">inimum revenue guarantees backstopped by the Ministry of </w:t>
      </w:r>
      <w:r w:rsidRPr="00B21551">
        <w:lastRenderedPageBreak/>
        <w:t>Finance</w:t>
      </w:r>
      <w:r>
        <w:t xml:space="preserve"> are under consideration</w:t>
      </w:r>
      <w:r w:rsidRPr="00B21551">
        <w:t>.</w:t>
      </w:r>
      <w:r>
        <w:t xml:space="preserve"> </w:t>
      </w:r>
      <w:r w:rsidR="0004375F">
        <w:t xml:space="preserve">Although initial financial projections show positive net income for most of these roads, these </w:t>
      </w:r>
      <w:r>
        <w:t>estimates do not</w:t>
      </w:r>
      <w:r w:rsidRPr="00B21551">
        <w:t xml:space="preserve"> include </w:t>
      </w:r>
      <w:r>
        <w:t xml:space="preserve">long-term lifecycle </w:t>
      </w:r>
      <w:r w:rsidR="0004375F">
        <w:t xml:space="preserve">costs </w:t>
      </w:r>
      <w:r>
        <w:t xml:space="preserve">and </w:t>
      </w:r>
      <w:r w:rsidR="0004375F">
        <w:t xml:space="preserve">the </w:t>
      </w:r>
      <w:r>
        <w:t xml:space="preserve">replacement of </w:t>
      </w:r>
      <w:r w:rsidRPr="00B21551">
        <w:t>toll equipment</w:t>
      </w:r>
      <w:r>
        <w:t xml:space="preserve">. </w:t>
      </w:r>
      <w:r w:rsidRPr="009E564D">
        <w:rPr>
          <w:b/>
        </w:rPr>
        <w:fldChar w:fldCharType="begin"/>
      </w:r>
      <w:r w:rsidRPr="009E564D">
        <w:rPr>
          <w:b/>
        </w:rPr>
        <w:instrText xml:space="preserve"> REF _Ref481140360 \h  \* MERGEFORMAT </w:instrText>
      </w:r>
      <w:r w:rsidRPr="009E564D">
        <w:rPr>
          <w:b/>
        </w:rPr>
      </w:r>
      <w:r w:rsidRPr="009E564D">
        <w:rPr>
          <w:b/>
        </w:rPr>
        <w:fldChar w:fldCharType="separate"/>
      </w:r>
      <w:r w:rsidR="00906547" w:rsidRPr="00906547">
        <w:rPr>
          <w:b/>
        </w:rPr>
        <w:t xml:space="preserve">Table </w:t>
      </w:r>
      <w:r w:rsidR="00906547" w:rsidRPr="00906547">
        <w:rPr>
          <w:b/>
          <w:noProof/>
        </w:rPr>
        <w:t>11</w:t>
      </w:r>
      <w:r w:rsidRPr="009E564D">
        <w:rPr>
          <w:b/>
        </w:rPr>
        <w:fldChar w:fldCharType="end"/>
      </w:r>
      <w:r w:rsidRPr="00732230">
        <w:t xml:space="preserve"> summarizes</w:t>
      </w:r>
      <w:r>
        <w:t xml:space="preserve"> the proposed concession projects under consideration.</w:t>
      </w:r>
    </w:p>
    <w:p w14:paraId="14F4135E" w14:textId="0E6C0112" w:rsidR="00B71F97" w:rsidRPr="00C546EA" w:rsidRDefault="00B71F97" w:rsidP="00D6024F">
      <w:pPr>
        <w:pStyle w:val="NormalWeb"/>
        <w:numPr>
          <w:ilvl w:val="0"/>
          <w:numId w:val="2"/>
        </w:numPr>
        <w:shd w:val="clear" w:color="auto" w:fill="FFFFFF"/>
        <w:ind w:left="0" w:firstLine="0"/>
        <w:jc w:val="both"/>
      </w:pPr>
      <w:r>
        <w:rPr>
          <w:b/>
        </w:rPr>
        <w:t>T</w:t>
      </w:r>
      <w:r w:rsidRPr="00C546EA">
        <w:rPr>
          <w:b/>
        </w:rPr>
        <w:t>he Municipality of Buenos Aires is</w:t>
      </w:r>
      <w:r>
        <w:rPr>
          <w:b/>
        </w:rPr>
        <w:t xml:space="preserve"> also</w:t>
      </w:r>
      <w:r w:rsidRPr="00C546EA">
        <w:rPr>
          <w:b/>
        </w:rPr>
        <w:t xml:space="preserve"> financing the construction of a 6.7 km dedicated 4-lane underground </w:t>
      </w:r>
      <w:r>
        <w:rPr>
          <w:b/>
        </w:rPr>
        <w:t>expressway for trucks and buses though a bond issue</w:t>
      </w:r>
      <w:r w:rsidRPr="002658BC">
        <w:t>.</w:t>
      </w:r>
      <w:r w:rsidRPr="00C546EA">
        <w:rPr>
          <w:b/>
        </w:rPr>
        <w:t xml:space="preserve"> </w:t>
      </w:r>
      <w:r w:rsidRPr="00C546EA">
        <w:t xml:space="preserve">The </w:t>
      </w:r>
      <w:r w:rsidR="0043553F">
        <w:t xml:space="preserve">USD 650 million </w:t>
      </w:r>
      <w:r w:rsidRPr="00C546EA">
        <w:t xml:space="preserve">Paseo del </w:t>
      </w:r>
      <w:proofErr w:type="spellStart"/>
      <w:r w:rsidRPr="00C546EA">
        <w:t>Bajo</w:t>
      </w:r>
      <w:proofErr w:type="spellEnd"/>
      <w:r w:rsidRPr="00C546EA">
        <w:t xml:space="preserve"> would relieve congestion from truck entering the Port of Buenos Aires. The project would connect the </w:t>
      </w:r>
      <w:proofErr w:type="spellStart"/>
      <w:r w:rsidRPr="00C546EA">
        <w:t>Illia</w:t>
      </w:r>
      <w:proofErr w:type="spellEnd"/>
      <w:r w:rsidRPr="00C546EA">
        <w:t>, the Buenos Aires-La Plata Highway and the 25 de Mayo Highway. The project would run parallel to the Puerto Madero area.</w:t>
      </w:r>
      <w:r>
        <w:t xml:space="preserve"> The project is being financed through a combination of a bond issue and </w:t>
      </w:r>
      <w:r w:rsidR="00D438B3">
        <w:t xml:space="preserve">a </w:t>
      </w:r>
      <w:r w:rsidR="0043553F">
        <w:t xml:space="preserve">USD 400 million </w:t>
      </w:r>
      <w:r w:rsidR="00D438B3">
        <w:t xml:space="preserve">loan </w:t>
      </w:r>
      <w:r>
        <w:t xml:space="preserve">from the Andean Development Corporation (CAF). </w:t>
      </w:r>
    </w:p>
    <w:p w14:paraId="0BBC93FB" w14:textId="77777777" w:rsidR="00906547" w:rsidRPr="00906547" w:rsidRDefault="00B833B8" w:rsidP="00D6024F">
      <w:pPr>
        <w:pStyle w:val="NormalWeb"/>
        <w:numPr>
          <w:ilvl w:val="0"/>
          <w:numId w:val="2"/>
        </w:numPr>
        <w:shd w:val="clear" w:color="auto" w:fill="FFFFFF"/>
        <w:spacing w:after="0"/>
        <w:ind w:left="0" w:firstLine="0"/>
        <w:jc w:val="both"/>
        <w:rPr>
          <w:b/>
          <w:noProof/>
        </w:rPr>
      </w:pPr>
      <w:r w:rsidRPr="000C4C0A">
        <w:rPr>
          <w:b/>
        </w:rPr>
        <w:t>The urban mobility program improvement program outlined by the Ministry of Transport is extremely ambitious</w:t>
      </w:r>
      <w:r w:rsidRPr="00005FAF">
        <w:t>. A key component of this program involves the USD 8.5 billion construction of three passenger rail lines that would connect the three major train stations in Buenos Aires (</w:t>
      </w:r>
      <w:proofErr w:type="spellStart"/>
      <w:r w:rsidRPr="00005FAF">
        <w:t>Retiro</w:t>
      </w:r>
      <w:proofErr w:type="spellEnd"/>
      <w:r w:rsidRPr="00005FAF">
        <w:t xml:space="preserve">, Once and </w:t>
      </w:r>
      <w:proofErr w:type="spellStart"/>
      <w:r w:rsidRPr="00005FAF">
        <w:t>Constitución</w:t>
      </w:r>
      <w:proofErr w:type="spellEnd"/>
      <w:r w:rsidRPr="00005FAF">
        <w:t>) creat</w:t>
      </w:r>
      <w:r w:rsidR="00D438B3" w:rsidRPr="00005FAF">
        <w:t>ing</w:t>
      </w:r>
      <w:r w:rsidRPr="00005FAF">
        <w:t xml:space="preserve"> a 790 km, 241 station rail network. Stage 1 </w:t>
      </w:r>
      <w:r w:rsidR="00D438B3" w:rsidRPr="00005FAF">
        <w:t xml:space="preserve">involves </w:t>
      </w:r>
      <w:r w:rsidRPr="00005FAF">
        <w:t>the construction of underground stations, access points, tunnel viaducts, and electrification</w:t>
      </w:r>
      <w:r w:rsidR="00D438B3" w:rsidRPr="00005FAF">
        <w:t xml:space="preserve"> for the Roca-San Martin-</w:t>
      </w:r>
      <w:proofErr w:type="spellStart"/>
      <w:r w:rsidR="00D438B3" w:rsidRPr="00005FAF">
        <w:t>Mitre</w:t>
      </w:r>
      <w:proofErr w:type="spellEnd"/>
      <w:r w:rsidR="00D438B3" w:rsidRPr="00005FAF">
        <w:t xml:space="preserve"> rail line (USD 2.3 billion)</w:t>
      </w:r>
      <w:r w:rsidRPr="00005FAF">
        <w:t xml:space="preserve">. Stage 2 </w:t>
      </w:r>
      <w:r w:rsidR="00377568" w:rsidRPr="00005FAF">
        <w:t xml:space="preserve">of the urban </w:t>
      </w:r>
      <w:r w:rsidR="00796D27" w:rsidRPr="00005FAF">
        <w:t>rail</w:t>
      </w:r>
      <w:r w:rsidR="00377568" w:rsidRPr="00005FAF">
        <w:t xml:space="preserve"> program would involve construction works along</w:t>
      </w:r>
      <w:r w:rsidRPr="00005FAF">
        <w:t xml:space="preserve"> the Sarmiento-</w:t>
      </w:r>
      <w:proofErr w:type="spellStart"/>
      <w:r w:rsidRPr="00005FAF">
        <w:t>Mitre</w:t>
      </w:r>
      <w:proofErr w:type="spellEnd"/>
      <w:r w:rsidRPr="00005FAF">
        <w:t xml:space="preserve"> line (USD 5.4 billion) includ</w:t>
      </w:r>
      <w:r w:rsidR="00377568" w:rsidRPr="00005FAF">
        <w:t xml:space="preserve">ing </w:t>
      </w:r>
      <w:r w:rsidRPr="00005FAF">
        <w:t xml:space="preserve">tunnels, stations, and the “undergrounding” of the Sarmiento line. Stage 3 would involve the construction of </w:t>
      </w:r>
      <w:proofErr w:type="spellStart"/>
      <w:r w:rsidRPr="00005FAF">
        <w:t>Belgano</w:t>
      </w:r>
      <w:proofErr w:type="spellEnd"/>
      <w:r w:rsidRPr="00005FAF">
        <w:t xml:space="preserve"> North-South line (USD 800 million) which includes </w:t>
      </w:r>
      <w:r w:rsidR="00377568" w:rsidRPr="00005FAF">
        <w:t xml:space="preserve">the construction of </w:t>
      </w:r>
      <w:r w:rsidRPr="00005FAF">
        <w:t>viaducts</w:t>
      </w:r>
      <w:r w:rsidR="00377568" w:rsidRPr="00005FAF">
        <w:t xml:space="preserve"> and</w:t>
      </w:r>
      <w:r w:rsidRPr="00005FAF">
        <w:t xml:space="preserve"> tunnels</w:t>
      </w:r>
      <w:r w:rsidR="00377568" w:rsidRPr="00005FAF">
        <w:t xml:space="preserve"> as well as </w:t>
      </w:r>
      <w:r w:rsidRPr="00005FAF">
        <w:t>and line electrification</w:t>
      </w:r>
      <w:r w:rsidR="00377568" w:rsidRPr="00005FAF">
        <w:t xml:space="preserve"> improvements</w:t>
      </w:r>
      <w:r w:rsidRPr="00005FAF">
        <w:t xml:space="preserve">. </w:t>
      </w:r>
      <w:r w:rsidR="005F08C6" w:rsidRPr="00005FAF">
        <w:t>Additional urban mobility projects under consideration include: (i) the expansion of rolling stock (USD 3.2 billion) and (ii) modernization Buenos Aires A, C and D subway lines (USD 500 million</w:t>
      </w:r>
      <w:r w:rsidR="00377568" w:rsidRPr="00005FAF">
        <w:t xml:space="preserve">); </w:t>
      </w:r>
      <w:r w:rsidR="005F08C6" w:rsidRPr="00005FAF">
        <w:t>and (iii) the construction of a new Buenos Aires subway line (USD 900 million). These works</w:t>
      </w:r>
      <w:r w:rsidR="009B368D" w:rsidRPr="00005FAF">
        <w:t xml:space="preserve">, which are summarized in </w:t>
      </w:r>
      <w:r w:rsidR="009B368D" w:rsidRPr="000C4C0A">
        <w:rPr>
          <w:b/>
        </w:rPr>
        <w:fldChar w:fldCharType="begin"/>
      </w:r>
      <w:r w:rsidR="009B368D" w:rsidRPr="000C4C0A">
        <w:rPr>
          <w:b/>
        </w:rPr>
        <w:instrText xml:space="preserve"> REF _Ref481588278 \h </w:instrText>
      </w:r>
      <w:r w:rsidR="00732230" w:rsidRPr="000C4C0A">
        <w:rPr>
          <w:b/>
        </w:rPr>
        <w:instrText xml:space="preserve"> \* MERGEFORMAT </w:instrText>
      </w:r>
      <w:r w:rsidR="009B368D" w:rsidRPr="000C4C0A">
        <w:rPr>
          <w:b/>
        </w:rPr>
      </w:r>
      <w:r w:rsidR="009B368D" w:rsidRPr="000C4C0A">
        <w:rPr>
          <w:b/>
        </w:rPr>
        <w:fldChar w:fldCharType="separate"/>
      </w:r>
    </w:p>
    <w:p w14:paraId="5C85B32A" w14:textId="77777777" w:rsidR="00906547" w:rsidRDefault="00906547" w:rsidP="00906547">
      <w:pPr>
        <w:pStyle w:val="NormalWeb"/>
        <w:shd w:val="clear" w:color="auto" w:fill="FFFFFF"/>
        <w:spacing w:after="0"/>
        <w:jc w:val="both"/>
        <w:rPr>
          <w:b/>
        </w:rPr>
      </w:pPr>
    </w:p>
    <w:p w14:paraId="0AF1E1A9" w14:textId="21BB1569" w:rsidR="00E535E1" w:rsidRPr="00005FAF" w:rsidRDefault="00906547" w:rsidP="00D6024F">
      <w:pPr>
        <w:pStyle w:val="NormalWeb"/>
        <w:numPr>
          <w:ilvl w:val="0"/>
          <w:numId w:val="2"/>
        </w:numPr>
        <w:shd w:val="clear" w:color="auto" w:fill="FFFFFF"/>
        <w:spacing w:after="0"/>
        <w:ind w:left="0" w:firstLine="0"/>
        <w:jc w:val="both"/>
      </w:pPr>
      <w:r w:rsidRPr="00005FAF">
        <w:rPr>
          <w:b/>
          <w:noProof/>
        </w:rPr>
        <w:t>Figure</w:t>
      </w:r>
      <w:r w:rsidRPr="00005FAF">
        <w:rPr>
          <w:b/>
        </w:rPr>
        <w:t xml:space="preserve"> </w:t>
      </w:r>
      <w:r>
        <w:rPr>
          <w:b/>
          <w:noProof/>
        </w:rPr>
        <w:t>7</w:t>
      </w:r>
      <w:r w:rsidR="009B368D" w:rsidRPr="000C4C0A">
        <w:rPr>
          <w:b/>
        </w:rPr>
        <w:fldChar w:fldCharType="end"/>
      </w:r>
      <w:r w:rsidR="009B368D" w:rsidRPr="00005FAF">
        <w:t>,</w:t>
      </w:r>
      <w:r w:rsidR="005F08C6" w:rsidRPr="00005FAF">
        <w:t xml:space="preserve"> are scheduled to be tender</w:t>
      </w:r>
      <w:r w:rsidR="009B368D" w:rsidRPr="00005FAF">
        <w:t>ed from the present through 2023</w:t>
      </w:r>
      <w:r w:rsidR="005F08C6" w:rsidRPr="00005FAF">
        <w:t xml:space="preserve">. </w:t>
      </w:r>
      <w:r w:rsidR="009B368D" w:rsidRPr="00005FAF">
        <w:t xml:space="preserve">Additional road surface mobility projects included in the long-term investment plan would be developed in Santa </w:t>
      </w:r>
      <w:proofErr w:type="spellStart"/>
      <w:r w:rsidR="009B368D" w:rsidRPr="00005FAF">
        <w:t>Fé</w:t>
      </w:r>
      <w:proofErr w:type="spellEnd"/>
      <w:r w:rsidR="009B368D" w:rsidRPr="00005FAF">
        <w:t xml:space="preserve">, Córdoba, Neuquén, and Corrientes. </w:t>
      </w:r>
      <w:bookmarkStart w:id="110" w:name="_Ref481588278"/>
    </w:p>
    <w:p w14:paraId="43162657" w14:textId="77777777" w:rsidR="000C4C0A" w:rsidRDefault="000C4C0A" w:rsidP="008552F0">
      <w:pPr>
        <w:pStyle w:val="NormalWeb"/>
        <w:shd w:val="clear" w:color="auto" w:fill="FFFFFF"/>
        <w:spacing w:after="0"/>
        <w:rPr>
          <w:b/>
        </w:rPr>
      </w:pPr>
      <w:bookmarkStart w:id="111" w:name="_Toc485722935"/>
    </w:p>
    <w:p w14:paraId="3FB35A8F" w14:textId="7BC68ECF" w:rsidR="008C1BD1" w:rsidRPr="00005FAF" w:rsidRDefault="000C4C0A" w:rsidP="008552F0">
      <w:pPr>
        <w:pStyle w:val="NormalWeb"/>
        <w:shd w:val="clear" w:color="auto" w:fill="FFFFFF"/>
        <w:spacing w:after="0"/>
        <w:rPr>
          <w:highlight w:val="yellow"/>
        </w:rPr>
      </w:pPr>
      <w:r w:rsidRPr="008C7451">
        <w:rPr>
          <w:noProof/>
          <w:highlight w:val="yellow"/>
        </w:rPr>
        <mc:AlternateContent>
          <mc:Choice Requires="wps">
            <w:drawing>
              <wp:anchor distT="45720" distB="45720" distL="114300" distR="114300" simplePos="0" relativeHeight="251660288" behindDoc="0" locked="0" layoutInCell="1" allowOverlap="1" wp14:anchorId="3737654C" wp14:editId="541D6A37">
                <wp:simplePos x="0" y="0"/>
                <wp:positionH relativeFrom="margin">
                  <wp:align>right</wp:align>
                </wp:positionH>
                <wp:positionV relativeFrom="paragraph">
                  <wp:posOffset>487045</wp:posOffset>
                </wp:positionV>
                <wp:extent cx="2360930" cy="228600"/>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8600"/>
                        </a:xfrm>
                        <a:prstGeom prst="rect">
                          <a:avLst/>
                        </a:prstGeom>
                        <a:solidFill>
                          <a:srgbClr val="FFFFFF"/>
                        </a:solidFill>
                        <a:ln w="9525">
                          <a:noFill/>
                          <a:miter lim="800000"/>
                          <a:headEnd/>
                          <a:tailEnd/>
                        </a:ln>
                      </wps:spPr>
                      <wps:txbx>
                        <w:txbxContent>
                          <w:p w14:paraId="2E1AD0A3" w14:textId="77777777" w:rsidR="00FF623A" w:rsidRDefault="00FF623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737654C" id="_x0000_s1028" type="#_x0000_t202" style="position:absolute;margin-left:134.7pt;margin-top:38.35pt;width:185.9pt;height:18pt;z-index:251660288;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s5pIwIAACQEAAAOAAAAZHJzL2Uyb0RvYy54bWysU9uO2yAQfa/Uf0C8N3a8STax4qy22aaq&#10;tL1Iu/0AjHGMCgwFEnv79R1wkkbbt6o8IIYZDjNnzqzvBq3IUTgvwVR0OskpEYZDI82+ot+fd++W&#10;lPjATMMUGFHRF+Hp3ebtm3VvS1FAB6oRjiCI8WVvK9qFYMss87wTmvkJWGHQ2YLTLKDp9lnjWI/o&#10;WmVFni+yHlxjHXDhPd4+jE66SfhtK3j42rZeBKIqirmFtLu013HPNmtW7h2zneSnNNg/ZKGZNPjp&#10;BeqBBUYOTv4FpSV34KENEw46g7aVXKQasJpp/qqap45ZkWpBcry90OT/Hyz/cvzmiGwqWkxvKTFM&#10;Y5OexRDIexhIEfnprS8x7MliYBjwGvucavX2EfgPTwxsO2b24t456DvBGsxvGl9mV09HHB9B6v4z&#10;NPgNOwRIQEPrdCQP6SCIjn16ufQmpsLxsrhZ5KsbdHH0FcVykafmZaw8v7bOh48CNImHijrsfUJn&#10;x0cfYjasPIfEzzwo2eykUslw+3qrHDky1MkurVTAqzBlSF/R1byYJ2QD8X2SkJYBdaykrugyj2tU&#10;VmTjg2lSSGBSjWfMRJkTPZGRkZsw1MPYiTPrNTQvyJeDUbY4ZnjowP2ipEfJVtT/PDAnKFGfDHK+&#10;ms5mUePJmM1vCzTctae+9jDDEaqigZLxuA1pLiIdBu6xN61MtMUmjpmcUkYpJjZPYxO1fm2nqD/D&#10;vfkNAAD//wMAUEsDBBQABgAIAAAAIQDwoDTf2wAAAAcBAAAPAAAAZHJzL2Rvd25yZXYueG1sTI/N&#10;asMwEITvhb6D2EBvjWwX4uJaDqFgWvApaR5AttY/2FoZS3Hct+/21B6HGWa+yY+bncSKix8cKYj3&#10;EQikxpmBOgXXr/L5FYQPmoyeHKGCb/RwLB4fcp0Zd6czrpfQCS4hn2kFfQhzJqVverTa792MxF7r&#10;FqsDy6WTZtF3LreTTKLoIK0eiBd6PeN7j814uVkFn1VTtkll2zWMsR2rc/1RtqlST7vt9AYi4Bb+&#10;wvCLz+hQMFPtbmS8mBTwkaAgPaQg2H1JYz5ScyxOUpBFLv/zFz8AAAD//wMAUEsBAi0AFAAGAAgA&#10;AAAhALaDOJL+AAAA4QEAABMAAAAAAAAAAAAAAAAAAAAAAFtDb250ZW50X1R5cGVzXS54bWxQSwEC&#10;LQAUAAYACAAAACEAOP0h/9YAAACUAQAACwAAAAAAAAAAAAAAAAAvAQAAX3JlbHMvLnJlbHNQSwEC&#10;LQAUAAYACAAAACEADo7OaSMCAAAkBAAADgAAAAAAAAAAAAAAAAAuAgAAZHJzL2Uyb0RvYy54bWxQ&#10;SwECLQAUAAYACAAAACEA8KA039sAAAAHAQAADwAAAAAAAAAAAAAAAAB9BAAAZHJzL2Rvd25yZXYu&#10;eG1sUEsFBgAAAAAEAAQA8wAAAIUFAAAAAA==&#10;" stroked="f">
                <v:textbox>
                  <w:txbxContent>
                    <w:p w14:paraId="2E1AD0A3" w14:textId="77777777" w:rsidR="00FF623A" w:rsidRDefault="00FF623A"/>
                  </w:txbxContent>
                </v:textbox>
                <w10:wrap anchorx="margin"/>
              </v:shape>
            </w:pict>
          </mc:Fallback>
        </mc:AlternateContent>
      </w:r>
      <w:r w:rsidR="008C7451" w:rsidRPr="00005FAF">
        <w:rPr>
          <w:b/>
        </w:rPr>
        <w:t xml:space="preserve">Figure </w:t>
      </w:r>
      <w:r w:rsidR="008C7451" w:rsidRPr="008552F0">
        <w:rPr>
          <w:b/>
        </w:rPr>
        <w:fldChar w:fldCharType="begin"/>
      </w:r>
      <w:r w:rsidR="008C7451" w:rsidRPr="008552F0">
        <w:rPr>
          <w:b/>
        </w:rPr>
        <w:instrText xml:space="preserve"> SEQ Figure \* ARABIC </w:instrText>
      </w:r>
      <w:r w:rsidR="008C7451" w:rsidRPr="008552F0">
        <w:rPr>
          <w:b/>
        </w:rPr>
        <w:fldChar w:fldCharType="separate"/>
      </w:r>
      <w:r w:rsidR="00906547">
        <w:rPr>
          <w:b/>
          <w:noProof/>
        </w:rPr>
        <w:t>7</w:t>
      </w:r>
      <w:r w:rsidR="008C7451" w:rsidRPr="008552F0">
        <w:rPr>
          <w:b/>
        </w:rPr>
        <w:fldChar w:fldCharType="end"/>
      </w:r>
      <w:bookmarkEnd w:id="110"/>
      <w:r w:rsidR="008C7451" w:rsidRPr="008552F0">
        <w:rPr>
          <w:b/>
        </w:rPr>
        <w:t>: Proposed Passenger Rail Investment, 2016-23</w:t>
      </w:r>
      <w:r w:rsidR="008C1BD1">
        <w:rPr>
          <w:rFonts w:ascii="Open Sans" w:hAnsi="Open Sans" w:cs="Helvetica"/>
          <w:noProof/>
          <w:color w:val="333333"/>
          <w:sz w:val="21"/>
          <w:szCs w:val="21"/>
        </w:rPr>
        <w:drawing>
          <wp:inline distT="0" distB="0" distL="0" distR="0" wp14:anchorId="23496EA5" wp14:editId="2957F5F6">
            <wp:extent cx="5940261" cy="2219325"/>
            <wp:effectExtent l="19050" t="19050" r="22860" b="9525"/>
            <wp:docPr id="6" name="Picture 6" descr="https://ijglobal.com/image/serveimage/4069?h=361&amp;mw=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jglobal.com/image/serveimage/4069?h=361&amp;mw=639"/>
                    <pic:cNvPicPr>
                      <a:picLocks noChangeAspect="1" noChangeArrowheads="1"/>
                    </pic:cNvPicPr>
                  </pic:nvPicPr>
                  <pic:blipFill rotWithShape="1">
                    <a:blip r:embed="rId23">
                      <a:extLst>
                        <a:ext uri="{28A0092B-C50C-407E-A947-70E740481C1C}">
                          <a14:useLocalDpi xmlns:a14="http://schemas.microsoft.com/office/drawing/2010/main" val="0"/>
                        </a:ext>
                      </a:extLst>
                    </a:blip>
                    <a:srcRect l="498" t="15891" r="-498" b="4824"/>
                    <a:stretch/>
                  </pic:blipFill>
                  <pic:spPr bwMode="auto">
                    <a:xfrm>
                      <a:off x="0" y="0"/>
                      <a:ext cx="5960198" cy="222677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bookmarkEnd w:id="111"/>
    </w:p>
    <w:p w14:paraId="5EA6016E" w14:textId="77777777" w:rsidR="008C7451" w:rsidRPr="008C7451" w:rsidRDefault="005F08C6" w:rsidP="008552F0">
      <w:pPr>
        <w:pStyle w:val="NormalWeb"/>
        <w:shd w:val="clear" w:color="auto" w:fill="FFFFFF"/>
        <w:spacing w:after="120"/>
        <w:jc w:val="both"/>
        <w:rPr>
          <w:sz w:val="20"/>
          <w:szCs w:val="20"/>
        </w:rPr>
      </w:pPr>
      <w:r>
        <w:rPr>
          <w:sz w:val="20"/>
          <w:szCs w:val="20"/>
        </w:rPr>
        <w:t xml:space="preserve">Sources: </w:t>
      </w:r>
      <w:proofErr w:type="spellStart"/>
      <w:r>
        <w:rPr>
          <w:sz w:val="20"/>
          <w:szCs w:val="20"/>
        </w:rPr>
        <w:t>IJGlobal</w:t>
      </w:r>
      <w:proofErr w:type="spellEnd"/>
      <w:r>
        <w:rPr>
          <w:sz w:val="20"/>
          <w:szCs w:val="20"/>
        </w:rPr>
        <w:t xml:space="preserve">, </w:t>
      </w:r>
      <w:r w:rsidR="008C7451" w:rsidRPr="008C7451">
        <w:rPr>
          <w:sz w:val="20"/>
          <w:szCs w:val="20"/>
        </w:rPr>
        <w:t>Ministry of Transport</w:t>
      </w:r>
      <w:r>
        <w:rPr>
          <w:sz w:val="20"/>
          <w:szCs w:val="20"/>
        </w:rPr>
        <w:t xml:space="preserve">, and the Argentina Investment + Trade Promotion Agency </w:t>
      </w:r>
    </w:p>
    <w:p w14:paraId="2191BEDE" w14:textId="21312D3F" w:rsidR="008C1BD1" w:rsidRPr="00C80025" w:rsidRDefault="008C1BD1" w:rsidP="00D6024F">
      <w:pPr>
        <w:pStyle w:val="NormalWeb"/>
        <w:numPr>
          <w:ilvl w:val="0"/>
          <w:numId w:val="2"/>
        </w:numPr>
        <w:shd w:val="clear" w:color="auto" w:fill="FFFFFF"/>
        <w:ind w:left="0" w:firstLine="0"/>
        <w:jc w:val="both"/>
      </w:pPr>
      <w:r w:rsidRPr="00C80025">
        <w:rPr>
          <w:b/>
        </w:rPr>
        <w:lastRenderedPageBreak/>
        <w:t>The Ministry of Transport is planning to improve freight rail utilization and efficiency through a</w:t>
      </w:r>
      <w:r w:rsidR="00C80025" w:rsidRPr="00C80025">
        <w:rPr>
          <w:b/>
        </w:rPr>
        <w:t xml:space="preserve"> nearly</w:t>
      </w:r>
      <w:r w:rsidRPr="00C80025">
        <w:rPr>
          <w:b/>
        </w:rPr>
        <w:t xml:space="preserve"> USD 15 billion improvement plan</w:t>
      </w:r>
      <w:r w:rsidR="009F102B" w:rsidRPr="002658BC">
        <w:t>.</w:t>
      </w:r>
      <w:r w:rsidRPr="00C80025">
        <w:t xml:space="preserve"> At present, only 5 percent of freight is transported through by rail, representing approximately 18 million tons per year. Moreover</w:t>
      </w:r>
      <w:r w:rsidR="009F102B">
        <w:t>,</w:t>
      </w:r>
      <w:r w:rsidRPr="00C80025">
        <w:t xml:space="preserve"> the freight rail system operates at low efficiency with average speed</w:t>
      </w:r>
      <w:r w:rsidR="009F102B">
        <w:t>s</w:t>
      </w:r>
      <w:r w:rsidRPr="00C80025">
        <w:t xml:space="preserve"> of 12 to 15 km/hour. </w:t>
      </w:r>
      <w:r w:rsidR="00B833B8">
        <w:t xml:space="preserve">The long-term investment plan involves the following components: (i) 2016-19 – </w:t>
      </w:r>
      <w:proofErr w:type="spellStart"/>
      <w:r w:rsidR="00B833B8">
        <w:t>Belgrano</w:t>
      </w:r>
      <w:proofErr w:type="spellEnd"/>
      <w:r w:rsidR="00B833B8">
        <w:t xml:space="preserve"> rail line</w:t>
      </w:r>
      <w:r w:rsidR="009F102B">
        <w:t xml:space="preserve"> (</w:t>
      </w:r>
      <w:r w:rsidR="008F022F">
        <w:t>U</w:t>
      </w:r>
      <w:r w:rsidR="00B833B8">
        <w:t xml:space="preserve">SD 2.5 billion), (ii) 2020-20 – San Martín, </w:t>
      </w:r>
      <w:proofErr w:type="spellStart"/>
      <w:r w:rsidR="00B833B8">
        <w:t>Urquiza</w:t>
      </w:r>
      <w:proofErr w:type="spellEnd"/>
      <w:r w:rsidR="00B833B8">
        <w:t>, and Bahia Blanco-</w:t>
      </w:r>
      <w:proofErr w:type="spellStart"/>
      <w:r w:rsidR="00B833B8">
        <w:t>Añelo</w:t>
      </w:r>
      <w:proofErr w:type="spellEnd"/>
      <w:r w:rsidR="00B833B8">
        <w:t xml:space="preserve"> rail lines (USD 3.2 billion); (iii) 2024-27 – San Martín</w:t>
      </w:r>
      <w:r w:rsidR="00B833B8" w:rsidRPr="00C80025">
        <w:t xml:space="preserve"> </w:t>
      </w:r>
      <w:r w:rsidRPr="00C80025">
        <w:t xml:space="preserve">and Roca Line </w:t>
      </w:r>
      <w:r w:rsidR="009F102B">
        <w:t xml:space="preserve">freight rail line </w:t>
      </w:r>
      <w:r w:rsidRPr="00C80025">
        <w:t>extensions</w:t>
      </w:r>
      <w:r w:rsidR="00B833B8">
        <w:t xml:space="preserve"> (USD 3.2 billion); (iv) 2028-31 – San Martín</w:t>
      </w:r>
      <w:r w:rsidR="00B833B8" w:rsidRPr="00C80025">
        <w:t xml:space="preserve"> and </w:t>
      </w:r>
      <w:proofErr w:type="spellStart"/>
      <w:r w:rsidR="00B833B8">
        <w:t>Mitre</w:t>
      </w:r>
      <w:proofErr w:type="spellEnd"/>
      <w:r w:rsidR="00B833B8">
        <w:t xml:space="preserve"> line</w:t>
      </w:r>
      <w:r w:rsidR="00B833B8" w:rsidRPr="00C80025">
        <w:t xml:space="preserve"> extensions</w:t>
      </w:r>
      <w:r w:rsidR="00B833B8">
        <w:t xml:space="preserve"> (USD 3.2 billion) and (v) 2032-35 –</w:t>
      </w:r>
      <w:r w:rsidR="009F102B">
        <w:t xml:space="preserve"> </w:t>
      </w:r>
      <w:proofErr w:type="spellStart"/>
      <w:r w:rsidR="00B833B8">
        <w:t>Belgrano</w:t>
      </w:r>
      <w:proofErr w:type="spellEnd"/>
      <w:r w:rsidR="00B833B8">
        <w:t xml:space="preserve"> line </w:t>
      </w:r>
      <w:r w:rsidR="00B833B8" w:rsidRPr="00C80025">
        <w:t>extensions</w:t>
      </w:r>
      <w:r w:rsidR="00B833B8">
        <w:t xml:space="preserve"> (USD 2.8 billion)</w:t>
      </w:r>
      <w:r w:rsidRPr="00C80025">
        <w:t xml:space="preserve">. </w:t>
      </w:r>
      <w:r w:rsidR="00B833B8">
        <w:t>However, t</w:t>
      </w:r>
      <w:r w:rsidRPr="00C80025">
        <w:t>hese project</w:t>
      </w:r>
      <w:r w:rsidR="00796D27">
        <w:t>s</w:t>
      </w:r>
      <w:r w:rsidRPr="00C80025">
        <w:t xml:space="preserve"> do not appear to generate sufficient revenues in relation to capital and operating costs to be financially sustainable with private financing and will likely be developed using public funds</w:t>
      </w:r>
      <w:r w:rsidR="009F102B">
        <w:t>.</w:t>
      </w:r>
    </w:p>
    <w:p w14:paraId="6F53FF52" w14:textId="72D10200" w:rsidR="005F08C6" w:rsidRDefault="008C7451" w:rsidP="00D6024F">
      <w:pPr>
        <w:pStyle w:val="NormalWeb"/>
        <w:numPr>
          <w:ilvl w:val="0"/>
          <w:numId w:val="2"/>
        </w:numPr>
        <w:shd w:val="clear" w:color="auto" w:fill="FFFFFF"/>
        <w:ind w:left="0" w:firstLine="0"/>
        <w:jc w:val="both"/>
      </w:pPr>
      <w:r w:rsidRPr="008C7451">
        <w:rPr>
          <w:b/>
        </w:rPr>
        <w:t xml:space="preserve">The modernization of the Port of Buenos Aires </w:t>
      </w:r>
      <w:r>
        <w:rPr>
          <w:b/>
        </w:rPr>
        <w:t xml:space="preserve">may be delivered through a PPP structure. </w:t>
      </w:r>
      <w:r w:rsidRPr="008C7451">
        <w:t>This project is expected to have total capital cost</w:t>
      </w:r>
      <w:r w:rsidR="00B95839">
        <w:t>s</w:t>
      </w:r>
      <w:r w:rsidRPr="008C7451">
        <w:t xml:space="preserve"> of USD 1.5 billion with construction taking place over an eight-year period.  Proposed improvements by stage include</w:t>
      </w:r>
      <w:r w:rsidR="00B95839">
        <w:t>:</w:t>
      </w:r>
      <w:r w:rsidRPr="008C7451">
        <w:t xml:space="preserve"> (i) Stage 1 – construction of a new bridge, paving, refilling, dredging, and closure </w:t>
      </w:r>
      <w:r w:rsidR="00B95839" w:rsidRPr="008C7451">
        <w:t>o</w:t>
      </w:r>
      <w:r w:rsidR="00B95839">
        <w:t>f</w:t>
      </w:r>
      <w:r w:rsidR="00B95839" w:rsidRPr="008C7451">
        <w:t xml:space="preserve"> </w:t>
      </w:r>
      <w:r w:rsidRPr="008C7451">
        <w:t>Terminal 6; (ii) Stage 2 – paving, refilling, new passenger bridge, increased capacity and dredging; (iii) Stage 3 –</w:t>
      </w:r>
      <w:r>
        <w:t xml:space="preserve"> </w:t>
      </w:r>
      <w:r w:rsidRPr="008C7451">
        <w:t>construction of a new dock, elimination of a grain storage area, and</w:t>
      </w:r>
      <w:r w:rsidR="00B95839">
        <w:t xml:space="preserve"> a</w:t>
      </w:r>
      <w:r w:rsidRPr="008C7451">
        <w:t xml:space="preserve"> breakwater extension; and (iv) Stage 4 –</w:t>
      </w:r>
      <w:r>
        <w:t xml:space="preserve"> </w:t>
      </w:r>
      <w:r w:rsidRPr="008C7451">
        <w:t>construction of new cruise terminal and dock</w:t>
      </w:r>
      <w:r w:rsidR="00B55B29">
        <w:t>.</w:t>
      </w:r>
      <w:r w:rsidRPr="008C7451">
        <w:t xml:space="preserve"> The call for tenders is expected to take place in 2017</w:t>
      </w:r>
      <w:r>
        <w:t xml:space="preserve"> or 2018. Private </w:t>
      </w:r>
      <w:r w:rsidRPr="008C7451">
        <w:t xml:space="preserve">financing </w:t>
      </w:r>
      <w:r w:rsidR="00B95839">
        <w:t>c</w:t>
      </w:r>
      <w:r w:rsidR="00B95839" w:rsidRPr="008C7451">
        <w:t xml:space="preserve">ould </w:t>
      </w:r>
      <w:r w:rsidRPr="008C7451">
        <w:t xml:space="preserve">be obtained through a 25-year concession contract with a 10-year option. The potential 35-year concession represents the longer term allowable as per the new law. </w:t>
      </w:r>
    </w:p>
    <w:p w14:paraId="0476E13B" w14:textId="4322E0EF" w:rsidR="003A4944" w:rsidRDefault="003A4944" w:rsidP="00A557B5">
      <w:pPr>
        <w:pStyle w:val="ListParagraph"/>
        <w:numPr>
          <w:ilvl w:val="1"/>
          <w:numId w:val="27"/>
        </w:numPr>
        <w:spacing w:after="0" w:line="240" w:lineRule="auto"/>
        <w:ind w:left="720" w:hanging="720"/>
        <w:outlineLvl w:val="1"/>
        <w:rPr>
          <w:rFonts w:ascii="Times New Roman" w:hAnsi="Times New Roman" w:cs="Times New Roman"/>
          <w:b/>
          <w:sz w:val="24"/>
          <w:szCs w:val="24"/>
        </w:rPr>
      </w:pPr>
      <w:bookmarkStart w:id="112" w:name="_Toc486069368"/>
      <w:r>
        <w:rPr>
          <w:rFonts w:ascii="Times New Roman" w:hAnsi="Times New Roman" w:cs="Times New Roman"/>
          <w:b/>
          <w:sz w:val="24"/>
          <w:szCs w:val="24"/>
        </w:rPr>
        <w:t>Water</w:t>
      </w:r>
      <w:r w:rsidR="00A03A75">
        <w:rPr>
          <w:rFonts w:ascii="Times New Roman" w:hAnsi="Times New Roman" w:cs="Times New Roman"/>
          <w:b/>
          <w:sz w:val="24"/>
          <w:szCs w:val="24"/>
        </w:rPr>
        <w:t xml:space="preserve"> </w:t>
      </w:r>
      <w:r w:rsidR="008C42E8">
        <w:rPr>
          <w:rFonts w:ascii="Times New Roman" w:hAnsi="Times New Roman" w:cs="Times New Roman"/>
          <w:b/>
          <w:sz w:val="24"/>
          <w:szCs w:val="24"/>
        </w:rPr>
        <w:t>Supply</w:t>
      </w:r>
      <w:r w:rsidR="00005FAF">
        <w:rPr>
          <w:rFonts w:ascii="Times New Roman" w:hAnsi="Times New Roman" w:cs="Times New Roman"/>
          <w:b/>
          <w:sz w:val="24"/>
          <w:szCs w:val="24"/>
        </w:rPr>
        <w:t>, Irrigation</w:t>
      </w:r>
      <w:r w:rsidR="008C42E8">
        <w:rPr>
          <w:rFonts w:ascii="Times New Roman" w:hAnsi="Times New Roman" w:cs="Times New Roman"/>
          <w:b/>
          <w:sz w:val="24"/>
          <w:szCs w:val="24"/>
        </w:rPr>
        <w:t xml:space="preserve"> and Sanitation</w:t>
      </w:r>
      <w:bookmarkEnd w:id="112"/>
    </w:p>
    <w:p w14:paraId="5FAB5266" w14:textId="77777777" w:rsidR="00A03A75" w:rsidRDefault="00A03A75" w:rsidP="00A03A75">
      <w:pPr>
        <w:pStyle w:val="ListParagraph"/>
        <w:spacing w:after="0" w:line="240" w:lineRule="auto"/>
        <w:outlineLvl w:val="1"/>
        <w:rPr>
          <w:rFonts w:ascii="Times New Roman" w:hAnsi="Times New Roman" w:cs="Times New Roman"/>
          <w:b/>
          <w:sz w:val="24"/>
          <w:szCs w:val="24"/>
        </w:rPr>
      </w:pPr>
    </w:p>
    <w:p w14:paraId="4A84F536" w14:textId="77777777" w:rsidR="00291EC0" w:rsidRDefault="009B368D" w:rsidP="00D6024F">
      <w:pPr>
        <w:pStyle w:val="NormalWeb"/>
        <w:numPr>
          <w:ilvl w:val="0"/>
          <w:numId w:val="2"/>
        </w:numPr>
        <w:shd w:val="clear" w:color="auto" w:fill="FFFFFF"/>
        <w:ind w:left="0" w:firstLine="0"/>
        <w:jc w:val="both"/>
      </w:pPr>
      <w:r w:rsidRPr="009B368D">
        <w:rPr>
          <w:b/>
        </w:rPr>
        <w:t>The infrastructure gap in irrigation and water treatment is relatively large</w:t>
      </w:r>
      <w:r>
        <w:t xml:space="preserve">. The penetration rate for wastewater treatment is approximately 15 to 20 percent in Argentina compared to 70 percent in Brazil and 96 percent in Chile. Similarly, </w:t>
      </w:r>
      <w:r w:rsidR="0021750F">
        <w:t xml:space="preserve">only </w:t>
      </w:r>
      <w:r>
        <w:t>an estimated 33 percent of irrigable land has been irrigated. To address this infrastructure deficit, t</w:t>
      </w:r>
      <w:r w:rsidR="00A03A75" w:rsidRPr="009B368D">
        <w:t xml:space="preserve">he Ministry of </w:t>
      </w:r>
      <w:r w:rsidR="00F4228C" w:rsidRPr="009B368D">
        <w:t xml:space="preserve">Interior, Public Works and </w:t>
      </w:r>
      <w:r>
        <w:t xml:space="preserve">Housing has proposed an </w:t>
      </w:r>
      <w:r w:rsidRPr="002658BC">
        <w:t xml:space="preserve">USD 18 billion investment plan to expand plan water supply through the development of 85,000 km of new water pipelines </w:t>
      </w:r>
      <w:r w:rsidR="009134B4" w:rsidRPr="002658BC">
        <w:t>as well as</w:t>
      </w:r>
      <w:r w:rsidRPr="002658BC">
        <w:t xml:space="preserve"> improvement</w:t>
      </w:r>
      <w:r w:rsidR="009134B4" w:rsidRPr="002658BC">
        <w:t>s</w:t>
      </w:r>
      <w:r w:rsidRPr="002658BC">
        <w:t xml:space="preserve"> to water treatment and distribution facilities. The proposed</w:t>
      </w:r>
      <w:r w:rsidR="0021750F" w:rsidRPr="002658BC">
        <w:t xml:space="preserve"> USD 22 billion</w:t>
      </w:r>
      <w:r w:rsidR="0021750F">
        <w:t xml:space="preserve"> </w:t>
      </w:r>
      <w:r>
        <w:t>investment</w:t>
      </w:r>
      <w:r w:rsidR="0021750F">
        <w:t xml:space="preserve"> for irrigation would involve </w:t>
      </w:r>
      <w:r>
        <w:t>45 projects in 15 provinces</w:t>
      </w:r>
      <w:r w:rsidR="0021750F">
        <w:t xml:space="preserve">, which </w:t>
      </w:r>
      <w:r>
        <w:t xml:space="preserve">would nearly triple the amount of irrigated land from 2.1 to 6.2 million hectares. </w:t>
      </w:r>
    </w:p>
    <w:p w14:paraId="69BFF081" w14:textId="2F704509" w:rsidR="005214DD" w:rsidRDefault="00291EC0" w:rsidP="00D6024F">
      <w:pPr>
        <w:pStyle w:val="NormalWeb"/>
        <w:numPr>
          <w:ilvl w:val="0"/>
          <w:numId w:val="2"/>
        </w:numPr>
        <w:shd w:val="clear" w:color="auto" w:fill="FFFFFF"/>
        <w:ind w:left="0" w:firstLine="0"/>
        <w:jc w:val="both"/>
      </w:pPr>
      <w:r w:rsidRPr="00291EC0">
        <w:rPr>
          <w:b/>
        </w:rPr>
        <w:t xml:space="preserve">Bids have been received for the Las </w:t>
      </w:r>
      <w:proofErr w:type="spellStart"/>
      <w:r w:rsidRPr="00291EC0">
        <w:rPr>
          <w:b/>
        </w:rPr>
        <w:t>Catonas</w:t>
      </w:r>
      <w:proofErr w:type="spellEnd"/>
      <w:r w:rsidRPr="00291EC0">
        <w:rPr>
          <w:b/>
        </w:rPr>
        <w:t xml:space="preserve">-Moreno Wastewater Treatment project. </w:t>
      </w:r>
      <w:r>
        <w:t xml:space="preserve">The brownfield project located in the municipality of Moreno is being tendered by </w:t>
      </w:r>
      <w:proofErr w:type="spellStart"/>
      <w:r>
        <w:t>Enhosa</w:t>
      </w:r>
      <w:proofErr w:type="spellEnd"/>
      <w:r>
        <w:t xml:space="preserve">, a water and sewerage utility. The facility is currently not operational and the contract would involve refurbishment works, which have an estimated capital cost of ARS 247 million (USD 16 million). Two bids were received. </w:t>
      </w:r>
      <w:r w:rsidR="00F04F5B">
        <w:t>Pr</w:t>
      </w:r>
      <w:r>
        <w:t xml:space="preserve">oject financial structure has yet to be determined. </w:t>
      </w:r>
    </w:p>
    <w:p w14:paraId="037A878B" w14:textId="27EC22CA" w:rsidR="00F20F97" w:rsidRDefault="009A5217" w:rsidP="00D6024F">
      <w:pPr>
        <w:pStyle w:val="NormalWeb"/>
        <w:numPr>
          <w:ilvl w:val="0"/>
          <w:numId w:val="2"/>
        </w:numPr>
        <w:shd w:val="clear" w:color="auto" w:fill="FFFFFF"/>
        <w:ind w:left="0" w:firstLine="0"/>
        <w:jc w:val="both"/>
      </w:pPr>
      <w:r>
        <w:rPr>
          <w:b/>
        </w:rPr>
        <w:fldChar w:fldCharType="begin"/>
      </w:r>
      <w:r>
        <w:rPr>
          <w:b/>
        </w:rPr>
        <w:instrText xml:space="preserve"> REF _Ref481743925 \h </w:instrText>
      </w:r>
      <w:r w:rsidR="008F022F">
        <w:rPr>
          <w:b/>
        </w:rPr>
        <w:instrText xml:space="preserve"> \* MERGEFORMAT </w:instrText>
      </w:r>
      <w:r>
        <w:rPr>
          <w:b/>
        </w:rPr>
      </w:r>
      <w:r>
        <w:rPr>
          <w:b/>
        </w:rPr>
        <w:fldChar w:fldCharType="separate"/>
      </w:r>
      <w:r w:rsidR="00906547" w:rsidRPr="006414F2">
        <w:rPr>
          <w:b/>
        </w:rPr>
        <w:t xml:space="preserve">Table </w:t>
      </w:r>
      <w:r w:rsidR="00906547">
        <w:rPr>
          <w:b/>
          <w:noProof/>
        </w:rPr>
        <w:t>12</w:t>
      </w:r>
      <w:r>
        <w:rPr>
          <w:b/>
        </w:rPr>
        <w:fldChar w:fldCharType="end"/>
      </w:r>
      <w:r>
        <w:rPr>
          <w:b/>
        </w:rPr>
        <w:t xml:space="preserve"> </w:t>
      </w:r>
      <w:r w:rsidR="00437DF2" w:rsidRPr="009A5217">
        <w:rPr>
          <w:b/>
        </w:rPr>
        <w:t>lists the project</w:t>
      </w:r>
      <w:r w:rsidR="0021750F" w:rsidRPr="009A5217">
        <w:rPr>
          <w:b/>
        </w:rPr>
        <w:t>s</w:t>
      </w:r>
      <w:r w:rsidR="00437DF2" w:rsidRPr="009A5217">
        <w:rPr>
          <w:b/>
        </w:rPr>
        <w:t xml:space="preserve"> that could be develo</w:t>
      </w:r>
      <w:r w:rsidR="00EC291D" w:rsidRPr="009A5217">
        <w:rPr>
          <w:b/>
        </w:rPr>
        <w:t>ped and delivered through a PPP</w:t>
      </w:r>
      <w:r w:rsidR="0021750F">
        <w:t>. The financial structure under consideration potentially includes the establishment of s</w:t>
      </w:r>
      <w:r w:rsidR="00EC291D">
        <w:t>pecial trust fund</w:t>
      </w:r>
      <w:r w:rsidR="0021750F">
        <w:t>s</w:t>
      </w:r>
      <w:r w:rsidR="00EC291D">
        <w:t xml:space="preserve"> </w:t>
      </w:r>
      <w:r w:rsidR="0021741B">
        <w:t xml:space="preserve">or </w:t>
      </w:r>
      <w:proofErr w:type="spellStart"/>
      <w:r w:rsidR="00EC291D" w:rsidRPr="009A5217">
        <w:rPr>
          <w:i/>
        </w:rPr>
        <w:t>fedeicomiso</w:t>
      </w:r>
      <w:r w:rsidR="0021750F" w:rsidRPr="009A5217">
        <w:rPr>
          <w:i/>
        </w:rPr>
        <w:t>s</w:t>
      </w:r>
      <w:proofErr w:type="spellEnd"/>
      <w:r w:rsidR="0021741B" w:rsidRPr="002658BC">
        <w:t xml:space="preserve"> </w:t>
      </w:r>
      <w:r w:rsidR="00EC291D">
        <w:t>for administering project revenues and expenses.</w:t>
      </w:r>
      <w:r w:rsidR="0004375F">
        <w:t xml:space="preserve"> </w:t>
      </w:r>
      <w:r w:rsidR="00EC291D">
        <w:t xml:space="preserve">The pilot PPP project in Río Negro Province listed in </w:t>
      </w:r>
      <w:r w:rsidRPr="00C963D3">
        <w:rPr>
          <w:b/>
        </w:rPr>
        <w:fldChar w:fldCharType="begin"/>
      </w:r>
      <w:r w:rsidRPr="00C963D3">
        <w:rPr>
          <w:b/>
        </w:rPr>
        <w:instrText xml:space="preserve"> REF _Ref481743925 \h </w:instrText>
      </w:r>
      <w:r w:rsidR="008F022F" w:rsidRPr="00C963D3">
        <w:rPr>
          <w:b/>
        </w:rPr>
        <w:instrText xml:space="preserve"> \* MERGEFORMAT </w:instrText>
      </w:r>
      <w:r w:rsidRPr="00C963D3">
        <w:rPr>
          <w:b/>
        </w:rPr>
      </w:r>
      <w:r w:rsidRPr="00C963D3">
        <w:rPr>
          <w:b/>
        </w:rPr>
        <w:fldChar w:fldCharType="separate"/>
      </w:r>
      <w:r w:rsidR="00906547" w:rsidRPr="006414F2">
        <w:rPr>
          <w:b/>
        </w:rPr>
        <w:t xml:space="preserve">Table </w:t>
      </w:r>
      <w:r w:rsidR="00906547">
        <w:rPr>
          <w:b/>
          <w:noProof/>
        </w:rPr>
        <w:t>12</w:t>
      </w:r>
      <w:r w:rsidRPr="00C963D3">
        <w:rPr>
          <w:b/>
        </w:rPr>
        <w:fldChar w:fldCharType="end"/>
      </w:r>
      <w:r>
        <w:t xml:space="preserve"> </w:t>
      </w:r>
      <w:r w:rsidR="00EC291D">
        <w:t xml:space="preserve">could form part of a larger USD 730 million irrigation project from Valle Azul to </w:t>
      </w:r>
      <w:proofErr w:type="spellStart"/>
      <w:r w:rsidR="00EC291D">
        <w:t>Viedma</w:t>
      </w:r>
      <w:proofErr w:type="spellEnd"/>
      <w:r w:rsidR="00EC291D">
        <w:t xml:space="preserve"> </w:t>
      </w:r>
      <w:proofErr w:type="spellStart"/>
      <w:r w:rsidR="00EC291D">
        <w:t>Idevi</w:t>
      </w:r>
      <w:proofErr w:type="spellEnd"/>
      <w:r w:rsidR="00EC291D">
        <w:t xml:space="preserve"> which includes the construction of a diversion dam, a 14 km canal and secondary &amp; tertiary canals. </w:t>
      </w:r>
      <w:proofErr w:type="spellStart"/>
      <w:r w:rsidR="00F04F5B">
        <w:t>AySA</w:t>
      </w:r>
      <w:proofErr w:type="spellEnd"/>
      <w:r w:rsidR="00F04F5B">
        <w:t xml:space="preserve"> is also examining potential PPP structures for electricity and water distribution, but these initiatives remain relatively conceptual. </w:t>
      </w:r>
    </w:p>
    <w:p w14:paraId="59073A9D" w14:textId="02520305" w:rsidR="00A03A75" w:rsidRPr="002658BC" w:rsidRDefault="00A03A75">
      <w:pPr>
        <w:spacing w:after="0"/>
        <w:rPr>
          <w:rFonts w:ascii="Times New Roman" w:hAnsi="Times New Roman" w:cs="Times New Roman"/>
          <w:b/>
          <w:sz w:val="24"/>
          <w:szCs w:val="24"/>
        </w:rPr>
      </w:pPr>
      <w:bookmarkStart w:id="113" w:name="_Ref481589659"/>
      <w:bookmarkStart w:id="114" w:name="_Ref481743925"/>
      <w:bookmarkStart w:id="115" w:name="_Toc485722830"/>
      <w:r w:rsidRPr="006414F2">
        <w:rPr>
          <w:rFonts w:ascii="Times New Roman" w:hAnsi="Times New Roman" w:cs="Times New Roman"/>
          <w:b/>
          <w:sz w:val="24"/>
          <w:szCs w:val="24"/>
        </w:rPr>
        <w:lastRenderedPageBreak/>
        <w:t xml:space="preserve">Table </w:t>
      </w:r>
      <w:r w:rsidRPr="002658BC">
        <w:rPr>
          <w:rFonts w:ascii="Times New Roman" w:hAnsi="Times New Roman" w:cs="Times New Roman"/>
          <w:b/>
          <w:sz w:val="24"/>
          <w:szCs w:val="24"/>
        </w:rPr>
        <w:fldChar w:fldCharType="begin"/>
      </w:r>
      <w:r w:rsidRPr="002658BC">
        <w:rPr>
          <w:rFonts w:ascii="Times New Roman" w:hAnsi="Times New Roman" w:cs="Times New Roman"/>
          <w:b/>
          <w:sz w:val="24"/>
          <w:szCs w:val="24"/>
        </w:rPr>
        <w:instrText xml:space="preserve"> SEQ Table \* ARABIC </w:instrText>
      </w:r>
      <w:r w:rsidRPr="002658BC">
        <w:rPr>
          <w:rFonts w:ascii="Times New Roman" w:hAnsi="Times New Roman" w:cs="Times New Roman"/>
          <w:b/>
          <w:sz w:val="24"/>
          <w:szCs w:val="24"/>
        </w:rPr>
        <w:fldChar w:fldCharType="separate"/>
      </w:r>
      <w:r w:rsidR="00906547">
        <w:rPr>
          <w:rFonts w:ascii="Times New Roman" w:hAnsi="Times New Roman" w:cs="Times New Roman"/>
          <w:b/>
          <w:noProof/>
          <w:sz w:val="24"/>
          <w:szCs w:val="24"/>
        </w:rPr>
        <w:t>12</w:t>
      </w:r>
      <w:r w:rsidRPr="002658BC">
        <w:rPr>
          <w:rFonts w:ascii="Times New Roman" w:hAnsi="Times New Roman" w:cs="Times New Roman"/>
          <w:b/>
          <w:sz w:val="24"/>
          <w:szCs w:val="24"/>
        </w:rPr>
        <w:fldChar w:fldCharType="end"/>
      </w:r>
      <w:bookmarkEnd w:id="113"/>
      <w:bookmarkEnd w:id="114"/>
      <w:r w:rsidRPr="002658BC">
        <w:rPr>
          <w:rFonts w:ascii="Times New Roman" w:hAnsi="Times New Roman" w:cs="Times New Roman"/>
          <w:b/>
          <w:sz w:val="24"/>
          <w:szCs w:val="24"/>
        </w:rPr>
        <w:t>: Proposed Water and Wastewater PPP Projects</w:t>
      </w:r>
      <w:bookmarkEnd w:id="115"/>
      <w:r w:rsidRPr="002658BC">
        <w:rPr>
          <w:rFonts w:ascii="Times New Roman" w:hAnsi="Times New Roman" w:cs="Times New Roman"/>
          <w:b/>
          <w:sz w:val="24"/>
          <w:szCs w:val="24"/>
        </w:rPr>
        <w:t xml:space="preserve"> </w:t>
      </w:r>
    </w:p>
    <w:tbl>
      <w:tblPr>
        <w:tblStyle w:val="TableGrid"/>
        <w:tblW w:w="0" w:type="auto"/>
        <w:tblLook w:val="04A0" w:firstRow="1" w:lastRow="0" w:firstColumn="1" w:lastColumn="0" w:noHBand="0" w:noVBand="1"/>
      </w:tblPr>
      <w:tblGrid>
        <w:gridCol w:w="2065"/>
        <w:gridCol w:w="4590"/>
        <w:gridCol w:w="1620"/>
        <w:gridCol w:w="1075"/>
      </w:tblGrid>
      <w:tr w:rsidR="00975215" w14:paraId="6092A143" w14:textId="77777777" w:rsidTr="00B21551">
        <w:tc>
          <w:tcPr>
            <w:tcW w:w="2065" w:type="dxa"/>
            <w:shd w:val="clear" w:color="auto" w:fill="002060"/>
          </w:tcPr>
          <w:p w14:paraId="056073A1" w14:textId="77777777" w:rsidR="00975215" w:rsidRPr="00975215" w:rsidRDefault="00975215" w:rsidP="003A4944">
            <w:pPr>
              <w:rPr>
                <w:rFonts w:ascii="Times New Roman" w:hAnsi="Times New Roman" w:cs="Times New Roman"/>
                <w:b/>
              </w:rPr>
            </w:pPr>
            <w:r w:rsidRPr="00975215">
              <w:rPr>
                <w:rFonts w:ascii="Times New Roman" w:hAnsi="Times New Roman" w:cs="Times New Roman"/>
                <w:b/>
              </w:rPr>
              <w:t>Procuring Authority</w:t>
            </w:r>
          </w:p>
        </w:tc>
        <w:tc>
          <w:tcPr>
            <w:tcW w:w="4590" w:type="dxa"/>
            <w:shd w:val="clear" w:color="auto" w:fill="002060"/>
          </w:tcPr>
          <w:p w14:paraId="60408BC0" w14:textId="77777777" w:rsidR="00975215" w:rsidRPr="00975215" w:rsidRDefault="00975215" w:rsidP="003A4944">
            <w:pPr>
              <w:rPr>
                <w:rFonts w:ascii="Times New Roman" w:hAnsi="Times New Roman" w:cs="Times New Roman"/>
                <w:b/>
              </w:rPr>
            </w:pPr>
            <w:r w:rsidRPr="00975215">
              <w:rPr>
                <w:rFonts w:ascii="Times New Roman" w:hAnsi="Times New Roman" w:cs="Times New Roman"/>
                <w:b/>
              </w:rPr>
              <w:t>Project</w:t>
            </w:r>
          </w:p>
        </w:tc>
        <w:tc>
          <w:tcPr>
            <w:tcW w:w="1620" w:type="dxa"/>
            <w:shd w:val="clear" w:color="auto" w:fill="002060"/>
          </w:tcPr>
          <w:p w14:paraId="273E41A8" w14:textId="77777777" w:rsidR="00975215" w:rsidRPr="00975215" w:rsidRDefault="00975215" w:rsidP="003A4944">
            <w:pPr>
              <w:rPr>
                <w:rFonts w:ascii="Times New Roman" w:hAnsi="Times New Roman" w:cs="Times New Roman"/>
                <w:b/>
              </w:rPr>
            </w:pPr>
            <w:r w:rsidRPr="00975215">
              <w:rPr>
                <w:rFonts w:ascii="Times New Roman" w:hAnsi="Times New Roman" w:cs="Times New Roman"/>
                <w:b/>
              </w:rPr>
              <w:t>Status</w:t>
            </w:r>
          </w:p>
        </w:tc>
        <w:tc>
          <w:tcPr>
            <w:tcW w:w="1075" w:type="dxa"/>
            <w:shd w:val="clear" w:color="auto" w:fill="002060"/>
          </w:tcPr>
          <w:p w14:paraId="1A699C01" w14:textId="77777777" w:rsidR="00975215" w:rsidRPr="00975215" w:rsidRDefault="00975215" w:rsidP="003A4944">
            <w:pPr>
              <w:rPr>
                <w:rFonts w:ascii="Times New Roman" w:hAnsi="Times New Roman" w:cs="Times New Roman"/>
                <w:b/>
              </w:rPr>
            </w:pPr>
            <w:r w:rsidRPr="00975215">
              <w:rPr>
                <w:rFonts w:ascii="Times New Roman" w:hAnsi="Times New Roman" w:cs="Times New Roman"/>
                <w:b/>
              </w:rPr>
              <w:t>Cost (USD M)</w:t>
            </w:r>
          </w:p>
        </w:tc>
      </w:tr>
      <w:tr w:rsidR="00975215" w14:paraId="5EE7D2B2" w14:textId="77777777" w:rsidTr="00B21551">
        <w:tc>
          <w:tcPr>
            <w:tcW w:w="2065" w:type="dxa"/>
          </w:tcPr>
          <w:p w14:paraId="74416B71" w14:textId="77777777" w:rsidR="00975215" w:rsidRPr="00B21551" w:rsidRDefault="00975215" w:rsidP="003A4944">
            <w:pPr>
              <w:rPr>
                <w:rFonts w:ascii="Times New Roman" w:hAnsi="Times New Roman" w:cs="Times New Roman"/>
              </w:rPr>
            </w:pPr>
            <w:proofErr w:type="spellStart"/>
            <w:r w:rsidRPr="00B21551">
              <w:rPr>
                <w:rFonts w:ascii="Times New Roman" w:hAnsi="Times New Roman" w:cs="Times New Roman"/>
              </w:rPr>
              <w:t>Enhosa</w:t>
            </w:r>
            <w:proofErr w:type="spellEnd"/>
          </w:p>
        </w:tc>
        <w:tc>
          <w:tcPr>
            <w:tcW w:w="4590" w:type="dxa"/>
          </w:tcPr>
          <w:p w14:paraId="0CC3C1AB" w14:textId="77777777" w:rsidR="00975215" w:rsidRPr="00B21551" w:rsidRDefault="00975215" w:rsidP="003A4944">
            <w:pPr>
              <w:rPr>
                <w:rFonts w:ascii="Times New Roman" w:hAnsi="Times New Roman" w:cs="Times New Roman"/>
              </w:rPr>
            </w:pPr>
            <w:r w:rsidRPr="00B21551">
              <w:rPr>
                <w:rFonts w:ascii="Times New Roman" w:hAnsi="Times New Roman" w:cs="Times New Roman"/>
              </w:rPr>
              <w:t xml:space="preserve">Las </w:t>
            </w:r>
            <w:proofErr w:type="spellStart"/>
            <w:r w:rsidRPr="00B21551">
              <w:rPr>
                <w:rFonts w:ascii="Times New Roman" w:hAnsi="Times New Roman" w:cs="Times New Roman"/>
              </w:rPr>
              <w:t>Catonas</w:t>
            </w:r>
            <w:proofErr w:type="spellEnd"/>
            <w:r w:rsidRPr="00B21551">
              <w:rPr>
                <w:rFonts w:ascii="Times New Roman" w:hAnsi="Times New Roman" w:cs="Times New Roman"/>
              </w:rPr>
              <w:t>-Moreno Wastewater Treatment Refurbishment</w:t>
            </w:r>
          </w:p>
        </w:tc>
        <w:tc>
          <w:tcPr>
            <w:tcW w:w="1620" w:type="dxa"/>
          </w:tcPr>
          <w:p w14:paraId="4CE97B16" w14:textId="77777777" w:rsidR="00975215" w:rsidRPr="00975215" w:rsidRDefault="00975215" w:rsidP="003A4944">
            <w:pPr>
              <w:rPr>
                <w:rFonts w:ascii="Times New Roman" w:hAnsi="Times New Roman" w:cs="Times New Roman"/>
              </w:rPr>
            </w:pPr>
            <w:r>
              <w:rPr>
                <w:rFonts w:ascii="Times New Roman" w:hAnsi="Times New Roman" w:cs="Times New Roman"/>
              </w:rPr>
              <w:t>Tendered</w:t>
            </w:r>
          </w:p>
        </w:tc>
        <w:tc>
          <w:tcPr>
            <w:tcW w:w="1075" w:type="dxa"/>
          </w:tcPr>
          <w:p w14:paraId="3423DD26" w14:textId="77777777" w:rsidR="00975215" w:rsidRPr="00975215" w:rsidRDefault="00975215" w:rsidP="00291EC0">
            <w:pPr>
              <w:jc w:val="right"/>
              <w:rPr>
                <w:rFonts w:ascii="Times New Roman" w:hAnsi="Times New Roman" w:cs="Times New Roman"/>
              </w:rPr>
            </w:pPr>
            <w:r>
              <w:rPr>
                <w:rFonts w:ascii="Times New Roman" w:hAnsi="Times New Roman" w:cs="Times New Roman"/>
              </w:rPr>
              <w:t>1</w:t>
            </w:r>
            <w:r w:rsidR="00291EC0">
              <w:rPr>
                <w:rFonts w:ascii="Times New Roman" w:hAnsi="Times New Roman" w:cs="Times New Roman"/>
              </w:rPr>
              <w:t>6</w:t>
            </w:r>
          </w:p>
        </w:tc>
      </w:tr>
      <w:tr w:rsidR="00B21551" w14:paraId="7B2E9C3A" w14:textId="77777777" w:rsidTr="00B21551">
        <w:tc>
          <w:tcPr>
            <w:tcW w:w="2065" w:type="dxa"/>
          </w:tcPr>
          <w:p w14:paraId="7E8AD2F9" w14:textId="77777777" w:rsidR="00B21551" w:rsidRPr="00F4228C" w:rsidRDefault="00B21551" w:rsidP="00B21551">
            <w:pPr>
              <w:rPr>
                <w:rFonts w:ascii="Times New Roman" w:hAnsi="Times New Roman" w:cs="Times New Roman"/>
              </w:rPr>
            </w:pPr>
            <w:r w:rsidRPr="00F4228C">
              <w:rPr>
                <w:rFonts w:ascii="Times New Roman" w:hAnsi="Times New Roman" w:cs="Times New Roman"/>
                <w:bCs/>
              </w:rPr>
              <w:t>Río Negro Province</w:t>
            </w:r>
          </w:p>
        </w:tc>
        <w:tc>
          <w:tcPr>
            <w:tcW w:w="4590" w:type="dxa"/>
          </w:tcPr>
          <w:p w14:paraId="2ECC9245" w14:textId="77777777" w:rsidR="00B21551" w:rsidRPr="00F4228C" w:rsidRDefault="00B21551" w:rsidP="00B21551">
            <w:pPr>
              <w:rPr>
                <w:rFonts w:ascii="Times New Roman" w:hAnsi="Times New Roman" w:cs="Times New Roman"/>
              </w:rPr>
            </w:pPr>
            <w:r w:rsidRPr="00F4228C">
              <w:rPr>
                <w:rFonts w:ascii="Times New Roman" w:hAnsi="Times New Roman" w:cs="Times New Roman"/>
                <w:bCs/>
              </w:rPr>
              <w:t xml:space="preserve">Negro </w:t>
            </w:r>
            <w:proofErr w:type="spellStart"/>
            <w:r w:rsidRPr="00F4228C">
              <w:rPr>
                <w:rFonts w:ascii="Times New Roman" w:hAnsi="Times New Roman" w:cs="Times New Roman"/>
                <w:bCs/>
              </w:rPr>
              <w:t>Muerto</w:t>
            </w:r>
            <w:proofErr w:type="spellEnd"/>
            <w:r w:rsidRPr="00F4228C">
              <w:rPr>
                <w:rFonts w:ascii="Times New Roman" w:hAnsi="Times New Roman" w:cs="Times New Roman"/>
                <w:bCs/>
              </w:rPr>
              <w:t xml:space="preserve"> Irrigation Project </w:t>
            </w:r>
          </w:p>
        </w:tc>
        <w:tc>
          <w:tcPr>
            <w:tcW w:w="1620" w:type="dxa"/>
          </w:tcPr>
          <w:p w14:paraId="7914259F" w14:textId="77777777" w:rsidR="00B21551" w:rsidRPr="00975215" w:rsidRDefault="00B21551" w:rsidP="00B21551">
            <w:pPr>
              <w:rPr>
                <w:rFonts w:ascii="Times New Roman" w:hAnsi="Times New Roman" w:cs="Times New Roman"/>
              </w:rPr>
            </w:pPr>
            <w:r>
              <w:rPr>
                <w:rFonts w:ascii="Times New Roman" w:hAnsi="Times New Roman" w:cs="Times New Roman"/>
              </w:rPr>
              <w:t>Pipeline</w:t>
            </w:r>
          </w:p>
        </w:tc>
        <w:tc>
          <w:tcPr>
            <w:tcW w:w="1075" w:type="dxa"/>
          </w:tcPr>
          <w:p w14:paraId="14F44CAF" w14:textId="77777777" w:rsidR="00B21551" w:rsidRDefault="00B21551" w:rsidP="00B21551">
            <w:pPr>
              <w:jc w:val="right"/>
              <w:rPr>
                <w:rFonts w:ascii="Times New Roman" w:hAnsi="Times New Roman" w:cs="Times New Roman"/>
              </w:rPr>
            </w:pPr>
            <w:r>
              <w:rPr>
                <w:rFonts w:ascii="Times New Roman" w:hAnsi="Times New Roman" w:cs="Times New Roman"/>
              </w:rPr>
              <w:t>120</w:t>
            </w:r>
          </w:p>
        </w:tc>
      </w:tr>
      <w:tr w:rsidR="00B21551" w14:paraId="74C7EA91" w14:textId="77777777" w:rsidTr="00B21551">
        <w:tc>
          <w:tcPr>
            <w:tcW w:w="2065" w:type="dxa"/>
          </w:tcPr>
          <w:p w14:paraId="462C6849" w14:textId="77777777" w:rsidR="00B21551" w:rsidRPr="009B368D" w:rsidRDefault="00B21551" w:rsidP="00B21551">
            <w:pPr>
              <w:rPr>
                <w:rFonts w:ascii="Times New Roman" w:hAnsi="Times New Roman" w:cs="Times New Roman"/>
              </w:rPr>
            </w:pPr>
            <w:r w:rsidRPr="009B368D">
              <w:rPr>
                <w:rFonts w:ascii="Times New Roman" w:hAnsi="Times New Roman" w:cs="Times New Roman"/>
              </w:rPr>
              <w:t>Chubut Province</w:t>
            </w:r>
          </w:p>
        </w:tc>
        <w:tc>
          <w:tcPr>
            <w:tcW w:w="4590" w:type="dxa"/>
          </w:tcPr>
          <w:p w14:paraId="30A9A53E" w14:textId="77777777" w:rsidR="00B21551" w:rsidRPr="00B21551" w:rsidRDefault="00B21551" w:rsidP="00B21551">
            <w:pPr>
              <w:rPr>
                <w:rFonts w:ascii="Times New Roman" w:hAnsi="Times New Roman" w:cs="Times New Roman"/>
              </w:rPr>
            </w:pPr>
            <w:proofErr w:type="spellStart"/>
            <w:r w:rsidRPr="00B21551">
              <w:rPr>
                <w:rFonts w:ascii="Times New Roman" w:hAnsi="Times New Roman" w:cs="Times New Roman"/>
                <w:bCs/>
              </w:rPr>
              <w:t>Meseta</w:t>
            </w:r>
            <w:proofErr w:type="spellEnd"/>
            <w:r w:rsidRPr="00B21551">
              <w:rPr>
                <w:rFonts w:ascii="Times New Roman" w:hAnsi="Times New Roman" w:cs="Times New Roman"/>
                <w:bCs/>
              </w:rPr>
              <w:t xml:space="preserve"> </w:t>
            </w:r>
            <w:proofErr w:type="spellStart"/>
            <w:r w:rsidRPr="00B21551">
              <w:rPr>
                <w:rFonts w:ascii="Times New Roman" w:hAnsi="Times New Roman" w:cs="Times New Roman"/>
                <w:bCs/>
              </w:rPr>
              <w:t>Intermediaria</w:t>
            </w:r>
            <w:proofErr w:type="spellEnd"/>
            <w:r w:rsidRPr="00B21551">
              <w:rPr>
                <w:rFonts w:ascii="Times New Roman" w:hAnsi="Times New Roman" w:cs="Times New Roman"/>
                <w:bCs/>
              </w:rPr>
              <w:t xml:space="preserve"> Irrigation Project</w:t>
            </w:r>
          </w:p>
        </w:tc>
        <w:tc>
          <w:tcPr>
            <w:tcW w:w="1620" w:type="dxa"/>
          </w:tcPr>
          <w:p w14:paraId="77350480" w14:textId="77777777" w:rsidR="00B21551" w:rsidRPr="00975215" w:rsidRDefault="00B21551" w:rsidP="00B21551">
            <w:pPr>
              <w:rPr>
                <w:rFonts w:ascii="Times New Roman" w:hAnsi="Times New Roman" w:cs="Times New Roman"/>
              </w:rPr>
            </w:pPr>
            <w:r>
              <w:rPr>
                <w:rFonts w:ascii="Times New Roman" w:hAnsi="Times New Roman" w:cs="Times New Roman"/>
              </w:rPr>
              <w:t>Pipeline</w:t>
            </w:r>
          </w:p>
        </w:tc>
        <w:tc>
          <w:tcPr>
            <w:tcW w:w="1075" w:type="dxa"/>
          </w:tcPr>
          <w:p w14:paraId="47FA9F8E" w14:textId="77777777" w:rsidR="00B21551" w:rsidRDefault="00B21551" w:rsidP="00B21551">
            <w:pPr>
              <w:jc w:val="right"/>
              <w:rPr>
                <w:rFonts w:ascii="Times New Roman" w:hAnsi="Times New Roman" w:cs="Times New Roman"/>
              </w:rPr>
            </w:pPr>
            <w:r>
              <w:rPr>
                <w:rFonts w:ascii="Times New Roman" w:hAnsi="Times New Roman" w:cs="Times New Roman"/>
              </w:rPr>
              <w:t>350</w:t>
            </w:r>
          </w:p>
        </w:tc>
      </w:tr>
      <w:tr w:rsidR="00B21551" w14:paraId="6607A7FB" w14:textId="77777777" w:rsidTr="00B21551">
        <w:tc>
          <w:tcPr>
            <w:tcW w:w="2065" w:type="dxa"/>
          </w:tcPr>
          <w:p w14:paraId="347EB0AA" w14:textId="77777777" w:rsidR="00B21551" w:rsidRPr="009B368D" w:rsidRDefault="00B21551" w:rsidP="00B21551">
            <w:pPr>
              <w:rPr>
                <w:rFonts w:ascii="Times New Roman" w:hAnsi="Times New Roman" w:cs="Times New Roman"/>
              </w:rPr>
            </w:pPr>
            <w:r w:rsidRPr="009B368D">
              <w:rPr>
                <w:rFonts w:ascii="Times New Roman" w:hAnsi="Times New Roman" w:cs="Times New Roman"/>
              </w:rPr>
              <w:t>Entre Rios Province</w:t>
            </w:r>
          </w:p>
        </w:tc>
        <w:tc>
          <w:tcPr>
            <w:tcW w:w="4590" w:type="dxa"/>
          </w:tcPr>
          <w:p w14:paraId="7B4C4A7D" w14:textId="77777777" w:rsidR="00B21551" w:rsidRPr="00B21551" w:rsidRDefault="00B21551" w:rsidP="00B21551">
            <w:pPr>
              <w:rPr>
                <w:rFonts w:ascii="Times New Roman" w:hAnsi="Times New Roman" w:cs="Times New Roman"/>
              </w:rPr>
            </w:pPr>
            <w:proofErr w:type="spellStart"/>
            <w:r w:rsidRPr="00B21551">
              <w:rPr>
                <w:rFonts w:ascii="Times New Roman" w:hAnsi="Times New Roman" w:cs="Times New Roman"/>
                <w:bCs/>
              </w:rPr>
              <w:t>Mandisovi</w:t>
            </w:r>
            <w:proofErr w:type="spellEnd"/>
            <w:r w:rsidRPr="00B21551">
              <w:rPr>
                <w:rFonts w:ascii="Times New Roman" w:hAnsi="Times New Roman" w:cs="Times New Roman"/>
                <w:bCs/>
              </w:rPr>
              <w:t xml:space="preserve"> Irrigation Project </w:t>
            </w:r>
          </w:p>
        </w:tc>
        <w:tc>
          <w:tcPr>
            <w:tcW w:w="1620" w:type="dxa"/>
          </w:tcPr>
          <w:p w14:paraId="38D28A5B" w14:textId="77777777" w:rsidR="00B21551" w:rsidRPr="00975215" w:rsidRDefault="00B21551" w:rsidP="00B21551">
            <w:pPr>
              <w:rPr>
                <w:rFonts w:ascii="Times New Roman" w:hAnsi="Times New Roman" w:cs="Times New Roman"/>
              </w:rPr>
            </w:pPr>
            <w:r>
              <w:rPr>
                <w:rFonts w:ascii="Times New Roman" w:hAnsi="Times New Roman" w:cs="Times New Roman"/>
              </w:rPr>
              <w:t>Pipeline</w:t>
            </w:r>
          </w:p>
        </w:tc>
        <w:tc>
          <w:tcPr>
            <w:tcW w:w="1075" w:type="dxa"/>
          </w:tcPr>
          <w:p w14:paraId="0012A319" w14:textId="77777777" w:rsidR="00B21551" w:rsidRDefault="00B21551" w:rsidP="00B21551">
            <w:pPr>
              <w:jc w:val="right"/>
              <w:rPr>
                <w:rFonts w:ascii="Times New Roman" w:hAnsi="Times New Roman" w:cs="Times New Roman"/>
              </w:rPr>
            </w:pPr>
            <w:r>
              <w:rPr>
                <w:rFonts w:ascii="Times New Roman" w:hAnsi="Times New Roman" w:cs="Times New Roman"/>
              </w:rPr>
              <w:t>160</w:t>
            </w:r>
          </w:p>
        </w:tc>
      </w:tr>
      <w:tr w:rsidR="00B21551" w14:paraId="69087A42" w14:textId="77777777" w:rsidTr="00B21551">
        <w:tc>
          <w:tcPr>
            <w:tcW w:w="2065" w:type="dxa"/>
          </w:tcPr>
          <w:p w14:paraId="4EC44756" w14:textId="77777777" w:rsidR="00B21551" w:rsidRPr="009B368D" w:rsidRDefault="00B21551" w:rsidP="00B21551">
            <w:pPr>
              <w:rPr>
                <w:rFonts w:ascii="Times New Roman" w:hAnsi="Times New Roman" w:cs="Times New Roman"/>
              </w:rPr>
            </w:pPr>
            <w:r w:rsidRPr="009B368D">
              <w:rPr>
                <w:rFonts w:ascii="Times New Roman" w:hAnsi="Times New Roman" w:cs="Times New Roman"/>
              </w:rPr>
              <w:t>Neuquén Province</w:t>
            </w:r>
          </w:p>
        </w:tc>
        <w:tc>
          <w:tcPr>
            <w:tcW w:w="4590" w:type="dxa"/>
          </w:tcPr>
          <w:p w14:paraId="5AF19F15" w14:textId="77777777" w:rsidR="00B21551" w:rsidRPr="00B21551" w:rsidRDefault="00B21551" w:rsidP="00B21551">
            <w:pPr>
              <w:rPr>
                <w:rFonts w:ascii="Times New Roman" w:hAnsi="Times New Roman" w:cs="Times New Roman"/>
              </w:rPr>
            </w:pPr>
            <w:r w:rsidRPr="00B21551">
              <w:rPr>
                <w:rFonts w:ascii="Times New Roman" w:hAnsi="Times New Roman" w:cs="Times New Roman"/>
                <w:bCs/>
              </w:rPr>
              <w:t xml:space="preserve">Mani </w:t>
            </w:r>
            <w:proofErr w:type="spellStart"/>
            <w:r w:rsidRPr="00B21551">
              <w:rPr>
                <w:rFonts w:ascii="Times New Roman" w:hAnsi="Times New Roman" w:cs="Times New Roman"/>
                <w:bCs/>
              </w:rPr>
              <w:t>Menuco</w:t>
            </w:r>
            <w:proofErr w:type="spellEnd"/>
            <w:r w:rsidRPr="00B21551">
              <w:rPr>
                <w:rFonts w:ascii="Times New Roman" w:hAnsi="Times New Roman" w:cs="Times New Roman"/>
                <w:bCs/>
              </w:rPr>
              <w:t xml:space="preserve"> Irrigation Project</w:t>
            </w:r>
          </w:p>
        </w:tc>
        <w:tc>
          <w:tcPr>
            <w:tcW w:w="1620" w:type="dxa"/>
          </w:tcPr>
          <w:p w14:paraId="0270D79A" w14:textId="77777777" w:rsidR="00B21551" w:rsidRPr="00975215" w:rsidRDefault="00B21551" w:rsidP="00B21551">
            <w:pPr>
              <w:rPr>
                <w:rFonts w:ascii="Times New Roman" w:hAnsi="Times New Roman" w:cs="Times New Roman"/>
              </w:rPr>
            </w:pPr>
            <w:r>
              <w:rPr>
                <w:rFonts w:ascii="Times New Roman" w:hAnsi="Times New Roman" w:cs="Times New Roman"/>
              </w:rPr>
              <w:t>Pipeline</w:t>
            </w:r>
          </w:p>
        </w:tc>
        <w:tc>
          <w:tcPr>
            <w:tcW w:w="1075" w:type="dxa"/>
          </w:tcPr>
          <w:p w14:paraId="3E0BE2CC" w14:textId="77777777" w:rsidR="00B21551" w:rsidRDefault="00B21551" w:rsidP="00B21551">
            <w:pPr>
              <w:jc w:val="right"/>
              <w:rPr>
                <w:rFonts w:ascii="Times New Roman" w:hAnsi="Times New Roman" w:cs="Times New Roman"/>
              </w:rPr>
            </w:pPr>
            <w:r>
              <w:rPr>
                <w:rFonts w:ascii="Times New Roman" w:hAnsi="Times New Roman" w:cs="Times New Roman"/>
              </w:rPr>
              <w:t>120</w:t>
            </w:r>
          </w:p>
        </w:tc>
      </w:tr>
      <w:tr w:rsidR="00EC291D" w14:paraId="6F59EBD8" w14:textId="77777777" w:rsidTr="00B21551">
        <w:tc>
          <w:tcPr>
            <w:tcW w:w="2065" w:type="dxa"/>
          </w:tcPr>
          <w:p w14:paraId="05473822" w14:textId="77777777" w:rsidR="00EC291D" w:rsidRPr="009B368D" w:rsidRDefault="00EC291D" w:rsidP="00EC291D">
            <w:pPr>
              <w:rPr>
                <w:rFonts w:ascii="Times New Roman" w:hAnsi="Times New Roman" w:cs="Times New Roman"/>
              </w:rPr>
            </w:pPr>
            <w:r w:rsidRPr="009B368D">
              <w:rPr>
                <w:rFonts w:ascii="Times New Roman" w:hAnsi="Times New Roman" w:cs="Times New Roman"/>
              </w:rPr>
              <w:t>Neuquén Province</w:t>
            </w:r>
          </w:p>
        </w:tc>
        <w:tc>
          <w:tcPr>
            <w:tcW w:w="4590" w:type="dxa"/>
          </w:tcPr>
          <w:p w14:paraId="18411106" w14:textId="77777777" w:rsidR="00EC291D" w:rsidRPr="00B21551" w:rsidRDefault="00EC291D" w:rsidP="00EC291D">
            <w:pPr>
              <w:rPr>
                <w:rFonts w:ascii="Times New Roman" w:hAnsi="Times New Roman" w:cs="Times New Roman"/>
              </w:rPr>
            </w:pPr>
            <w:r w:rsidRPr="00B21551">
              <w:rPr>
                <w:rFonts w:ascii="Times New Roman" w:hAnsi="Times New Roman" w:cs="Times New Roman"/>
              </w:rPr>
              <w:t>Catamarca Aqueduct and Treatment Plant</w:t>
            </w:r>
          </w:p>
        </w:tc>
        <w:tc>
          <w:tcPr>
            <w:tcW w:w="1620" w:type="dxa"/>
          </w:tcPr>
          <w:p w14:paraId="1336CE27" w14:textId="77777777" w:rsidR="00EC291D" w:rsidRPr="00975215" w:rsidRDefault="00EC291D" w:rsidP="00EC291D">
            <w:pPr>
              <w:rPr>
                <w:rFonts w:ascii="Times New Roman" w:hAnsi="Times New Roman" w:cs="Times New Roman"/>
              </w:rPr>
            </w:pPr>
            <w:r>
              <w:rPr>
                <w:rFonts w:ascii="Times New Roman" w:hAnsi="Times New Roman" w:cs="Times New Roman"/>
              </w:rPr>
              <w:t>Pipeline</w:t>
            </w:r>
          </w:p>
        </w:tc>
        <w:tc>
          <w:tcPr>
            <w:tcW w:w="1075" w:type="dxa"/>
          </w:tcPr>
          <w:p w14:paraId="388F5FC5" w14:textId="77777777" w:rsidR="00EC291D" w:rsidRPr="00975215" w:rsidRDefault="00EC291D" w:rsidP="00EC291D">
            <w:pPr>
              <w:jc w:val="right"/>
              <w:rPr>
                <w:rFonts w:ascii="Times New Roman" w:hAnsi="Times New Roman" w:cs="Times New Roman"/>
              </w:rPr>
            </w:pPr>
            <w:r>
              <w:rPr>
                <w:rFonts w:ascii="Times New Roman" w:hAnsi="Times New Roman" w:cs="Times New Roman"/>
              </w:rPr>
              <w:t>35</w:t>
            </w:r>
          </w:p>
        </w:tc>
      </w:tr>
      <w:tr w:rsidR="00EC291D" w14:paraId="62DBDD7F" w14:textId="77777777" w:rsidTr="00B21551">
        <w:tc>
          <w:tcPr>
            <w:tcW w:w="2065" w:type="dxa"/>
          </w:tcPr>
          <w:p w14:paraId="67B9B128" w14:textId="77777777" w:rsidR="00EC291D" w:rsidRPr="009B368D" w:rsidRDefault="00EC291D" w:rsidP="00EC291D">
            <w:pPr>
              <w:rPr>
                <w:rFonts w:ascii="Times New Roman" w:hAnsi="Times New Roman" w:cs="Times New Roman"/>
              </w:rPr>
            </w:pPr>
            <w:r w:rsidRPr="009B368D">
              <w:rPr>
                <w:rFonts w:ascii="Times New Roman" w:hAnsi="Times New Roman" w:cs="Times New Roman"/>
              </w:rPr>
              <w:t>Salta Province</w:t>
            </w:r>
          </w:p>
        </w:tc>
        <w:tc>
          <w:tcPr>
            <w:tcW w:w="4590" w:type="dxa"/>
          </w:tcPr>
          <w:p w14:paraId="59CE36C1" w14:textId="77777777" w:rsidR="00EC291D" w:rsidRPr="00B21551" w:rsidRDefault="00EC291D" w:rsidP="00EC291D">
            <w:pPr>
              <w:rPr>
                <w:rFonts w:ascii="Times New Roman" w:hAnsi="Times New Roman" w:cs="Times New Roman"/>
              </w:rPr>
            </w:pPr>
            <w:r w:rsidRPr="00B21551">
              <w:rPr>
                <w:rFonts w:ascii="Times New Roman" w:hAnsi="Times New Roman" w:cs="Times New Roman"/>
              </w:rPr>
              <w:t>Salta Wastewater Treatment Plant and Energy Generation</w:t>
            </w:r>
          </w:p>
        </w:tc>
        <w:tc>
          <w:tcPr>
            <w:tcW w:w="1620" w:type="dxa"/>
          </w:tcPr>
          <w:p w14:paraId="5717612E" w14:textId="77777777" w:rsidR="00EC291D" w:rsidRPr="00975215" w:rsidRDefault="00EC291D" w:rsidP="00EC291D">
            <w:pPr>
              <w:rPr>
                <w:rFonts w:ascii="Times New Roman" w:hAnsi="Times New Roman" w:cs="Times New Roman"/>
              </w:rPr>
            </w:pPr>
            <w:r>
              <w:rPr>
                <w:rFonts w:ascii="Times New Roman" w:hAnsi="Times New Roman" w:cs="Times New Roman"/>
              </w:rPr>
              <w:t>Pipeline</w:t>
            </w:r>
          </w:p>
        </w:tc>
        <w:tc>
          <w:tcPr>
            <w:tcW w:w="1075" w:type="dxa"/>
          </w:tcPr>
          <w:p w14:paraId="36F7FE19" w14:textId="77777777" w:rsidR="00EC291D" w:rsidRPr="00975215" w:rsidRDefault="00EC291D" w:rsidP="00EC291D">
            <w:pPr>
              <w:jc w:val="right"/>
              <w:rPr>
                <w:rFonts w:ascii="Times New Roman" w:hAnsi="Times New Roman" w:cs="Times New Roman"/>
              </w:rPr>
            </w:pPr>
            <w:r>
              <w:rPr>
                <w:rFonts w:ascii="Times New Roman" w:hAnsi="Times New Roman" w:cs="Times New Roman"/>
              </w:rPr>
              <w:t>30</w:t>
            </w:r>
          </w:p>
        </w:tc>
      </w:tr>
      <w:tr w:rsidR="00EC291D" w14:paraId="6B6FAE44" w14:textId="77777777" w:rsidTr="00B21551">
        <w:tc>
          <w:tcPr>
            <w:tcW w:w="2065" w:type="dxa"/>
          </w:tcPr>
          <w:p w14:paraId="27CD37DD" w14:textId="77777777" w:rsidR="00EC291D" w:rsidRPr="009B368D" w:rsidRDefault="00EC291D" w:rsidP="00EC291D">
            <w:pPr>
              <w:rPr>
                <w:rFonts w:ascii="Times New Roman" w:hAnsi="Times New Roman" w:cs="Times New Roman"/>
              </w:rPr>
            </w:pPr>
            <w:r w:rsidRPr="009B368D">
              <w:rPr>
                <w:rFonts w:ascii="Times New Roman" w:hAnsi="Times New Roman" w:cs="Times New Roman"/>
              </w:rPr>
              <w:t>Formosa City</w:t>
            </w:r>
          </w:p>
        </w:tc>
        <w:tc>
          <w:tcPr>
            <w:tcW w:w="4590" w:type="dxa"/>
          </w:tcPr>
          <w:p w14:paraId="06E4F440" w14:textId="77777777" w:rsidR="00EC291D" w:rsidRPr="00B21551" w:rsidRDefault="00EC291D" w:rsidP="00EC291D">
            <w:pPr>
              <w:rPr>
                <w:rFonts w:ascii="Times New Roman" w:hAnsi="Times New Roman" w:cs="Times New Roman"/>
              </w:rPr>
            </w:pPr>
            <w:r w:rsidRPr="00B21551">
              <w:rPr>
                <w:rFonts w:ascii="Times New Roman" w:hAnsi="Times New Roman" w:cs="Times New Roman"/>
              </w:rPr>
              <w:t>Macro/micro metering</w:t>
            </w:r>
          </w:p>
        </w:tc>
        <w:tc>
          <w:tcPr>
            <w:tcW w:w="1620" w:type="dxa"/>
          </w:tcPr>
          <w:p w14:paraId="187B025C" w14:textId="77777777" w:rsidR="00EC291D" w:rsidRPr="00975215" w:rsidRDefault="00EC291D" w:rsidP="00EC291D">
            <w:pPr>
              <w:rPr>
                <w:rFonts w:ascii="Times New Roman" w:hAnsi="Times New Roman" w:cs="Times New Roman"/>
              </w:rPr>
            </w:pPr>
            <w:r>
              <w:rPr>
                <w:rFonts w:ascii="Times New Roman" w:hAnsi="Times New Roman" w:cs="Times New Roman"/>
              </w:rPr>
              <w:t>Pipeline</w:t>
            </w:r>
          </w:p>
        </w:tc>
        <w:tc>
          <w:tcPr>
            <w:tcW w:w="1075" w:type="dxa"/>
          </w:tcPr>
          <w:p w14:paraId="4216455C" w14:textId="77777777" w:rsidR="00EC291D" w:rsidRPr="00975215" w:rsidRDefault="00EC291D" w:rsidP="00EC291D">
            <w:pPr>
              <w:jc w:val="right"/>
              <w:rPr>
                <w:rFonts w:ascii="Times New Roman" w:hAnsi="Times New Roman" w:cs="Times New Roman"/>
              </w:rPr>
            </w:pPr>
            <w:r>
              <w:rPr>
                <w:rFonts w:ascii="Times New Roman" w:hAnsi="Times New Roman" w:cs="Times New Roman"/>
              </w:rPr>
              <w:t>8</w:t>
            </w:r>
          </w:p>
        </w:tc>
      </w:tr>
      <w:tr w:rsidR="00EC291D" w14:paraId="4B5A82AA" w14:textId="77777777" w:rsidTr="00B21551">
        <w:tc>
          <w:tcPr>
            <w:tcW w:w="2065" w:type="dxa"/>
          </w:tcPr>
          <w:p w14:paraId="367D4A5C" w14:textId="77777777" w:rsidR="00EC291D" w:rsidRPr="009B368D" w:rsidRDefault="00EC291D" w:rsidP="00EC291D">
            <w:pPr>
              <w:rPr>
                <w:rFonts w:ascii="Times New Roman" w:hAnsi="Times New Roman" w:cs="Times New Roman"/>
              </w:rPr>
            </w:pPr>
            <w:r>
              <w:rPr>
                <w:rFonts w:ascii="Times New Roman" w:hAnsi="Times New Roman" w:cs="Times New Roman"/>
              </w:rPr>
              <w:t>La Pampa Province</w:t>
            </w:r>
          </w:p>
        </w:tc>
        <w:tc>
          <w:tcPr>
            <w:tcW w:w="4590" w:type="dxa"/>
          </w:tcPr>
          <w:p w14:paraId="7F9A755F" w14:textId="77777777" w:rsidR="00EC291D" w:rsidRPr="00437DF2" w:rsidRDefault="00EC291D" w:rsidP="00EC291D">
            <w:pPr>
              <w:rPr>
                <w:rFonts w:ascii="Times New Roman" w:hAnsi="Times New Roman" w:cs="Times New Roman"/>
                <w:lang w:val="es-ES"/>
              </w:rPr>
            </w:pPr>
            <w:r w:rsidRPr="00437DF2">
              <w:rPr>
                <w:rFonts w:ascii="Times New Roman" w:hAnsi="Times New Roman" w:cs="Times New Roman"/>
                <w:lang w:val="es-ES"/>
              </w:rPr>
              <w:t xml:space="preserve">Santa Rosa – General Pico </w:t>
            </w:r>
            <w:proofErr w:type="spellStart"/>
            <w:r w:rsidRPr="00437DF2">
              <w:rPr>
                <w:rFonts w:ascii="Times New Roman" w:hAnsi="Times New Roman" w:cs="Times New Roman"/>
                <w:lang w:val="es-ES"/>
              </w:rPr>
              <w:t>Aqueduct</w:t>
            </w:r>
            <w:proofErr w:type="spellEnd"/>
          </w:p>
        </w:tc>
        <w:tc>
          <w:tcPr>
            <w:tcW w:w="1620" w:type="dxa"/>
          </w:tcPr>
          <w:p w14:paraId="6395C86D" w14:textId="77777777" w:rsidR="00EC291D" w:rsidRPr="00437DF2" w:rsidRDefault="00EC291D" w:rsidP="00EC291D">
            <w:pPr>
              <w:rPr>
                <w:rFonts w:ascii="Times New Roman" w:hAnsi="Times New Roman" w:cs="Times New Roman"/>
                <w:lang w:val="es-ES"/>
              </w:rPr>
            </w:pPr>
            <w:r>
              <w:rPr>
                <w:rFonts w:ascii="Times New Roman" w:hAnsi="Times New Roman" w:cs="Times New Roman"/>
                <w:lang w:val="es-ES"/>
              </w:rPr>
              <w:t xml:space="preserve">Pipeline </w:t>
            </w:r>
          </w:p>
        </w:tc>
        <w:tc>
          <w:tcPr>
            <w:tcW w:w="1075" w:type="dxa"/>
          </w:tcPr>
          <w:p w14:paraId="0436F4D0" w14:textId="77777777" w:rsidR="00EC291D" w:rsidRDefault="00EC291D" w:rsidP="00EC291D">
            <w:pPr>
              <w:jc w:val="right"/>
              <w:rPr>
                <w:rFonts w:ascii="Times New Roman" w:hAnsi="Times New Roman" w:cs="Times New Roman"/>
              </w:rPr>
            </w:pPr>
            <w:r>
              <w:rPr>
                <w:rFonts w:ascii="Times New Roman" w:hAnsi="Times New Roman" w:cs="Times New Roman"/>
              </w:rPr>
              <w:t>142</w:t>
            </w:r>
          </w:p>
        </w:tc>
      </w:tr>
      <w:tr w:rsidR="00C2700E" w14:paraId="492F4EE1" w14:textId="77777777" w:rsidTr="00B21551">
        <w:tc>
          <w:tcPr>
            <w:tcW w:w="2065" w:type="dxa"/>
          </w:tcPr>
          <w:p w14:paraId="6A5388F3" w14:textId="77777777" w:rsidR="00C2700E" w:rsidRDefault="00C2700E" w:rsidP="00EC291D">
            <w:pPr>
              <w:rPr>
                <w:rFonts w:ascii="Times New Roman" w:hAnsi="Times New Roman" w:cs="Times New Roman"/>
              </w:rPr>
            </w:pPr>
            <w:r>
              <w:rPr>
                <w:rFonts w:ascii="Times New Roman" w:hAnsi="Times New Roman" w:cs="Times New Roman"/>
              </w:rPr>
              <w:t>Mendoza City</w:t>
            </w:r>
          </w:p>
        </w:tc>
        <w:tc>
          <w:tcPr>
            <w:tcW w:w="4590" w:type="dxa"/>
          </w:tcPr>
          <w:p w14:paraId="21B9C046" w14:textId="77777777" w:rsidR="00C2700E" w:rsidRPr="008A0F2B" w:rsidRDefault="00C2700E" w:rsidP="00EC291D">
            <w:pPr>
              <w:rPr>
                <w:rFonts w:ascii="Times New Roman" w:hAnsi="Times New Roman" w:cs="Times New Roman"/>
              </w:rPr>
            </w:pPr>
            <w:r w:rsidRPr="008A0F2B">
              <w:rPr>
                <w:rFonts w:ascii="Times New Roman" w:hAnsi="Times New Roman" w:cs="Times New Roman"/>
              </w:rPr>
              <w:t xml:space="preserve">Sewage System Improvements </w:t>
            </w:r>
          </w:p>
        </w:tc>
        <w:tc>
          <w:tcPr>
            <w:tcW w:w="1620" w:type="dxa"/>
          </w:tcPr>
          <w:p w14:paraId="6E1209C7" w14:textId="77777777" w:rsidR="00C2700E" w:rsidRDefault="008A0F2B" w:rsidP="00EC291D">
            <w:pPr>
              <w:rPr>
                <w:rFonts w:ascii="Times New Roman" w:hAnsi="Times New Roman" w:cs="Times New Roman"/>
                <w:lang w:val="es-ES"/>
              </w:rPr>
            </w:pPr>
            <w:r>
              <w:rPr>
                <w:rFonts w:ascii="Times New Roman" w:hAnsi="Times New Roman" w:cs="Times New Roman"/>
                <w:lang w:val="es-ES"/>
              </w:rPr>
              <w:t>Pipeline</w:t>
            </w:r>
          </w:p>
        </w:tc>
        <w:tc>
          <w:tcPr>
            <w:tcW w:w="1075" w:type="dxa"/>
          </w:tcPr>
          <w:p w14:paraId="450E1B04" w14:textId="77777777" w:rsidR="00C2700E" w:rsidRDefault="006C4828" w:rsidP="00EC291D">
            <w:pPr>
              <w:jc w:val="right"/>
              <w:rPr>
                <w:rFonts w:ascii="Times New Roman" w:hAnsi="Times New Roman" w:cs="Times New Roman"/>
              </w:rPr>
            </w:pPr>
            <w:r>
              <w:rPr>
                <w:rFonts w:ascii="Times New Roman" w:hAnsi="Times New Roman" w:cs="Times New Roman"/>
              </w:rPr>
              <w:t>56</w:t>
            </w:r>
          </w:p>
        </w:tc>
      </w:tr>
      <w:tr w:rsidR="00EC291D" w14:paraId="6FE150B8" w14:textId="77777777" w:rsidTr="00B21551">
        <w:tc>
          <w:tcPr>
            <w:tcW w:w="2065" w:type="dxa"/>
          </w:tcPr>
          <w:p w14:paraId="36F1F331" w14:textId="77777777" w:rsidR="00EC291D" w:rsidRPr="00EC291D" w:rsidRDefault="00EC291D" w:rsidP="00EC291D">
            <w:pPr>
              <w:rPr>
                <w:rFonts w:ascii="Times New Roman" w:hAnsi="Times New Roman" w:cs="Times New Roman"/>
                <w:b/>
              </w:rPr>
            </w:pPr>
            <w:r w:rsidRPr="00EC291D">
              <w:rPr>
                <w:rFonts w:ascii="Times New Roman" w:hAnsi="Times New Roman" w:cs="Times New Roman"/>
                <w:b/>
              </w:rPr>
              <w:t>Total</w:t>
            </w:r>
          </w:p>
        </w:tc>
        <w:tc>
          <w:tcPr>
            <w:tcW w:w="4590" w:type="dxa"/>
          </w:tcPr>
          <w:p w14:paraId="7B0B7664" w14:textId="77777777" w:rsidR="00EC291D" w:rsidRPr="00EC291D" w:rsidRDefault="00EC291D" w:rsidP="00EC291D">
            <w:pPr>
              <w:rPr>
                <w:rFonts w:ascii="Times New Roman" w:hAnsi="Times New Roman" w:cs="Times New Roman"/>
                <w:b/>
              </w:rPr>
            </w:pPr>
          </w:p>
        </w:tc>
        <w:tc>
          <w:tcPr>
            <w:tcW w:w="1620" w:type="dxa"/>
          </w:tcPr>
          <w:p w14:paraId="01C9C122" w14:textId="77777777" w:rsidR="00EC291D" w:rsidRPr="00EC291D" w:rsidRDefault="00EC291D" w:rsidP="00EC291D">
            <w:pPr>
              <w:rPr>
                <w:rFonts w:ascii="Times New Roman" w:hAnsi="Times New Roman" w:cs="Times New Roman"/>
                <w:b/>
              </w:rPr>
            </w:pPr>
          </w:p>
        </w:tc>
        <w:tc>
          <w:tcPr>
            <w:tcW w:w="1075" w:type="dxa"/>
          </w:tcPr>
          <w:p w14:paraId="3402F0EC" w14:textId="77777777" w:rsidR="00EC291D" w:rsidRPr="00EC291D" w:rsidRDefault="006C4828" w:rsidP="00EC291D">
            <w:pPr>
              <w:jc w:val="right"/>
              <w:rPr>
                <w:rFonts w:ascii="Times New Roman" w:hAnsi="Times New Roman" w:cs="Times New Roman"/>
                <w:b/>
              </w:rPr>
            </w:pPr>
            <w:r>
              <w:rPr>
                <w:rFonts w:ascii="Times New Roman" w:hAnsi="Times New Roman" w:cs="Times New Roman"/>
                <w:b/>
              </w:rPr>
              <w:t>1,036</w:t>
            </w:r>
          </w:p>
        </w:tc>
      </w:tr>
    </w:tbl>
    <w:p w14:paraId="31E2A286" w14:textId="0B713A26" w:rsidR="00B21551" w:rsidRDefault="009B368D" w:rsidP="009B368D">
      <w:pPr>
        <w:spacing w:after="0" w:line="240" w:lineRule="auto"/>
        <w:rPr>
          <w:rFonts w:ascii="Times New Roman" w:hAnsi="Times New Roman" w:cs="Times New Roman"/>
          <w:sz w:val="20"/>
          <w:szCs w:val="20"/>
        </w:rPr>
      </w:pPr>
      <w:r w:rsidRPr="009B368D">
        <w:rPr>
          <w:rFonts w:ascii="Times New Roman" w:hAnsi="Times New Roman" w:cs="Times New Roman"/>
          <w:sz w:val="20"/>
          <w:szCs w:val="20"/>
        </w:rPr>
        <w:t>Source: World Bank staff</w:t>
      </w:r>
      <w:r w:rsidR="00437DF2">
        <w:rPr>
          <w:rFonts w:ascii="Times New Roman" w:hAnsi="Times New Roman" w:cs="Times New Roman"/>
          <w:sz w:val="20"/>
          <w:szCs w:val="20"/>
        </w:rPr>
        <w:t xml:space="preserve"> and Argentina Investment + Trade Promotion Agency</w:t>
      </w:r>
    </w:p>
    <w:p w14:paraId="11D078A2" w14:textId="435AFA7E" w:rsidR="00E535E1" w:rsidRDefault="00E535E1" w:rsidP="009B368D">
      <w:pPr>
        <w:spacing w:after="0" w:line="240" w:lineRule="auto"/>
        <w:rPr>
          <w:rFonts w:ascii="Times New Roman" w:hAnsi="Times New Roman" w:cs="Times New Roman"/>
          <w:sz w:val="20"/>
          <w:szCs w:val="20"/>
        </w:rPr>
      </w:pPr>
    </w:p>
    <w:p w14:paraId="41334C73" w14:textId="5F17488F" w:rsidR="00E535E1" w:rsidRPr="004D0888" w:rsidRDefault="00005FAF" w:rsidP="00D6024F">
      <w:pPr>
        <w:pStyle w:val="NormalWeb"/>
        <w:numPr>
          <w:ilvl w:val="0"/>
          <w:numId w:val="2"/>
        </w:numPr>
        <w:shd w:val="clear" w:color="auto" w:fill="FFFFFF"/>
        <w:ind w:left="0" w:firstLine="0"/>
        <w:jc w:val="both"/>
        <w:rPr>
          <w:b/>
        </w:rPr>
      </w:pPr>
      <w:r>
        <w:rPr>
          <w:b/>
        </w:rPr>
        <w:t xml:space="preserve">A </w:t>
      </w:r>
      <w:r w:rsidR="00E535E1">
        <w:rPr>
          <w:b/>
        </w:rPr>
        <w:t>pilot program</w:t>
      </w:r>
      <w:r>
        <w:rPr>
          <w:b/>
        </w:rPr>
        <w:t xml:space="preserve"> for tendering irrigation projects through a PPP is currently being developed</w:t>
      </w:r>
      <w:r w:rsidRPr="008552F0">
        <w:t xml:space="preserve">. </w:t>
      </w:r>
      <w:r>
        <w:t>F</w:t>
      </w:r>
      <w:r w:rsidR="00E535E1">
        <w:t xml:space="preserve">our irrigation projects that would supply a total of 122,000 hectares of water have been identified as potential pilots. The technical evaluation of these 4 pilot projects along with the pre-feasibility, social and environmental, and institutional framework analyses have been completed. Current technical assistance support is being provided to: (i) develop the sector specific legal and regulatory framework for the tendering these pilot through a PPP; (ii) develop the ownership and governance structure; (iii) developing the potential financial structure; and </w:t>
      </w:r>
      <w:proofErr w:type="gramStart"/>
      <w:r w:rsidR="00E535E1">
        <w:t>(iv) preparing</w:t>
      </w:r>
      <w:proofErr w:type="gramEnd"/>
      <w:r w:rsidR="00E535E1">
        <w:t xml:space="preserve"> the financial models for these projects. The proposed PPP model will include a trust (</w:t>
      </w:r>
      <w:proofErr w:type="spellStart"/>
      <w:r w:rsidR="00E535E1" w:rsidRPr="004B1A32">
        <w:rPr>
          <w:i/>
        </w:rPr>
        <w:t>fideicomiso</w:t>
      </w:r>
      <w:proofErr w:type="spellEnd"/>
      <w:r w:rsidR="00E535E1">
        <w:t xml:space="preserve">) that will administer the land included under the projects, sell land to farmers, manage the financial structure, and repay debt. </w:t>
      </w:r>
    </w:p>
    <w:p w14:paraId="6808B1B0" w14:textId="0FF02AA4" w:rsidR="00E535E1" w:rsidRPr="002658BC" w:rsidRDefault="00005FAF" w:rsidP="00D6024F">
      <w:pPr>
        <w:pStyle w:val="NormalWeb"/>
        <w:numPr>
          <w:ilvl w:val="0"/>
          <w:numId w:val="2"/>
        </w:numPr>
        <w:shd w:val="clear" w:color="auto" w:fill="FFFFFF"/>
        <w:ind w:left="0" w:firstLine="0"/>
        <w:jc w:val="both"/>
        <w:rPr>
          <w:b/>
        </w:rPr>
      </w:pPr>
      <w:r>
        <w:rPr>
          <w:b/>
        </w:rPr>
        <w:t>W</w:t>
      </w:r>
      <w:r w:rsidR="00E535E1" w:rsidRPr="009638E9">
        <w:rPr>
          <w:b/>
        </w:rPr>
        <w:t xml:space="preserve">ater supply </w:t>
      </w:r>
      <w:r w:rsidR="00E535E1">
        <w:rPr>
          <w:b/>
        </w:rPr>
        <w:t xml:space="preserve">and wastewater </w:t>
      </w:r>
      <w:r>
        <w:rPr>
          <w:b/>
        </w:rPr>
        <w:t xml:space="preserve">projects </w:t>
      </w:r>
      <w:r w:rsidR="00E535E1" w:rsidRPr="009638E9">
        <w:rPr>
          <w:b/>
        </w:rPr>
        <w:t xml:space="preserve">that </w:t>
      </w:r>
      <w:r w:rsidR="00E535E1">
        <w:rPr>
          <w:b/>
        </w:rPr>
        <w:t>could be</w:t>
      </w:r>
      <w:r w:rsidR="00E535E1" w:rsidRPr="009638E9">
        <w:rPr>
          <w:b/>
        </w:rPr>
        <w:t xml:space="preserve"> del</w:t>
      </w:r>
      <w:r w:rsidR="00E535E1">
        <w:rPr>
          <w:b/>
        </w:rPr>
        <w:t>ivered through a PPP</w:t>
      </w:r>
      <w:r>
        <w:rPr>
          <w:b/>
        </w:rPr>
        <w:t xml:space="preserve"> are also under consideration</w:t>
      </w:r>
      <w:r w:rsidR="00E535E1">
        <w:t xml:space="preserve">. The intent is to tender 3-4 pilots in Catamarca, Salta, and Formosa. Consultants have been contracted to develop concepts for these pilots. Once these studies have been completed, feasibility studies will be conducted with respect to determine capital costs, operating costs, and tariffs. </w:t>
      </w:r>
    </w:p>
    <w:p w14:paraId="312D8810" w14:textId="77777777" w:rsidR="00EC291D" w:rsidRDefault="0021750F" w:rsidP="00A557B5">
      <w:pPr>
        <w:pStyle w:val="ListParagraph"/>
        <w:numPr>
          <w:ilvl w:val="1"/>
          <w:numId w:val="27"/>
        </w:numPr>
        <w:spacing w:after="0" w:line="240" w:lineRule="auto"/>
        <w:ind w:left="720" w:hanging="720"/>
        <w:outlineLvl w:val="1"/>
        <w:rPr>
          <w:rFonts w:ascii="Times New Roman" w:hAnsi="Times New Roman" w:cs="Times New Roman"/>
          <w:b/>
          <w:sz w:val="24"/>
          <w:szCs w:val="24"/>
        </w:rPr>
      </w:pPr>
      <w:bookmarkStart w:id="116" w:name="_Toc485722785"/>
      <w:bookmarkStart w:id="117" w:name="_Toc485722786"/>
      <w:bookmarkStart w:id="118" w:name="_Toc484614875"/>
      <w:bookmarkStart w:id="119" w:name="_Toc484616138"/>
      <w:bookmarkStart w:id="120" w:name="_Toc484616233"/>
      <w:bookmarkStart w:id="121" w:name="_Toc484616378"/>
      <w:bookmarkStart w:id="122" w:name="_Toc484616608"/>
      <w:bookmarkStart w:id="123" w:name="_Toc484616845"/>
      <w:bookmarkStart w:id="124" w:name="_Toc484626501"/>
      <w:bookmarkStart w:id="125" w:name="_Toc484626570"/>
      <w:bookmarkStart w:id="126" w:name="_Toc486069369"/>
      <w:bookmarkEnd w:id="116"/>
      <w:bookmarkEnd w:id="117"/>
      <w:bookmarkEnd w:id="118"/>
      <w:bookmarkEnd w:id="119"/>
      <w:bookmarkEnd w:id="120"/>
      <w:bookmarkEnd w:id="121"/>
      <w:bookmarkEnd w:id="122"/>
      <w:bookmarkEnd w:id="123"/>
      <w:bookmarkEnd w:id="124"/>
      <w:bookmarkEnd w:id="125"/>
      <w:r>
        <w:rPr>
          <w:rFonts w:ascii="Times New Roman" w:hAnsi="Times New Roman" w:cs="Times New Roman"/>
          <w:b/>
          <w:sz w:val="24"/>
          <w:szCs w:val="24"/>
        </w:rPr>
        <w:t>Health and Education</w:t>
      </w:r>
      <w:bookmarkEnd w:id="126"/>
    </w:p>
    <w:p w14:paraId="3AC9996A" w14:textId="77777777" w:rsidR="0021750F" w:rsidRDefault="0021750F" w:rsidP="0021750F">
      <w:pPr>
        <w:pStyle w:val="ListParagraph"/>
        <w:spacing w:after="0" w:line="240" w:lineRule="auto"/>
        <w:outlineLvl w:val="1"/>
        <w:rPr>
          <w:rFonts w:ascii="Times New Roman" w:hAnsi="Times New Roman" w:cs="Times New Roman"/>
          <w:b/>
          <w:sz w:val="24"/>
          <w:szCs w:val="24"/>
        </w:rPr>
      </w:pPr>
    </w:p>
    <w:p w14:paraId="5F45E2C4" w14:textId="505ABDB5" w:rsidR="0021750F" w:rsidRPr="00841350" w:rsidRDefault="0021750F" w:rsidP="00841350">
      <w:pPr>
        <w:pStyle w:val="NormalWeb"/>
        <w:numPr>
          <w:ilvl w:val="0"/>
          <w:numId w:val="2"/>
        </w:numPr>
        <w:shd w:val="clear" w:color="auto" w:fill="FFFFFF"/>
        <w:ind w:left="0" w:firstLine="0"/>
        <w:jc w:val="both"/>
        <w:rPr>
          <w:b/>
        </w:rPr>
      </w:pPr>
      <w:r w:rsidRPr="00841350">
        <w:rPr>
          <w:b/>
        </w:rPr>
        <w:t xml:space="preserve">The </w:t>
      </w:r>
      <w:proofErr w:type="spellStart"/>
      <w:r w:rsidRPr="00841350">
        <w:rPr>
          <w:b/>
        </w:rPr>
        <w:t>GoA’s</w:t>
      </w:r>
      <w:proofErr w:type="spellEnd"/>
      <w:r w:rsidRPr="00841350">
        <w:rPr>
          <w:b/>
        </w:rPr>
        <w:t xml:space="preserve"> investment plan also attempts to improve health and education facilities</w:t>
      </w:r>
      <w:r w:rsidRPr="0021750F">
        <w:t xml:space="preserve">. </w:t>
      </w:r>
      <w:r>
        <w:t xml:space="preserve">The proposed investment plan includes USD 16.2 billion to build 460 primary, secondary, and tertiary education facilities as well as USD 3.9 billion for the construction of new hospitals and the modernization of existing health centers. The three education projects (with estimated capital costs of USD 10 million or less) that are considered ready for development include: (i) the rehabilitation of school buildings in Santiago del Estero; (ii) the construction of a new school in </w:t>
      </w:r>
      <w:proofErr w:type="spellStart"/>
      <w:r>
        <w:t>Cuidad</w:t>
      </w:r>
      <w:proofErr w:type="spellEnd"/>
      <w:r>
        <w:t xml:space="preserve"> de </w:t>
      </w:r>
      <w:proofErr w:type="spellStart"/>
      <w:r>
        <w:t>Plottier</w:t>
      </w:r>
      <w:proofErr w:type="spellEnd"/>
      <w:r>
        <w:t xml:space="preserve">; and (iii) the construction of a new school in </w:t>
      </w:r>
      <w:proofErr w:type="spellStart"/>
      <w:r>
        <w:t>Rincón</w:t>
      </w:r>
      <w:proofErr w:type="spellEnd"/>
      <w:r>
        <w:t xml:space="preserve"> de </w:t>
      </w:r>
      <w:proofErr w:type="spellStart"/>
      <w:r>
        <w:t>los</w:t>
      </w:r>
      <w:proofErr w:type="spellEnd"/>
      <w:r>
        <w:t xml:space="preserve"> Sauces.</w:t>
      </w:r>
      <w:r w:rsidR="0021741B">
        <w:t xml:space="preserve"> H</w:t>
      </w:r>
      <w:r>
        <w:t xml:space="preserve">ealth sector projects that could be developed relatively soon are the completion of a hospital in in Santa </w:t>
      </w:r>
      <w:proofErr w:type="spellStart"/>
      <w:r>
        <w:t>Fé</w:t>
      </w:r>
      <w:proofErr w:type="spellEnd"/>
      <w:r>
        <w:t xml:space="preserve"> City (Santa </w:t>
      </w:r>
      <w:proofErr w:type="spellStart"/>
      <w:r>
        <w:t>Fé</w:t>
      </w:r>
      <w:proofErr w:type="spellEnd"/>
      <w:r>
        <w:t xml:space="preserve"> Province), the construction of a </w:t>
      </w:r>
      <w:r w:rsidR="00796D27">
        <w:t>70-bed</w:t>
      </w:r>
      <w:r>
        <w:t xml:space="preserve"> hospital and treatment centers in San Martín de </w:t>
      </w:r>
      <w:proofErr w:type="spellStart"/>
      <w:r>
        <w:t>los</w:t>
      </w:r>
      <w:proofErr w:type="spellEnd"/>
      <w:r>
        <w:t xml:space="preserve"> Andes (Neuquén Province), and the remodeling of a public hospital in </w:t>
      </w:r>
      <w:proofErr w:type="spellStart"/>
      <w:r>
        <w:t>Morón</w:t>
      </w:r>
      <w:proofErr w:type="spellEnd"/>
      <w:r>
        <w:t xml:space="preserve"> (Greater Buenos Aires). </w:t>
      </w:r>
      <w:r w:rsidR="00FA71CE">
        <w:t>H</w:t>
      </w:r>
      <w:r>
        <w:t xml:space="preserve">ealth sector projects have a total estimated construction cost of USD 63 million. </w:t>
      </w:r>
      <w:r w:rsidRPr="00841350">
        <w:rPr>
          <w:b/>
        </w:rPr>
        <w:br w:type="page"/>
      </w:r>
    </w:p>
    <w:p w14:paraId="17197357" w14:textId="77777777" w:rsidR="00B80167" w:rsidRDefault="00B80167" w:rsidP="00A557B5">
      <w:pPr>
        <w:pStyle w:val="ListParagraph"/>
        <w:numPr>
          <w:ilvl w:val="0"/>
          <w:numId w:val="27"/>
        </w:numPr>
        <w:spacing w:after="0" w:line="240" w:lineRule="auto"/>
        <w:outlineLvl w:val="0"/>
        <w:rPr>
          <w:rFonts w:ascii="Times New Roman" w:hAnsi="Times New Roman" w:cs="Times New Roman"/>
          <w:b/>
          <w:sz w:val="24"/>
          <w:szCs w:val="24"/>
        </w:rPr>
      </w:pPr>
      <w:bookmarkStart w:id="127" w:name="_Toc486069370"/>
      <w:r>
        <w:rPr>
          <w:rFonts w:ascii="Times New Roman" w:hAnsi="Times New Roman" w:cs="Times New Roman"/>
          <w:b/>
          <w:sz w:val="24"/>
          <w:szCs w:val="24"/>
        </w:rPr>
        <w:lastRenderedPageBreak/>
        <w:t>International Experiences</w:t>
      </w:r>
      <w:bookmarkEnd w:id="127"/>
      <w:r>
        <w:rPr>
          <w:rFonts w:ascii="Times New Roman" w:hAnsi="Times New Roman" w:cs="Times New Roman"/>
          <w:b/>
          <w:sz w:val="24"/>
          <w:szCs w:val="24"/>
        </w:rPr>
        <w:t xml:space="preserve"> </w:t>
      </w:r>
    </w:p>
    <w:p w14:paraId="466A86EE" w14:textId="77777777" w:rsidR="00814B36" w:rsidRPr="004C3E1F" w:rsidRDefault="00814B36" w:rsidP="00814B36">
      <w:pPr>
        <w:pStyle w:val="ListParagraph"/>
        <w:spacing w:after="0" w:line="240" w:lineRule="auto"/>
        <w:ind w:left="360"/>
        <w:outlineLvl w:val="0"/>
        <w:rPr>
          <w:rFonts w:ascii="Times New Roman" w:hAnsi="Times New Roman" w:cs="Times New Roman"/>
          <w:b/>
          <w:sz w:val="24"/>
          <w:szCs w:val="24"/>
        </w:rPr>
      </w:pPr>
    </w:p>
    <w:p w14:paraId="7FC72662" w14:textId="77777777" w:rsidR="00E81C43" w:rsidRPr="00814B36" w:rsidRDefault="00814B36" w:rsidP="00D6024F">
      <w:pPr>
        <w:pStyle w:val="NormalWeb"/>
        <w:numPr>
          <w:ilvl w:val="0"/>
          <w:numId w:val="2"/>
        </w:numPr>
        <w:shd w:val="clear" w:color="auto" w:fill="FFFFFF"/>
        <w:ind w:left="0" w:firstLine="0"/>
        <w:jc w:val="both"/>
      </w:pPr>
      <w:r w:rsidRPr="00814B36">
        <w:rPr>
          <w:b/>
        </w:rPr>
        <w:t>There are number of different approach</w:t>
      </w:r>
      <w:r w:rsidR="00E91DF9">
        <w:rPr>
          <w:b/>
        </w:rPr>
        <w:t>es</w:t>
      </w:r>
      <w:r w:rsidRPr="00814B36">
        <w:rPr>
          <w:b/>
        </w:rPr>
        <w:t xml:space="preserve"> that have been used to encourage the development and financing of PPP projects</w:t>
      </w:r>
      <w:r w:rsidRPr="00814B36">
        <w:t>. Th</w:t>
      </w:r>
      <w:r w:rsidR="00701BBD">
        <w:t>e</w:t>
      </w:r>
      <w:r w:rsidRPr="00814B36">
        <w:t>s</w:t>
      </w:r>
      <w:r w:rsidR="00701BBD">
        <w:t>e</w:t>
      </w:r>
      <w:r w:rsidRPr="00814B36">
        <w:t xml:space="preserve"> include expanding the types of public funding and private financing sources</w:t>
      </w:r>
      <w:r w:rsidR="00E91DF9">
        <w:t xml:space="preserve"> as well as developing blended financing structures to attempt to crowd-in and expand the participation of the private sector. This section describes quality of entry strategies, financing models, and approaches for managing risk and fiscal impact that have been adopted and sometimes discarded both in the region and globally. </w:t>
      </w:r>
    </w:p>
    <w:p w14:paraId="16187A36" w14:textId="77777777" w:rsidR="00814B36" w:rsidRPr="00721AF1" w:rsidRDefault="00814B36" w:rsidP="00E91DF9">
      <w:pPr>
        <w:pStyle w:val="Heading2"/>
        <w:numPr>
          <w:ilvl w:val="0"/>
          <w:numId w:val="15"/>
        </w:numPr>
        <w:spacing w:before="0" w:after="120"/>
        <w:rPr>
          <w:rFonts w:ascii="Times New Roman" w:hAnsi="Times New Roman" w:cs="Times New Roman"/>
          <w:b/>
          <w:color w:val="auto"/>
          <w:sz w:val="24"/>
          <w:szCs w:val="24"/>
        </w:rPr>
      </w:pPr>
      <w:bookmarkStart w:id="128" w:name="_Toc486069371"/>
      <w:r>
        <w:rPr>
          <w:rFonts w:ascii="Times New Roman" w:hAnsi="Times New Roman" w:cs="Times New Roman"/>
          <w:b/>
          <w:color w:val="auto"/>
          <w:sz w:val="24"/>
          <w:szCs w:val="24"/>
        </w:rPr>
        <w:t>Prior to Project Tender and Award</w:t>
      </w:r>
      <w:bookmarkEnd w:id="128"/>
    </w:p>
    <w:p w14:paraId="44151FCA" w14:textId="7DCF448E" w:rsidR="00B80167" w:rsidRPr="00E73E12" w:rsidRDefault="00B80167" w:rsidP="00D6024F">
      <w:pPr>
        <w:pStyle w:val="NormalWeb"/>
        <w:numPr>
          <w:ilvl w:val="0"/>
          <w:numId w:val="2"/>
        </w:numPr>
        <w:shd w:val="clear" w:color="auto" w:fill="FFFFFF"/>
        <w:ind w:left="0" w:firstLine="0"/>
        <w:jc w:val="both"/>
      </w:pPr>
      <w:r w:rsidRPr="002F3EC7">
        <w:rPr>
          <w:b/>
        </w:rPr>
        <w:t>The United Kingdom Business Case Model focuses on project selection and quality</w:t>
      </w:r>
      <w:r w:rsidR="002F3EC7">
        <w:rPr>
          <w:b/>
        </w:rPr>
        <w:t xml:space="preserve"> at entry</w:t>
      </w:r>
      <w:r w:rsidRPr="00E73E12">
        <w:t xml:space="preserve">. The U.K. experience with PPPs has led to the development of </w:t>
      </w:r>
      <w:r w:rsidR="00796D27">
        <w:t xml:space="preserve">the </w:t>
      </w:r>
      <w:r w:rsidRPr="00E73E12">
        <w:t xml:space="preserve">five case </w:t>
      </w:r>
      <w:r w:rsidR="00796D27">
        <w:t xml:space="preserve">study </w:t>
      </w:r>
      <w:r w:rsidRPr="00E73E12">
        <w:t xml:space="preserve">model </w:t>
      </w:r>
      <w:r w:rsidR="00AC51F5">
        <w:t xml:space="preserve">for the </w:t>
      </w:r>
      <w:r w:rsidRPr="00E73E12">
        <w:t xml:space="preserve">selection of potential PPPs and provide strategic and economic rationales for developing infrastructure projects through PPPs. This model encompasses the following: </w:t>
      </w:r>
    </w:p>
    <w:p w14:paraId="79716EBB" w14:textId="77777777" w:rsidR="00B80167" w:rsidRPr="00E73E12" w:rsidRDefault="00B80167" w:rsidP="00825BB6">
      <w:pPr>
        <w:pStyle w:val="NormalWeb"/>
        <w:numPr>
          <w:ilvl w:val="0"/>
          <w:numId w:val="6"/>
        </w:numPr>
        <w:shd w:val="clear" w:color="auto" w:fill="FFFFFF"/>
        <w:spacing w:after="0"/>
        <w:jc w:val="both"/>
      </w:pPr>
      <w:r w:rsidRPr="00E73E12">
        <w:t xml:space="preserve">Strategic Case, which highlights the strategic and synergic elements of the proposed project and the proposed outcomes; </w:t>
      </w:r>
      <w:r w:rsidR="003652F0">
        <w:t xml:space="preserve"> </w:t>
      </w:r>
    </w:p>
    <w:p w14:paraId="0FB200C9" w14:textId="77777777" w:rsidR="00B80167" w:rsidRPr="00E73E12" w:rsidRDefault="00B80167" w:rsidP="00825BB6">
      <w:pPr>
        <w:pStyle w:val="NormalWeb"/>
        <w:numPr>
          <w:ilvl w:val="0"/>
          <w:numId w:val="6"/>
        </w:numPr>
        <w:shd w:val="clear" w:color="auto" w:fill="FFFFFF"/>
        <w:spacing w:after="0"/>
        <w:jc w:val="both"/>
      </w:pPr>
      <w:r w:rsidRPr="00E73E12">
        <w:t xml:space="preserve">Economic Case (or public value), which includes the evaluation of potential project delivery options and cost-benefit analysis; </w:t>
      </w:r>
    </w:p>
    <w:p w14:paraId="3AD4D472" w14:textId="77777777" w:rsidR="00B80167" w:rsidRPr="00E73E12" w:rsidRDefault="00B80167" w:rsidP="00825BB6">
      <w:pPr>
        <w:pStyle w:val="NormalWeb"/>
        <w:numPr>
          <w:ilvl w:val="0"/>
          <w:numId w:val="6"/>
        </w:numPr>
        <w:shd w:val="clear" w:color="auto" w:fill="FFFFFF"/>
        <w:spacing w:after="0"/>
        <w:jc w:val="both"/>
      </w:pPr>
      <w:r w:rsidRPr="00E73E12">
        <w:t xml:space="preserve">Commercial Case, which focuses on the successful elements for a PPP transaction, including risk transfer, pricing mechanisms, key contract terms, and accounting treatments; </w:t>
      </w:r>
    </w:p>
    <w:p w14:paraId="11E6E073" w14:textId="77777777" w:rsidR="00B80167" w:rsidRPr="00E73E12" w:rsidRDefault="00B80167" w:rsidP="00825BB6">
      <w:pPr>
        <w:pStyle w:val="NormalWeb"/>
        <w:numPr>
          <w:ilvl w:val="0"/>
          <w:numId w:val="6"/>
        </w:numPr>
        <w:shd w:val="clear" w:color="auto" w:fill="FFFFFF"/>
        <w:spacing w:after="0"/>
        <w:jc w:val="both"/>
      </w:pPr>
      <w:r w:rsidRPr="00E73E12">
        <w:t xml:space="preserve">Financial Case that outlines the funding and financing packages, balance sheet impacts, and fiscal impacts; and </w:t>
      </w:r>
    </w:p>
    <w:p w14:paraId="613D56BF" w14:textId="77777777" w:rsidR="00B80167" w:rsidRDefault="00B80167" w:rsidP="00825BB6">
      <w:pPr>
        <w:pStyle w:val="NormalWeb"/>
        <w:numPr>
          <w:ilvl w:val="0"/>
          <w:numId w:val="6"/>
        </w:numPr>
        <w:shd w:val="clear" w:color="auto" w:fill="FFFFFF"/>
        <w:spacing w:after="0"/>
        <w:jc w:val="both"/>
      </w:pPr>
      <w:r w:rsidRPr="00E73E12">
        <w:t xml:space="preserve">Management Case which demonstrates the project will be implemented in accordance with international best practices and includes plans for managing risks, the contracting of advisors, implementation monitoring, and contingency arrangements. </w:t>
      </w:r>
    </w:p>
    <w:p w14:paraId="0935B55B" w14:textId="77777777" w:rsidR="00E81C43" w:rsidRPr="00E73E12" w:rsidRDefault="00E81C43" w:rsidP="00E81C43">
      <w:pPr>
        <w:pStyle w:val="NormalWeb"/>
        <w:shd w:val="clear" w:color="auto" w:fill="FFFFFF"/>
        <w:spacing w:after="0"/>
        <w:ind w:left="360"/>
        <w:jc w:val="both"/>
      </w:pPr>
    </w:p>
    <w:p w14:paraId="6C7B20F9" w14:textId="6DA0AAE7" w:rsidR="00B80167" w:rsidRPr="00B62908" w:rsidRDefault="00B80167" w:rsidP="00B80167">
      <w:pPr>
        <w:pStyle w:val="Caption"/>
        <w:spacing w:after="0"/>
        <w:rPr>
          <w:rFonts w:ascii="Times New Roman" w:hAnsi="Times New Roman" w:cs="Times New Roman"/>
          <w:b/>
          <w:i w:val="0"/>
          <w:color w:val="auto"/>
          <w:sz w:val="24"/>
          <w:szCs w:val="24"/>
        </w:rPr>
      </w:pPr>
      <w:bookmarkStart w:id="129" w:name="_Ref475950097"/>
      <w:bookmarkStart w:id="130" w:name="_Ref481743963"/>
      <w:bookmarkStart w:id="131" w:name="_Toc479869758"/>
      <w:bookmarkStart w:id="132" w:name="_Toc485722936"/>
      <w:r w:rsidRPr="00B62908">
        <w:rPr>
          <w:rFonts w:ascii="Times New Roman" w:hAnsi="Times New Roman" w:cs="Times New Roman"/>
          <w:b/>
          <w:i w:val="0"/>
          <w:color w:val="auto"/>
          <w:sz w:val="24"/>
          <w:szCs w:val="24"/>
        </w:rPr>
        <w:t xml:space="preserve">Figure </w:t>
      </w:r>
      <w:r w:rsidRPr="00B62908">
        <w:rPr>
          <w:rFonts w:ascii="Times New Roman" w:hAnsi="Times New Roman" w:cs="Times New Roman"/>
          <w:b/>
          <w:i w:val="0"/>
          <w:color w:val="auto"/>
          <w:sz w:val="24"/>
          <w:szCs w:val="24"/>
        </w:rPr>
        <w:fldChar w:fldCharType="begin"/>
      </w:r>
      <w:r w:rsidRPr="00B62908">
        <w:rPr>
          <w:rFonts w:ascii="Times New Roman" w:hAnsi="Times New Roman" w:cs="Times New Roman"/>
          <w:b/>
          <w:i w:val="0"/>
          <w:color w:val="auto"/>
          <w:sz w:val="24"/>
          <w:szCs w:val="24"/>
        </w:rPr>
        <w:instrText xml:space="preserve"> SEQ Figure \* ARABIC </w:instrText>
      </w:r>
      <w:r w:rsidRPr="00B62908">
        <w:rPr>
          <w:rFonts w:ascii="Times New Roman" w:hAnsi="Times New Roman" w:cs="Times New Roman"/>
          <w:b/>
          <w:i w:val="0"/>
          <w:color w:val="auto"/>
          <w:sz w:val="24"/>
          <w:szCs w:val="24"/>
        </w:rPr>
        <w:fldChar w:fldCharType="separate"/>
      </w:r>
      <w:r w:rsidR="00906547">
        <w:rPr>
          <w:rFonts w:ascii="Times New Roman" w:hAnsi="Times New Roman" w:cs="Times New Roman"/>
          <w:b/>
          <w:i w:val="0"/>
          <w:noProof/>
          <w:color w:val="auto"/>
          <w:sz w:val="24"/>
          <w:szCs w:val="24"/>
        </w:rPr>
        <w:t>8</w:t>
      </w:r>
      <w:r w:rsidRPr="00B62908">
        <w:rPr>
          <w:rFonts w:ascii="Times New Roman" w:hAnsi="Times New Roman" w:cs="Times New Roman"/>
          <w:b/>
          <w:i w:val="0"/>
          <w:color w:val="auto"/>
          <w:sz w:val="24"/>
          <w:szCs w:val="24"/>
        </w:rPr>
        <w:fldChar w:fldCharType="end"/>
      </w:r>
      <w:bookmarkEnd w:id="129"/>
      <w:bookmarkEnd w:id="130"/>
      <w:r w:rsidRPr="00B62908">
        <w:rPr>
          <w:rFonts w:ascii="Times New Roman" w:hAnsi="Times New Roman" w:cs="Times New Roman"/>
          <w:b/>
          <w:i w:val="0"/>
          <w:color w:val="auto"/>
          <w:sz w:val="24"/>
          <w:szCs w:val="24"/>
        </w:rPr>
        <w:t xml:space="preserve">: U.K. </w:t>
      </w:r>
      <w:r>
        <w:rPr>
          <w:rFonts w:ascii="Times New Roman" w:hAnsi="Times New Roman" w:cs="Times New Roman"/>
          <w:b/>
          <w:i w:val="0"/>
          <w:color w:val="auto"/>
          <w:sz w:val="24"/>
          <w:szCs w:val="24"/>
        </w:rPr>
        <w:t xml:space="preserve">Stages and Business Case Development and </w:t>
      </w:r>
      <w:proofErr w:type="spellStart"/>
      <w:r w:rsidRPr="00B62908">
        <w:rPr>
          <w:rFonts w:ascii="Times New Roman" w:hAnsi="Times New Roman" w:cs="Times New Roman"/>
          <w:b/>
          <w:i w:val="0"/>
          <w:color w:val="auto"/>
          <w:sz w:val="24"/>
          <w:szCs w:val="24"/>
        </w:rPr>
        <w:t>Gateway</w:t>
      </w:r>
      <w:r w:rsidRPr="002334EB">
        <w:rPr>
          <w:rFonts w:ascii="Times New Roman" w:hAnsi="Times New Roman" w:cs="Times New Roman"/>
          <w:b/>
          <w:i w:val="0"/>
          <w:color w:val="auto"/>
          <w:sz w:val="24"/>
          <w:szCs w:val="24"/>
          <w:vertAlign w:val="superscript"/>
        </w:rPr>
        <w:t>TM</w:t>
      </w:r>
      <w:proofErr w:type="spellEnd"/>
      <w:r>
        <w:rPr>
          <w:rFonts w:ascii="Times New Roman" w:hAnsi="Times New Roman" w:cs="Times New Roman"/>
          <w:b/>
          <w:i w:val="0"/>
          <w:color w:val="auto"/>
          <w:sz w:val="24"/>
          <w:szCs w:val="24"/>
        </w:rPr>
        <w:t xml:space="preserve"> </w:t>
      </w:r>
      <w:r w:rsidRPr="00B62908">
        <w:rPr>
          <w:rFonts w:ascii="Times New Roman" w:hAnsi="Times New Roman" w:cs="Times New Roman"/>
          <w:b/>
          <w:i w:val="0"/>
          <w:color w:val="auto"/>
          <w:sz w:val="24"/>
          <w:szCs w:val="24"/>
        </w:rPr>
        <w:t>Review Process</w:t>
      </w:r>
      <w:bookmarkEnd w:id="131"/>
      <w:bookmarkEnd w:id="132"/>
    </w:p>
    <w:p w14:paraId="4AACE425" w14:textId="77777777" w:rsidR="00B80167" w:rsidRPr="00B62908" w:rsidRDefault="00B80167" w:rsidP="005E7CBD">
      <w:pPr>
        <w:pStyle w:val="ListParagraph"/>
        <w:ind w:hanging="720"/>
        <w:rPr>
          <w:rFonts w:cs="Times New Roman"/>
          <w:szCs w:val="24"/>
        </w:rPr>
      </w:pPr>
      <w:r w:rsidRPr="009C08D2">
        <w:rPr>
          <w:rFonts w:cs="Times New Roman"/>
          <w:noProof/>
          <w:szCs w:val="24"/>
        </w:rPr>
        <w:drawing>
          <wp:inline distT="0" distB="0" distL="0" distR="0" wp14:anchorId="07BD1820" wp14:editId="7C534256">
            <wp:extent cx="2857500" cy="2113915"/>
            <wp:effectExtent l="19050" t="19050" r="19050" b="19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t="6112"/>
                    <a:stretch/>
                  </pic:blipFill>
                  <pic:spPr bwMode="auto">
                    <a:xfrm>
                      <a:off x="0" y="0"/>
                      <a:ext cx="2906146" cy="214990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B62908">
        <w:rPr>
          <w:rFonts w:cs="Times New Roman"/>
          <w:noProof/>
          <w:szCs w:val="24"/>
        </w:rPr>
        <w:drawing>
          <wp:inline distT="0" distB="0" distL="0" distR="0" wp14:anchorId="2124DEB8" wp14:editId="1E810DE4">
            <wp:extent cx="2908935" cy="2096555"/>
            <wp:effectExtent l="19050" t="19050" r="24765"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t="22429" b="3630"/>
                    <a:stretch/>
                  </pic:blipFill>
                  <pic:spPr bwMode="auto">
                    <a:xfrm>
                      <a:off x="0" y="0"/>
                      <a:ext cx="2950834" cy="212675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9C08D2">
        <w:rPr>
          <w:rFonts w:cs="Times New Roman"/>
          <w:szCs w:val="24"/>
        </w:rPr>
        <w:t xml:space="preserve"> </w:t>
      </w:r>
    </w:p>
    <w:p w14:paraId="65B94AA9" w14:textId="77777777" w:rsidR="00B80167" w:rsidRPr="00FB1FE6" w:rsidRDefault="00B80167" w:rsidP="005E7CBD">
      <w:pPr>
        <w:pStyle w:val="ListParagraph"/>
        <w:ind w:left="0"/>
        <w:rPr>
          <w:rFonts w:ascii="Times New Roman" w:hAnsi="Times New Roman" w:cs="Times New Roman"/>
          <w:sz w:val="20"/>
          <w:szCs w:val="20"/>
        </w:rPr>
      </w:pPr>
      <w:r w:rsidRPr="00FB1FE6">
        <w:rPr>
          <w:rFonts w:ascii="Times New Roman" w:hAnsi="Times New Roman" w:cs="Times New Roman"/>
          <w:sz w:val="20"/>
          <w:szCs w:val="20"/>
        </w:rPr>
        <w:t>Source: Partnerships UK</w:t>
      </w:r>
    </w:p>
    <w:p w14:paraId="107232D4" w14:textId="77777777" w:rsidR="00B80167" w:rsidRDefault="00B80167" w:rsidP="005E7CBD">
      <w:pPr>
        <w:pStyle w:val="ListParagraph"/>
        <w:spacing w:after="0" w:line="240" w:lineRule="auto"/>
        <w:ind w:left="0"/>
        <w:rPr>
          <w:rFonts w:ascii="Times New Roman" w:hAnsi="Times New Roman" w:cs="Times New Roman"/>
          <w:sz w:val="24"/>
          <w:szCs w:val="24"/>
        </w:rPr>
      </w:pPr>
    </w:p>
    <w:p w14:paraId="0814A50B" w14:textId="1319C896" w:rsidR="00E2312B" w:rsidRPr="005E7CBD" w:rsidRDefault="00E2312B" w:rsidP="00E2312B">
      <w:pPr>
        <w:pStyle w:val="NormalWeb"/>
        <w:shd w:val="clear" w:color="auto" w:fill="FFFFFF"/>
        <w:jc w:val="both"/>
      </w:pPr>
      <w:r w:rsidRPr="00E73E12">
        <w:t xml:space="preserve">The underlying principle with this approach is that additional resources are expended at project development to: (i) avoid inordinate risk assumption, direct guarantees, and contingent liabilities by the public sector; (ii) encourage contract standardization; and (iii) avoid project re-tendering and contract renegotiations after award. This methodology is an iterative process which focuses </w:t>
      </w:r>
      <w:r w:rsidRPr="00E73E12">
        <w:lastRenderedPageBreak/>
        <w:t xml:space="preserve">on providing more detailed analysis of the main elements of the business case, e.g. project design, commercial interest, risk allocation, contract terms, and affordability, at each successive stage with “gateway” reviews at each stage </w:t>
      </w:r>
      <w:r w:rsidRPr="000862BB">
        <w:t>(</w:t>
      </w:r>
      <w:r w:rsidRPr="00FC52C7">
        <w:fldChar w:fldCharType="begin"/>
      </w:r>
      <w:r w:rsidRPr="000862BB">
        <w:instrText xml:space="preserve"> REF _Ref481743963 \h </w:instrText>
      </w:r>
      <w:r w:rsidR="000862BB" w:rsidRPr="005B6C07">
        <w:rPr>
          <w:b/>
        </w:rPr>
        <w:instrText xml:space="preserve"> \* MERGEFORMAT </w:instrText>
      </w:r>
      <w:r w:rsidRPr="00FC52C7">
        <w:fldChar w:fldCharType="separate"/>
      </w:r>
      <w:r w:rsidR="00906547" w:rsidRPr="00906547">
        <w:rPr>
          <w:b/>
        </w:rPr>
        <w:t xml:space="preserve">Figure </w:t>
      </w:r>
      <w:r w:rsidR="00906547" w:rsidRPr="00906547">
        <w:rPr>
          <w:b/>
          <w:noProof/>
        </w:rPr>
        <w:t>8</w:t>
      </w:r>
      <w:r w:rsidRPr="00FC52C7">
        <w:fldChar w:fldCharType="end"/>
      </w:r>
      <w:r w:rsidRPr="00FC52C7">
        <w:t>)</w:t>
      </w:r>
      <w:r w:rsidRPr="00E73E12">
        <w:t xml:space="preserve">. Additionally, this process allows for the review and refinement of underlying assumptions, the assessment and management of potential dependencies, and a framework for project monitoring oversight over time. </w:t>
      </w:r>
      <w:r w:rsidRPr="005E7CBD">
        <w:t xml:space="preserve">Partnerships UK anticipates this approaches places greater emphasis on the estimation of lifecycle costs during the project term, the potential value to the public sector, improved due diligence and the quality of procurements, increased competition, and more efficient financing approaches. </w:t>
      </w:r>
    </w:p>
    <w:p w14:paraId="1B0C490D" w14:textId="77777777" w:rsidR="00814B36" w:rsidRDefault="00814B36" w:rsidP="00E91DF9">
      <w:pPr>
        <w:pStyle w:val="Heading2"/>
        <w:numPr>
          <w:ilvl w:val="0"/>
          <w:numId w:val="15"/>
        </w:numPr>
        <w:spacing w:before="0" w:after="120"/>
        <w:rPr>
          <w:rFonts w:ascii="Times New Roman" w:hAnsi="Times New Roman" w:cs="Times New Roman"/>
          <w:b/>
          <w:color w:val="auto"/>
          <w:sz w:val="24"/>
          <w:szCs w:val="24"/>
        </w:rPr>
      </w:pPr>
      <w:bookmarkStart w:id="133" w:name="_Toc479934385"/>
      <w:bookmarkStart w:id="134" w:name="_Toc486069372"/>
      <w:r>
        <w:rPr>
          <w:rFonts w:ascii="Times New Roman" w:hAnsi="Times New Roman" w:cs="Times New Roman"/>
          <w:b/>
          <w:color w:val="auto"/>
          <w:sz w:val="24"/>
          <w:szCs w:val="24"/>
        </w:rPr>
        <w:t>Prior to Close of Finance</w:t>
      </w:r>
      <w:bookmarkEnd w:id="134"/>
      <w:r>
        <w:rPr>
          <w:rFonts w:ascii="Times New Roman" w:hAnsi="Times New Roman" w:cs="Times New Roman"/>
          <w:b/>
          <w:color w:val="auto"/>
          <w:sz w:val="24"/>
          <w:szCs w:val="24"/>
        </w:rPr>
        <w:t xml:space="preserve"> </w:t>
      </w:r>
    </w:p>
    <w:p w14:paraId="415B3816" w14:textId="77777777" w:rsidR="00B80167" w:rsidRDefault="00814B36" w:rsidP="00CA0D94">
      <w:pPr>
        <w:pStyle w:val="Heading2"/>
        <w:numPr>
          <w:ilvl w:val="2"/>
          <w:numId w:val="15"/>
        </w:numPr>
        <w:spacing w:line="240" w:lineRule="auto"/>
        <w:ind w:left="1440" w:hanging="540"/>
        <w:rPr>
          <w:rFonts w:ascii="Times New Roman" w:hAnsi="Times New Roman" w:cs="Times New Roman"/>
          <w:b/>
          <w:color w:val="auto"/>
          <w:sz w:val="24"/>
          <w:szCs w:val="24"/>
        </w:rPr>
      </w:pPr>
      <w:bookmarkStart w:id="135" w:name="_Toc486069373"/>
      <w:r w:rsidRPr="00814B36">
        <w:rPr>
          <w:rFonts w:ascii="Times New Roman" w:hAnsi="Times New Roman" w:cs="Times New Roman"/>
          <w:b/>
          <w:color w:val="auto"/>
          <w:sz w:val="24"/>
          <w:szCs w:val="24"/>
        </w:rPr>
        <w:t>Bank Loans</w:t>
      </w:r>
      <w:bookmarkEnd w:id="135"/>
      <w:r w:rsidRPr="00814B36">
        <w:rPr>
          <w:rFonts w:ascii="Times New Roman" w:hAnsi="Times New Roman" w:cs="Times New Roman"/>
          <w:b/>
          <w:color w:val="auto"/>
          <w:sz w:val="24"/>
          <w:szCs w:val="24"/>
        </w:rPr>
        <w:t xml:space="preserve"> </w:t>
      </w:r>
      <w:bookmarkEnd w:id="133"/>
    </w:p>
    <w:p w14:paraId="63837EF4" w14:textId="77777777" w:rsidR="00814B36" w:rsidRPr="00814B36" w:rsidRDefault="00814B36" w:rsidP="00814B36">
      <w:pPr>
        <w:spacing w:after="0"/>
      </w:pPr>
    </w:p>
    <w:p w14:paraId="46AA441C" w14:textId="77777777" w:rsidR="00B80167" w:rsidRPr="009B40B0" w:rsidRDefault="003B5CC6" w:rsidP="00D6024F">
      <w:pPr>
        <w:pStyle w:val="NormalWeb"/>
        <w:numPr>
          <w:ilvl w:val="0"/>
          <w:numId w:val="2"/>
        </w:numPr>
        <w:shd w:val="clear" w:color="auto" w:fill="FFFFFF"/>
        <w:ind w:left="0" w:firstLine="0"/>
        <w:jc w:val="both"/>
      </w:pPr>
      <w:r w:rsidRPr="002F3EC7">
        <w:rPr>
          <w:b/>
        </w:rPr>
        <w:t>Although bank loans comprised about 70 percent of total financing for PPP and project finance transactions in 2015, financing from project bonds has rebounded since the 2008-09 global recession.</w:t>
      </w:r>
      <w:r w:rsidR="00B80167" w:rsidRPr="009B40B0">
        <w:t xml:space="preserve"> Using data provided by </w:t>
      </w:r>
      <w:r w:rsidR="00B80167" w:rsidRPr="005B6C07">
        <w:rPr>
          <w:i/>
        </w:rPr>
        <w:t>Infrastructure Journal</w:t>
      </w:r>
      <w:r w:rsidR="00B80167" w:rsidRPr="009B40B0">
        <w:t xml:space="preserve">, bond financing as a percentage of total non-public financing for infrastructure averaged approximately 6 percent from 2006 to 2015. Prior to the 2008-09 recession, bond financing accounted for roughly 8 percent of the total financing for infrastructure, decreasing significantly to 2 percent during the recession. During this period, there were relatively few bond issues for infrastructure, which was due in part to the collapse of the </w:t>
      </w:r>
      <w:proofErr w:type="spellStart"/>
      <w:r w:rsidR="00B80167" w:rsidRPr="009B40B0">
        <w:t>monoline</w:t>
      </w:r>
      <w:proofErr w:type="spellEnd"/>
      <w:r w:rsidR="00B80167" w:rsidRPr="009B40B0">
        <w:t xml:space="preserve"> insurers </w:t>
      </w:r>
      <w:r w:rsidR="00FC52C7">
        <w:t xml:space="preserve">who had previously provided credit guarantees on such bonds, but </w:t>
      </w:r>
      <w:r w:rsidR="00B80167" w:rsidRPr="009B40B0">
        <w:t xml:space="preserve">who had large exposures in the housing and real estate markets. </w:t>
      </w:r>
    </w:p>
    <w:p w14:paraId="0D03CE7A" w14:textId="531DC53E" w:rsidR="00B80167" w:rsidRPr="009B40B0" w:rsidRDefault="00B80167" w:rsidP="00B80167">
      <w:pPr>
        <w:pStyle w:val="Caption"/>
        <w:spacing w:after="0"/>
        <w:rPr>
          <w:rFonts w:ascii="Times New Roman" w:hAnsi="Times New Roman" w:cs="Times New Roman"/>
          <w:b/>
          <w:i w:val="0"/>
          <w:color w:val="auto"/>
          <w:sz w:val="24"/>
          <w:szCs w:val="24"/>
        </w:rPr>
      </w:pPr>
      <w:bookmarkStart w:id="136" w:name="_Toc479869759"/>
      <w:bookmarkStart w:id="137" w:name="_Toc485722937"/>
      <w:r w:rsidRPr="009B40B0">
        <w:rPr>
          <w:rFonts w:ascii="Times New Roman" w:hAnsi="Times New Roman" w:cs="Times New Roman"/>
          <w:b/>
          <w:i w:val="0"/>
          <w:color w:val="auto"/>
          <w:sz w:val="24"/>
          <w:szCs w:val="24"/>
        </w:rPr>
        <w:t xml:space="preserve">Figure </w:t>
      </w:r>
      <w:r w:rsidRPr="009B40B0">
        <w:rPr>
          <w:rFonts w:ascii="Times New Roman" w:hAnsi="Times New Roman" w:cs="Times New Roman"/>
          <w:b/>
          <w:i w:val="0"/>
          <w:color w:val="auto"/>
          <w:sz w:val="24"/>
          <w:szCs w:val="24"/>
        </w:rPr>
        <w:fldChar w:fldCharType="begin"/>
      </w:r>
      <w:r w:rsidRPr="009B40B0">
        <w:rPr>
          <w:rFonts w:ascii="Times New Roman" w:hAnsi="Times New Roman" w:cs="Times New Roman"/>
          <w:b/>
          <w:i w:val="0"/>
          <w:color w:val="auto"/>
          <w:sz w:val="24"/>
          <w:szCs w:val="24"/>
        </w:rPr>
        <w:instrText xml:space="preserve"> SEQ Figure \* ARABIC </w:instrText>
      </w:r>
      <w:r w:rsidRPr="009B40B0">
        <w:rPr>
          <w:rFonts w:ascii="Times New Roman" w:hAnsi="Times New Roman" w:cs="Times New Roman"/>
          <w:b/>
          <w:i w:val="0"/>
          <w:color w:val="auto"/>
          <w:sz w:val="24"/>
          <w:szCs w:val="24"/>
        </w:rPr>
        <w:fldChar w:fldCharType="separate"/>
      </w:r>
      <w:r w:rsidR="00906547">
        <w:rPr>
          <w:rFonts w:ascii="Times New Roman" w:hAnsi="Times New Roman" w:cs="Times New Roman"/>
          <w:b/>
          <w:i w:val="0"/>
          <w:noProof/>
          <w:color w:val="auto"/>
          <w:sz w:val="24"/>
          <w:szCs w:val="24"/>
        </w:rPr>
        <w:t>9</w:t>
      </w:r>
      <w:r w:rsidRPr="009B40B0">
        <w:rPr>
          <w:rFonts w:ascii="Times New Roman" w:hAnsi="Times New Roman" w:cs="Times New Roman"/>
          <w:b/>
          <w:i w:val="0"/>
          <w:color w:val="auto"/>
          <w:sz w:val="24"/>
          <w:szCs w:val="24"/>
        </w:rPr>
        <w:fldChar w:fldCharType="end"/>
      </w:r>
      <w:r w:rsidRPr="009B40B0">
        <w:rPr>
          <w:rFonts w:ascii="Times New Roman" w:hAnsi="Times New Roman" w:cs="Times New Roman"/>
          <w:b/>
          <w:i w:val="0"/>
          <w:color w:val="auto"/>
          <w:sz w:val="24"/>
          <w:szCs w:val="24"/>
        </w:rPr>
        <w:t>: Global Project Finance Market by Funding and Financing Source, 2006 to 2015</w:t>
      </w:r>
      <w:bookmarkEnd w:id="136"/>
      <w:bookmarkEnd w:id="137"/>
    </w:p>
    <w:p w14:paraId="6614CBCD" w14:textId="77777777" w:rsidR="00B80167" w:rsidRPr="009B40B0" w:rsidRDefault="00B80167" w:rsidP="008A2763">
      <w:pPr>
        <w:pStyle w:val="ListParagraph"/>
        <w:spacing w:after="0"/>
        <w:ind w:left="0"/>
        <w:rPr>
          <w:rFonts w:ascii="Times New Roman" w:hAnsi="Times New Roman" w:cs="Times New Roman"/>
          <w:sz w:val="24"/>
          <w:szCs w:val="24"/>
        </w:rPr>
      </w:pPr>
      <w:r w:rsidRPr="009B40B0">
        <w:rPr>
          <w:rFonts w:ascii="Times New Roman" w:hAnsi="Times New Roman" w:cs="Times New Roman"/>
          <w:noProof/>
          <w:sz w:val="24"/>
          <w:szCs w:val="24"/>
        </w:rPr>
        <w:drawing>
          <wp:inline distT="0" distB="0" distL="0" distR="0" wp14:anchorId="57FE9D86" wp14:editId="218C247A">
            <wp:extent cx="5880735" cy="2562225"/>
            <wp:effectExtent l="0" t="0" r="5715"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6DB5B21" w14:textId="45AAF5D1" w:rsidR="00B80167" w:rsidRDefault="00B80167" w:rsidP="00B80167">
      <w:pPr>
        <w:rPr>
          <w:rFonts w:ascii="Times New Roman" w:hAnsi="Times New Roman" w:cs="Times New Roman"/>
          <w:sz w:val="20"/>
          <w:szCs w:val="20"/>
        </w:rPr>
      </w:pPr>
      <w:r w:rsidRPr="003B5CC6">
        <w:rPr>
          <w:rFonts w:ascii="Times New Roman" w:hAnsi="Times New Roman" w:cs="Times New Roman"/>
          <w:i/>
          <w:sz w:val="20"/>
          <w:szCs w:val="20"/>
        </w:rPr>
        <w:t xml:space="preserve">Source: </w:t>
      </w:r>
      <w:proofErr w:type="spellStart"/>
      <w:r w:rsidRPr="003B5CC6">
        <w:rPr>
          <w:rFonts w:ascii="Times New Roman" w:hAnsi="Times New Roman" w:cs="Times New Roman"/>
          <w:sz w:val="20"/>
          <w:szCs w:val="20"/>
        </w:rPr>
        <w:t>IJGlobal</w:t>
      </w:r>
      <w:proofErr w:type="spellEnd"/>
      <w:r w:rsidRPr="003B5CC6">
        <w:rPr>
          <w:rFonts w:ascii="Times New Roman" w:hAnsi="Times New Roman" w:cs="Times New Roman"/>
          <w:sz w:val="20"/>
          <w:szCs w:val="20"/>
        </w:rPr>
        <w:t>.</w:t>
      </w:r>
      <w:r w:rsidR="00FC52C7">
        <w:rPr>
          <w:rFonts w:ascii="Times New Roman" w:hAnsi="Times New Roman" w:cs="Times New Roman"/>
          <w:sz w:val="20"/>
          <w:szCs w:val="20"/>
        </w:rPr>
        <w:t xml:space="preserve">  </w:t>
      </w:r>
    </w:p>
    <w:p w14:paraId="6843CACA" w14:textId="77777777" w:rsidR="00814B36" w:rsidRDefault="00E91DF9" w:rsidP="002658BC">
      <w:pPr>
        <w:pStyle w:val="Heading2"/>
        <w:numPr>
          <w:ilvl w:val="2"/>
          <w:numId w:val="15"/>
        </w:numPr>
        <w:spacing w:after="120" w:line="240" w:lineRule="auto"/>
        <w:ind w:left="1440" w:hanging="540"/>
        <w:rPr>
          <w:rFonts w:ascii="Times New Roman" w:hAnsi="Times New Roman" w:cs="Times New Roman"/>
          <w:b/>
          <w:color w:val="auto"/>
          <w:sz w:val="24"/>
          <w:szCs w:val="24"/>
        </w:rPr>
      </w:pPr>
      <w:bookmarkStart w:id="138" w:name="_Toc486069374"/>
      <w:r>
        <w:rPr>
          <w:rFonts w:ascii="Times New Roman" w:hAnsi="Times New Roman" w:cs="Times New Roman"/>
          <w:b/>
          <w:color w:val="auto"/>
          <w:sz w:val="24"/>
          <w:szCs w:val="24"/>
        </w:rPr>
        <w:t>Public Financing</w:t>
      </w:r>
      <w:bookmarkEnd w:id="138"/>
      <w:r>
        <w:rPr>
          <w:rFonts w:ascii="Times New Roman" w:hAnsi="Times New Roman" w:cs="Times New Roman"/>
          <w:b/>
          <w:color w:val="auto"/>
          <w:sz w:val="24"/>
          <w:szCs w:val="24"/>
        </w:rPr>
        <w:t xml:space="preserve"> </w:t>
      </w:r>
    </w:p>
    <w:p w14:paraId="04F95CBB" w14:textId="5F30EFAB" w:rsidR="003B5CC6" w:rsidRDefault="003B5CC6" w:rsidP="00D6024F">
      <w:pPr>
        <w:pStyle w:val="NormalWeb"/>
        <w:numPr>
          <w:ilvl w:val="0"/>
          <w:numId w:val="2"/>
        </w:numPr>
        <w:shd w:val="clear" w:color="auto" w:fill="FFFFFF"/>
        <w:ind w:left="0" w:firstLine="0"/>
        <w:jc w:val="both"/>
      </w:pPr>
      <w:r w:rsidRPr="003B5CC6">
        <w:rPr>
          <w:b/>
        </w:rPr>
        <w:t>Financing through bonds accounted for approximately 9 percent of total infrastructure financing in 2015</w:t>
      </w:r>
      <w:r w:rsidRPr="009B40B0">
        <w:t xml:space="preserve">. Lending from International Financial Institutions (IFIs) was relatively small at approximately 2 percent of total financing for infrastructure in 2006, increasing significantly to 7 percent during the recession, peaking to 16 percent in 2013, and then decreasing to 8 percent in 2015. Financing from bank loans for project finance transactions has decreased steadily from 77 percent of in 2006 to approximately 67 percent in 2015. Finally, equity investment </w:t>
      </w:r>
      <w:r w:rsidRPr="009B40B0">
        <w:lastRenderedPageBreak/>
        <w:t xml:space="preserve">has accounted for 13 to 15 percent of total infrastructure financing except during the recession years, during which time lenders required additional equity commitments </w:t>
      </w:r>
      <w:r w:rsidR="00796D27" w:rsidRPr="009B40B0">
        <w:t>to</w:t>
      </w:r>
      <w:r w:rsidRPr="009B40B0">
        <w:t xml:space="preserve"> achieve close of finance.</w:t>
      </w:r>
    </w:p>
    <w:p w14:paraId="6D671659" w14:textId="77777777" w:rsidR="00814B36" w:rsidRPr="00E73E12" w:rsidRDefault="002B2FCE" w:rsidP="00D6024F">
      <w:pPr>
        <w:pStyle w:val="NormalWeb"/>
        <w:numPr>
          <w:ilvl w:val="0"/>
          <w:numId w:val="2"/>
        </w:numPr>
        <w:shd w:val="clear" w:color="auto" w:fill="FFFFFF"/>
        <w:ind w:left="0" w:firstLine="0"/>
        <w:jc w:val="both"/>
      </w:pPr>
      <w:r>
        <w:rPr>
          <w:b/>
        </w:rPr>
        <w:t xml:space="preserve">In the United States, the </w:t>
      </w:r>
      <w:r w:rsidR="00814B36" w:rsidRPr="00E91DF9">
        <w:rPr>
          <w:b/>
        </w:rPr>
        <w:t>Transportation Infrastructure Finance and Innovation Act (TIFIA) loans are direct government lending programs that provide cheaper financing for project finance transactions</w:t>
      </w:r>
      <w:r w:rsidR="00814B36" w:rsidRPr="00E73E12">
        <w:t>.  The TIFIA program's fundamental goal is to leverage Federal funds by attracting substantial private and other non-Federal co-investment for critical improvements to the national surface transportation system. Because TIFIA credit assistance is often available on more advantageous terms than in the financial markets, this program has become an important component for financing PPPs in the U.S. As of April 2017, interest rates on TIFIA loans were 3 percent. The TIFIA credit program offers three distinct types of financial assistance designed to address the varying requirements of projects throughout their life cycles:</w:t>
      </w:r>
    </w:p>
    <w:p w14:paraId="26D138D0" w14:textId="77777777" w:rsidR="00814B36" w:rsidRPr="00E73E12" w:rsidRDefault="00814B36" w:rsidP="00814B36">
      <w:pPr>
        <w:pStyle w:val="NormalWeb"/>
        <w:numPr>
          <w:ilvl w:val="0"/>
          <w:numId w:val="7"/>
        </w:numPr>
        <w:shd w:val="clear" w:color="auto" w:fill="FFFFFF"/>
        <w:spacing w:after="0"/>
        <w:jc w:val="both"/>
      </w:pPr>
      <w:r w:rsidRPr="00E73E12">
        <w:t>Secured (direct) loans which offers flexible repayment terms, a 5-year grace period during construction, and up to 35 year maturities. The grace period is intended to allow for sufficient time to complete completion and a partial revenue service ramp-up period.</w:t>
      </w:r>
    </w:p>
    <w:p w14:paraId="437D4D5E" w14:textId="77777777" w:rsidR="00814B36" w:rsidRPr="00E73E12" w:rsidRDefault="00814B36" w:rsidP="00814B36">
      <w:pPr>
        <w:pStyle w:val="NormalWeb"/>
        <w:numPr>
          <w:ilvl w:val="0"/>
          <w:numId w:val="7"/>
        </w:numPr>
        <w:shd w:val="clear" w:color="auto" w:fill="FFFFFF"/>
        <w:spacing w:after="0"/>
        <w:jc w:val="both"/>
      </w:pPr>
      <w:r w:rsidRPr="00E73E12">
        <w:t xml:space="preserve">Loan guarantees through the full-faith-and-credit of the U.S. Government, which guarantees borrower repayments to non-Federal lenders. </w:t>
      </w:r>
    </w:p>
    <w:p w14:paraId="390DE5C4" w14:textId="77777777" w:rsidR="00814B36" w:rsidRPr="00E73E12" w:rsidRDefault="00814B36" w:rsidP="00814B36">
      <w:pPr>
        <w:pStyle w:val="NormalWeb"/>
        <w:numPr>
          <w:ilvl w:val="0"/>
          <w:numId w:val="7"/>
        </w:numPr>
        <w:shd w:val="clear" w:color="auto" w:fill="FFFFFF"/>
        <w:jc w:val="both"/>
      </w:pPr>
      <w:r w:rsidRPr="00E73E12">
        <w:t>Standby lines of credit which represents a secondary source of funding in the form of a contingent Federal loan to supplement project revenues, if needed, during the first 10 years of project operations, available up to 10 years after substantial completion of project.</w:t>
      </w:r>
    </w:p>
    <w:p w14:paraId="65346924" w14:textId="77777777" w:rsidR="00814B36" w:rsidRPr="00E73E12" w:rsidRDefault="00814B36" w:rsidP="00814B36">
      <w:pPr>
        <w:pStyle w:val="NormalWeb"/>
        <w:shd w:val="clear" w:color="auto" w:fill="FFFFFF"/>
        <w:jc w:val="both"/>
      </w:pPr>
      <w:r w:rsidRPr="00E73E12">
        <w:t xml:space="preserve">Funding amounts are capped based on Congressional appropriations. TIFIA credit assistance is limited to a maximum of 33 percent of the total eligible project costs and the senior debt must be </w:t>
      </w:r>
      <w:r>
        <w:t>r</w:t>
      </w:r>
      <w:r w:rsidRPr="00E73E12">
        <w:t>ated investment grade. Project</w:t>
      </w:r>
      <w:r w:rsidR="00147873">
        <w:t>s</w:t>
      </w:r>
      <w:r w:rsidRPr="00E73E12">
        <w:t xml:space="preserve"> receiving TIFIA loans must be supported in whole or in part from user charges or other non-Federal dedicated funding sources. As a result, the private sector typically takes on revenue risk in these transactions. The TIFIA loan program is extremely competitive and there is a formal pre-application project review to screen out non-bankable project and a formal application. The overall program currently consists of 56 active loans and 10 retired loans. Due to lower than forecasted revenues, four projects have required a restructuring of the non-TIFIA loans and another project was effectively</w:t>
      </w:r>
      <w:r>
        <w:t xml:space="preserve"> in default on the TIFIA loans.</w:t>
      </w:r>
    </w:p>
    <w:p w14:paraId="26B27B39" w14:textId="77777777" w:rsidR="00814B36" w:rsidRDefault="00147873" w:rsidP="00D6024F">
      <w:pPr>
        <w:pStyle w:val="NormalWeb"/>
        <w:numPr>
          <w:ilvl w:val="0"/>
          <w:numId w:val="2"/>
        </w:numPr>
        <w:shd w:val="clear" w:color="auto" w:fill="FFFFFF"/>
        <w:ind w:left="0" w:firstLine="0"/>
        <w:jc w:val="both"/>
      </w:pPr>
      <w:r>
        <w:rPr>
          <w:b/>
        </w:rPr>
        <w:t>In Europe, the European Investment Bank and the European Commission set up t</w:t>
      </w:r>
      <w:r w:rsidR="00814B36" w:rsidRPr="00E73E12">
        <w:rPr>
          <w:b/>
        </w:rPr>
        <w:t>he Loan Guarantee for Trans-European Transport (LGTT) program to attract a larger private sector participation in the financing of transport projects</w:t>
      </w:r>
      <w:r w:rsidR="00814B36" w:rsidRPr="009B40B0">
        <w:t>. The LGTT guarantee enables the transfer of demand risk in a concession-based PPP project during the early years of operation thereby significantly improving the financial viability of the project and making the capital structure more robust. By providing the guarantee, the EIB is effectively assuming revenue risk by becoming a mezzanine lender to the project. The flexibility of the LGTT structure permits a tailoring of the product to fit the needs of the project. The product fits optimally with state-guaranteed senior debt and is an excellent element in mini-perm</w:t>
      </w:r>
      <w:r w:rsidR="005A7FAF">
        <w:rPr>
          <w:rStyle w:val="FootnoteReference"/>
        </w:rPr>
        <w:footnoteReference w:id="20"/>
      </w:r>
      <w:r w:rsidR="00814B36" w:rsidRPr="009B40B0">
        <w:t xml:space="preserve"> structures. The EIB and the EC have each committed capital of EUR 500 million to enable LGTT of around EUR 5 billion to be issued from 2008 to 2013. The instrument was launched in 2008 and during its first full year of operation in 2009 it was it was used for three PPP road projects that reached financial close with a total guarantee amount of EUR 70 million.  </w:t>
      </w:r>
    </w:p>
    <w:p w14:paraId="282DF7D3" w14:textId="77777777" w:rsidR="00814B36" w:rsidRDefault="00814B36" w:rsidP="002658BC">
      <w:pPr>
        <w:pStyle w:val="Heading2"/>
        <w:numPr>
          <w:ilvl w:val="2"/>
          <w:numId w:val="15"/>
        </w:numPr>
        <w:spacing w:after="120" w:line="240" w:lineRule="auto"/>
        <w:ind w:left="1440" w:hanging="540"/>
        <w:rPr>
          <w:rFonts w:ascii="Times New Roman" w:hAnsi="Times New Roman" w:cs="Times New Roman"/>
          <w:b/>
          <w:color w:val="auto"/>
          <w:sz w:val="24"/>
          <w:szCs w:val="24"/>
        </w:rPr>
      </w:pPr>
      <w:bookmarkStart w:id="139" w:name="_Toc486069375"/>
      <w:r>
        <w:rPr>
          <w:rFonts w:ascii="Times New Roman" w:hAnsi="Times New Roman" w:cs="Times New Roman"/>
          <w:b/>
          <w:color w:val="auto"/>
          <w:sz w:val="24"/>
          <w:szCs w:val="24"/>
        </w:rPr>
        <w:lastRenderedPageBreak/>
        <w:t>Project Bonds</w:t>
      </w:r>
      <w:bookmarkEnd w:id="139"/>
      <w:r>
        <w:rPr>
          <w:rFonts w:ascii="Times New Roman" w:hAnsi="Times New Roman" w:cs="Times New Roman"/>
          <w:b/>
          <w:color w:val="auto"/>
          <w:sz w:val="24"/>
          <w:szCs w:val="24"/>
        </w:rPr>
        <w:t xml:space="preserve"> </w:t>
      </w:r>
    </w:p>
    <w:p w14:paraId="561F3640" w14:textId="73675067" w:rsidR="003B5CC6" w:rsidRDefault="003B5CC6" w:rsidP="00D6024F">
      <w:pPr>
        <w:pStyle w:val="NormalWeb"/>
        <w:numPr>
          <w:ilvl w:val="0"/>
          <w:numId w:val="2"/>
        </w:numPr>
        <w:shd w:val="clear" w:color="auto" w:fill="FFFFFF"/>
        <w:ind w:left="0" w:firstLine="0"/>
        <w:jc w:val="both"/>
        <w:rPr>
          <w:b/>
        </w:rPr>
      </w:pPr>
      <w:r w:rsidRPr="003B5CC6">
        <w:rPr>
          <w:b/>
        </w:rPr>
        <w:t xml:space="preserve">The Latin America and </w:t>
      </w:r>
      <w:r w:rsidR="000D36EF">
        <w:rPr>
          <w:b/>
        </w:rPr>
        <w:t xml:space="preserve">the </w:t>
      </w:r>
      <w:r w:rsidRPr="003B5CC6">
        <w:rPr>
          <w:b/>
        </w:rPr>
        <w:t>Caribbean</w:t>
      </w:r>
      <w:r w:rsidR="00605B2F">
        <w:rPr>
          <w:b/>
        </w:rPr>
        <w:t xml:space="preserve"> (LAC)</w:t>
      </w:r>
      <w:r w:rsidRPr="003B5CC6">
        <w:rPr>
          <w:b/>
        </w:rPr>
        <w:t xml:space="preserve"> region illustrates the varying degree that project bonds can be used to finance infrastructure</w:t>
      </w:r>
      <w:r w:rsidR="000A7132">
        <w:t xml:space="preserve">. Brazil </w:t>
      </w:r>
      <w:r w:rsidR="00A31D0C">
        <w:t xml:space="preserve">has financed nearly </w:t>
      </w:r>
      <w:r w:rsidR="000D36EF">
        <w:t xml:space="preserve">all </w:t>
      </w:r>
      <w:r w:rsidR="00A31D0C">
        <w:t xml:space="preserve">of its infrastructure projects during the last five years </w:t>
      </w:r>
      <w:r w:rsidR="000A7132">
        <w:t xml:space="preserve">through </w:t>
      </w:r>
      <w:r w:rsidR="00A31D0C">
        <w:t xml:space="preserve">loans from </w:t>
      </w:r>
      <w:r w:rsidR="000A7132">
        <w:t xml:space="preserve">the </w:t>
      </w:r>
      <w:r w:rsidR="000A7132" w:rsidRPr="009B40B0">
        <w:t>Brazilian Development Bank</w:t>
      </w:r>
      <w:r w:rsidR="000A7132">
        <w:t xml:space="preserve"> (BNDES)</w:t>
      </w:r>
      <w:r w:rsidR="00A31D0C">
        <w:t xml:space="preserve"> and other DFIs. At the other end of the spectrum Chile, in general, does not use DFI financing for its infrastructure program.</w:t>
      </w:r>
      <w:r w:rsidR="00A31D0C" w:rsidRPr="00A31D0C">
        <w:t xml:space="preserve"> </w:t>
      </w:r>
      <w:r w:rsidR="00A31D0C">
        <w:t>Moreover, the extent that bank loans are used to finance bank loans is relatively high in Chile and Colombia while somewhat low in Peru. Mexico, Chile, and Peru have use</w:t>
      </w:r>
      <w:r w:rsidR="00AC51F5">
        <w:t>d</w:t>
      </w:r>
      <w:r w:rsidR="00A31D0C">
        <w:t xml:space="preserve"> capital market instruments to finance infrastructure at higher rates than the global average. However, the models used to support bond financing in Colombia and Peru are relatively different with differing implications on long-term sustainability, risk allocation, and fiscal impact. </w:t>
      </w:r>
    </w:p>
    <w:p w14:paraId="06711251" w14:textId="6507AD1A" w:rsidR="003B5CC6" w:rsidRPr="00605B2F" w:rsidRDefault="00605B2F" w:rsidP="00605B2F">
      <w:pPr>
        <w:pStyle w:val="Caption"/>
        <w:spacing w:after="0"/>
        <w:rPr>
          <w:rFonts w:ascii="Times New Roman" w:hAnsi="Times New Roman" w:cs="Times New Roman"/>
          <w:b/>
          <w:i w:val="0"/>
          <w:color w:val="auto"/>
          <w:sz w:val="24"/>
          <w:szCs w:val="24"/>
        </w:rPr>
      </w:pPr>
      <w:bookmarkStart w:id="140" w:name="_Toc485722938"/>
      <w:r w:rsidRPr="00605B2F">
        <w:rPr>
          <w:rFonts w:ascii="Times New Roman" w:hAnsi="Times New Roman" w:cs="Times New Roman"/>
          <w:b/>
          <w:i w:val="0"/>
          <w:color w:val="auto"/>
          <w:sz w:val="24"/>
          <w:szCs w:val="24"/>
        </w:rPr>
        <w:t xml:space="preserve">Figure </w:t>
      </w:r>
      <w:r w:rsidRPr="00605B2F">
        <w:rPr>
          <w:rFonts w:ascii="Times New Roman" w:hAnsi="Times New Roman" w:cs="Times New Roman"/>
          <w:b/>
          <w:i w:val="0"/>
          <w:color w:val="auto"/>
          <w:sz w:val="24"/>
          <w:szCs w:val="24"/>
        </w:rPr>
        <w:fldChar w:fldCharType="begin"/>
      </w:r>
      <w:r w:rsidRPr="00605B2F">
        <w:rPr>
          <w:rFonts w:ascii="Times New Roman" w:hAnsi="Times New Roman" w:cs="Times New Roman"/>
          <w:b/>
          <w:i w:val="0"/>
          <w:color w:val="auto"/>
          <w:sz w:val="24"/>
          <w:szCs w:val="24"/>
        </w:rPr>
        <w:instrText xml:space="preserve"> SEQ Figure \* ARABIC </w:instrText>
      </w:r>
      <w:r w:rsidRPr="00605B2F">
        <w:rPr>
          <w:rFonts w:ascii="Times New Roman" w:hAnsi="Times New Roman" w:cs="Times New Roman"/>
          <w:b/>
          <w:i w:val="0"/>
          <w:color w:val="auto"/>
          <w:sz w:val="24"/>
          <w:szCs w:val="24"/>
        </w:rPr>
        <w:fldChar w:fldCharType="separate"/>
      </w:r>
      <w:r w:rsidR="00906547">
        <w:rPr>
          <w:rFonts w:ascii="Times New Roman" w:hAnsi="Times New Roman" w:cs="Times New Roman"/>
          <w:b/>
          <w:i w:val="0"/>
          <w:noProof/>
          <w:color w:val="auto"/>
          <w:sz w:val="24"/>
          <w:szCs w:val="24"/>
        </w:rPr>
        <w:t>10</w:t>
      </w:r>
      <w:r w:rsidRPr="00605B2F">
        <w:rPr>
          <w:rFonts w:ascii="Times New Roman" w:hAnsi="Times New Roman" w:cs="Times New Roman"/>
          <w:b/>
          <w:i w:val="0"/>
          <w:color w:val="auto"/>
          <w:sz w:val="24"/>
          <w:szCs w:val="24"/>
        </w:rPr>
        <w:fldChar w:fldCharType="end"/>
      </w:r>
      <w:r w:rsidRPr="00605B2F">
        <w:rPr>
          <w:rFonts w:ascii="Times New Roman" w:hAnsi="Times New Roman" w:cs="Times New Roman"/>
          <w:b/>
          <w:i w:val="0"/>
          <w:color w:val="auto"/>
          <w:sz w:val="24"/>
          <w:szCs w:val="24"/>
        </w:rPr>
        <w:t>: Source of Funding and Financing for PPP in LAC, 2012-2017 YTD</w:t>
      </w:r>
      <w:bookmarkEnd w:id="140"/>
    </w:p>
    <w:p w14:paraId="3AD85178" w14:textId="77777777" w:rsidR="003B5CC6" w:rsidRPr="00FC20ED" w:rsidRDefault="003B5CC6" w:rsidP="00FC20ED">
      <w:pPr>
        <w:pStyle w:val="NormalWeb"/>
        <w:shd w:val="clear" w:color="auto" w:fill="FFFFFF"/>
        <w:spacing w:after="0"/>
        <w:jc w:val="both"/>
        <w:rPr>
          <w:sz w:val="20"/>
          <w:szCs w:val="20"/>
        </w:rPr>
      </w:pPr>
      <w:r w:rsidRPr="00FC20ED">
        <w:rPr>
          <w:rFonts w:ascii="Open Sans" w:hAnsi="Open Sans" w:cs="Helvetica"/>
          <w:noProof/>
          <w:color w:val="333333"/>
          <w:sz w:val="20"/>
          <w:szCs w:val="20"/>
        </w:rPr>
        <w:drawing>
          <wp:inline distT="0" distB="0" distL="0" distR="0" wp14:anchorId="0C74440B" wp14:editId="636320F4">
            <wp:extent cx="5941024" cy="2552700"/>
            <wp:effectExtent l="19050" t="19050" r="22225" b="19050"/>
            <wp:docPr id="2" name="Picture 2" descr="https://ijglobal.com/image/serveimage/4070?h=340&amp;mw=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jglobal.com/image/serveimage/4070?h=340&amp;mw=660"/>
                    <pic:cNvPicPr>
                      <a:picLocks noChangeAspect="1" noChangeArrowheads="1"/>
                    </pic:cNvPicPr>
                  </pic:nvPicPr>
                  <pic:blipFill rotWithShape="1">
                    <a:blip r:embed="rId27">
                      <a:extLst>
                        <a:ext uri="{28A0092B-C50C-407E-A947-70E740481C1C}">
                          <a14:useLocalDpi xmlns:a14="http://schemas.microsoft.com/office/drawing/2010/main" val="0"/>
                        </a:ext>
                      </a:extLst>
                    </a:blip>
                    <a:srcRect t="17289"/>
                    <a:stretch/>
                  </pic:blipFill>
                  <pic:spPr bwMode="auto">
                    <a:xfrm>
                      <a:off x="0" y="0"/>
                      <a:ext cx="5949704" cy="255643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7BA2A3C" w14:textId="4AA53036" w:rsidR="00FC20ED" w:rsidRDefault="00FC20ED" w:rsidP="00FC20ED">
      <w:pPr>
        <w:pStyle w:val="NormalWeb"/>
        <w:shd w:val="clear" w:color="auto" w:fill="FFFFFF"/>
        <w:spacing w:after="0"/>
        <w:jc w:val="both"/>
        <w:rPr>
          <w:sz w:val="20"/>
          <w:szCs w:val="20"/>
        </w:rPr>
      </w:pPr>
      <w:r w:rsidRPr="0021741B">
        <w:rPr>
          <w:sz w:val="20"/>
          <w:szCs w:val="20"/>
        </w:rPr>
        <w:t>Source: IJ Global</w:t>
      </w:r>
      <w:r w:rsidR="000D36EF" w:rsidRPr="0021741B">
        <w:rPr>
          <w:sz w:val="20"/>
          <w:szCs w:val="20"/>
        </w:rPr>
        <w:t xml:space="preserve"> </w:t>
      </w:r>
    </w:p>
    <w:p w14:paraId="5BF2F7C4" w14:textId="77777777" w:rsidR="00FC20ED" w:rsidRPr="00FC20ED" w:rsidRDefault="00FC20ED" w:rsidP="00FC20ED">
      <w:pPr>
        <w:pStyle w:val="NormalWeb"/>
        <w:shd w:val="clear" w:color="auto" w:fill="FFFFFF"/>
        <w:spacing w:after="0"/>
        <w:jc w:val="both"/>
        <w:rPr>
          <w:sz w:val="20"/>
          <w:szCs w:val="20"/>
        </w:rPr>
      </w:pPr>
    </w:p>
    <w:p w14:paraId="13180E58" w14:textId="77777777" w:rsidR="00B80167" w:rsidRPr="009B40B0" w:rsidRDefault="00617D24" w:rsidP="00D6024F">
      <w:pPr>
        <w:pStyle w:val="NormalWeb"/>
        <w:numPr>
          <w:ilvl w:val="0"/>
          <w:numId w:val="2"/>
        </w:numPr>
        <w:shd w:val="clear" w:color="auto" w:fill="FFFFFF"/>
        <w:ind w:left="0" w:firstLine="0"/>
        <w:jc w:val="both"/>
      </w:pPr>
      <w:r>
        <w:rPr>
          <w:b/>
        </w:rPr>
        <w:t xml:space="preserve">In Colombia, </w:t>
      </w:r>
      <w:proofErr w:type="spellStart"/>
      <w:r w:rsidR="00B80167" w:rsidRPr="00E73E12">
        <w:rPr>
          <w:b/>
        </w:rPr>
        <w:t>Pacifico</w:t>
      </w:r>
      <w:proofErr w:type="spellEnd"/>
      <w:r w:rsidR="00B80167" w:rsidRPr="00E73E12">
        <w:rPr>
          <w:b/>
        </w:rPr>
        <w:t xml:space="preserve"> </w:t>
      </w:r>
      <w:proofErr w:type="spellStart"/>
      <w:r w:rsidR="00B80167" w:rsidRPr="00E73E12">
        <w:rPr>
          <w:b/>
        </w:rPr>
        <w:t>Tres</w:t>
      </w:r>
      <w:proofErr w:type="spellEnd"/>
      <w:r w:rsidR="00B80167" w:rsidRPr="00E73E12">
        <w:rPr>
          <w:b/>
        </w:rPr>
        <w:t xml:space="preserve"> and </w:t>
      </w:r>
      <w:proofErr w:type="spellStart"/>
      <w:r w:rsidR="00B80167" w:rsidRPr="00E73E12">
        <w:rPr>
          <w:b/>
        </w:rPr>
        <w:t>Costanera</w:t>
      </w:r>
      <w:proofErr w:type="spellEnd"/>
      <w:r w:rsidR="00B80167" w:rsidRPr="00E73E12">
        <w:rPr>
          <w:b/>
        </w:rPr>
        <w:t xml:space="preserve"> Norte were the first two Fourth Generation (4G) highway projects that obtained financing through project bonds in both local and hard currencies. </w:t>
      </w:r>
      <w:r w:rsidR="00B80167" w:rsidRPr="002658BC">
        <w:t>These 144A dollar-denominated bonds were listed on the Luxembourg Stock Exchange during 2016</w:t>
      </w:r>
      <w:r w:rsidR="00B80167" w:rsidRPr="009B40B0">
        <w:t>. These projects present several innovative features:</w:t>
      </w:r>
    </w:p>
    <w:p w14:paraId="1CEB0E47" w14:textId="59CA55BB" w:rsidR="00B80167" w:rsidRPr="009B40B0" w:rsidRDefault="00B80167" w:rsidP="00825BB6">
      <w:pPr>
        <w:pStyle w:val="ListParagraph"/>
        <w:numPr>
          <w:ilvl w:val="0"/>
          <w:numId w:val="5"/>
        </w:numPr>
        <w:spacing w:after="0"/>
        <w:ind w:left="450" w:hanging="450"/>
        <w:contextualSpacing w:val="0"/>
        <w:jc w:val="both"/>
        <w:rPr>
          <w:rFonts w:ascii="Times New Roman" w:hAnsi="Times New Roman" w:cs="Times New Roman"/>
          <w:sz w:val="24"/>
          <w:szCs w:val="24"/>
        </w:rPr>
      </w:pPr>
      <w:r w:rsidRPr="009B40B0">
        <w:rPr>
          <w:rFonts w:ascii="Times New Roman" w:hAnsi="Times New Roman" w:cs="Times New Roman"/>
          <w:sz w:val="24"/>
          <w:szCs w:val="24"/>
        </w:rPr>
        <w:t xml:space="preserve">They are </w:t>
      </w:r>
      <w:proofErr w:type="gramStart"/>
      <w:r w:rsidRPr="009B40B0">
        <w:rPr>
          <w:rFonts w:ascii="Times New Roman" w:hAnsi="Times New Roman" w:cs="Times New Roman"/>
          <w:sz w:val="24"/>
          <w:szCs w:val="24"/>
        </w:rPr>
        <w:t>greenfield</w:t>
      </w:r>
      <w:proofErr w:type="gramEnd"/>
      <w:r w:rsidRPr="009B40B0">
        <w:rPr>
          <w:rFonts w:ascii="Times New Roman" w:hAnsi="Times New Roman" w:cs="Times New Roman"/>
          <w:sz w:val="24"/>
          <w:szCs w:val="24"/>
        </w:rPr>
        <w:t xml:space="preserve"> projects with majority debt financing raised from pension funds, through either project bonds or debt funds. The </w:t>
      </w:r>
      <w:proofErr w:type="spellStart"/>
      <w:r w:rsidRPr="009B40B0">
        <w:rPr>
          <w:rFonts w:ascii="Times New Roman" w:hAnsi="Times New Roman" w:cs="Times New Roman"/>
          <w:sz w:val="24"/>
          <w:szCs w:val="24"/>
        </w:rPr>
        <w:t>Pacifico</w:t>
      </w:r>
      <w:proofErr w:type="spellEnd"/>
      <w:r w:rsidRPr="009B40B0">
        <w:rPr>
          <w:rFonts w:ascii="Times New Roman" w:hAnsi="Times New Roman" w:cs="Times New Roman"/>
          <w:sz w:val="24"/>
          <w:szCs w:val="24"/>
        </w:rPr>
        <w:t xml:space="preserve"> </w:t>
      </w:r>
      <w:proofErr w:type="spellStart"/>
      <w:r w:rsidRPr="009B40B0">
        <w:rPr>
          <w:rFonts w:ascii="Times New Roman" w:hAnsi="Times New Roman" w:cs="Times New Roman"/>
          <w:sz w:val="24"/>
          <w:szCs w:val="24"/>
        </w:rPr>
        <w:t>Tres</w:t>
      </w:r>
      <w:proofErr w:type="spellEnd"/>
      <w:r w:rsidRPr="009B40B0">
        <w:rPr>
          <w:rFonts w:ascii="Times New Roman" w:hAnsi="Times New Roman" w:cs="Times New Roman"/>
          <w:sz w:val="24"/>
          <w:szCs w:val="24"/>
        </w:rPr>
        <w:t xml:space="preserve"> project attract</w:t>
      </w:r>
      <w:r w:rsidR="00AC51F5">
        <w:rPr>
          <w:rFonts w:ascii="Times New Roman" w:hAnsi="Times New Roman" w:cs="Times New Roman"/>
          <w:sz w:val="24"/>
          <w:szCs w:val="24"/>
        </w:rPr>
        <w:t>ed</w:t>
      </w:r>
      <w:r w:rsidRPr="009B40B0">
        <w:rPr>
          <w:rFonts w:ascii="Times New Roman" w:hAnsi="Times New Roman" w:cs="Times New Roman"/>
          <w:sz w:val="24"/>
          <w:szCs w:val="24"/>
        </w:rPr>
        <w:t xml:space="preserve"> 73 percent of total debt from the capital markets. This amount was 62 percent for the </w:t>
      </w:r>
      <w:proofErr w:type="spellStart"/>
      <w:r w:rsidRPr="009B40B0">
        <w:rPr>
          <w:rFonts w:ascii="Times New Roman" w:hAnsi="Times New Roman" w:cs="Times New Roman"/>
          <w:sz w:val="24"/>
          <w:szCs w:val="24"/>
        </w:rPr>
        <w:t>Costanera</w:t>
      </w:r>
      <w:proofErr w:type="spellEnd"/>
      <w:r w:rsidRPr="009B40B0">
        <w:rPr>
          <w:rFonts w:ascii="Times New Roman" w:hAnsi="Times New Roman" w:cs="Times New Roman"/>
          <w:sz w:val="24"/>
          <w:szCs w:val="24"/>
        </w:rPr>
        <w:t xml:space="preserve"> Norte project.</w:t>
      </w:r>
    </w:p>
    <w:p w14:paraId="008F7823" w14:textId="77777777" w:rsidR="00B80167" w:rsidRPr="009B40B0" w:rsidRDefault="00B80167" w:rsidP="00825BB6">
      <w:pPr>
        <w:pStyle w:val="ListParagraph"/>
        <w:numPr>
          <w:ilvl w:val="0"/>
          <w:numId w:val="5"/>
        </w:numPr>
        <w:spacing w:after="0"/>
        <w:ind w:left="450" w:hanging="450"/>
        <w:contextualSpacing w:val="0"/>
        <w:jc w:val="both"/>
        <w:rPr>
          <w:rFonts w:ascii="Times New Roman" w:hAnsi="Times New Roman" w:cs="Times New Roman"/>
          <w:sz w:val="24"/>
          <w:szCs w:val="24"/>
        </w:rPr>
      </w:pPr>
      <w:r w:rsidRPr="009B40B0">
        <w:rPr>
          <w:rFonts w:ascii="Times New Roman" w:hAnsi="Times New Roman" w:cs="Times New Roman"/>
          <w:sz w:val="24"/>
          <w:szCs w:val="24"/>
        </w:rPr>
        <w:t>They are examples of a hybrid project financing model that is gaining increasing popularity, mixing bank loans at shorter maturities (12 years) and debt fund loans and project bonds with longer maturities (19 years).</w:t>
      </w:r>
    </w:p>
    <w:p w14:paraId="1B008EFD" w14:textId="77777777" w:rsidR="00B80167" w:rsidRPr="009B40B0" w:rsidRDefault="00B80167" w:rsidP="00825BB6">
      <w:pPr>
        <w:pStyle w:val="ListParagraph"/>
        <w:numPr>
          <w:ilvl w:val="0"/>
          <w:numId w:val="5"/>
        </w:numPr>
        <w:spacing w:after="0"/>
        <w:ind w:left="450" w:hanging="450"/>
        <w:contextualSpacing w:val="0"/>
        <w:jc w:val="both"/>
        <w:rPr>
          <w:rFonts w:ascii="Times New Roman" w:hAnsi="Times New Roman" w:cs="Times New Roman"/>
          <w:sz w:val="24"/>
          <w:szCs w:val="24"/>
        </w:rPr>
      </w:pPr>
      <w:r w:rsidRPr="009B40B0">
        <w:rPr>
          <w:rFonts w:ascii="Times New Roman" w:hAnsi="Times New Roman" w:cs="Times New Roman"/>
          <w:sz w:val="24"/>
          <w:szCs w:val="24"/>
        </w:rPr>
        <w:t xml:space="preserve">A partial financial guarantee covering all debt was necessary to match the market risk appetite. </w:t>
      </w:r>
    </w:p>
    <w:p w14:paraId="7F7A4332" w14:textId="77777777" w:rsidR="00B80167" w:rsidRPr="009B40B0" w:rsidRDefault="00B80167" w:rsidP="00825BB6">
      <w:pPr>
        <w:pStyle w:val="ListParagraph"/>
        <w:numPr>
          <w:ilvl w:val="0"/>
          <w:numId w:val="5"/>
        </w:numPr>
        <w:spacing w:after="0"/>
        <w:ind w:left="450" w:hanging="450"/>
        <w:contextualSpacing w:val="0"/>
        <w:jc w:val="both"/>
        <w:rPr>
          <w:rFonts w:ascii="Times New Roman" w:hAnsi="Times New Roman" w:cs="Times New Roman"/>
          <w:sz w:val="24"/>
          <w:szCs w:val="24"/>
        </w:rPr>
      </w:pPr>
      <w:r w:rsidRPr="009B40B0">
        <w:rPr>
          <w:rFonts w:ascii="Times New Roman" w:hAnsi="Times New Roman" w:cs="Times New Roman"/>
          <w:sz w:val="24"/>
          <w:szCs w:val="24"/>
        </w:rPr>
        <w:t xml:space="preserve">International investors participated in both the U.S. dollar-denominated bond as well as the local currency bond. </w:t>
      </w:r>
    </w:p>
    <w:p w14:paraId="1070BEDB" w14:textId="77777777" w:rsidR="00B80167" w:rsidRPr="009B40B0" w:rsidRDefault="00B80167" w:rsidP="00825BB6">
      <w:pPr>
        <w:pStyle w:val="ListParagraph"/>
        <w:numPr>
          <w:ilvl w:val="0"/>
          <w:numId w:val="5"/>
        </w:numPr>
        <w:spacing w:after="0"/>
        <w:ind w:left="450" w:hanging="450"/>
        <w:contextualSpacing w:val="0"/>
        <w:jc w:val="both"/>
        <w:rPr>
          <w:rFonts w:ascii="Times New Roman" w:hAnsi="Times New Roman" w:cs="Times New Roman"/>
          <w:sz w:val="24"/>
          <w:szCs w:val="24"/>
        </w:rPr>
      </w:pPr>
      <w:r w:rsidRPr="009B40B0">
        <w:rPr>
          <w:rFonts w:ascii="Times New Roman" w:hAnsi="Times New Roman" w:cs="Times New Roman"/>
          <w:sz w:val="24"/>
          <w:szCs w:val="24"/>
        </w:rPr>
        <w:t>Voting on control issues by bond holders follow a “deemed approval process.” which is increasingly used in the LAC region.</w:t>
      </w:r>
    </w:p>
    <w:p w14:paraId="50567FCB" w14:textId="77777777" w:rsidR="00B80167" w:rsidRPr="009B40B0" w:rsidRDefault="00B80167" w:rsidP="00B80167">
      <w:pPr>
        <w:pStyle w:val="ListParagraph"/>
        <w:spacing w:after="0"/>
        <w:contextualSpacing w:val="0"/>
        <w:rPr>
          <w:rFonts w:ascii="Times New Roman" w:hAnsi="Times New Roman" w:cs="Times New Roman"/>
          <w:sz w:val="24"/>
          <w:szCs w:val="24"/>
        </w:rPr>
      </w:pPr>
    </w:p>
    <w:p w14:paraId="21717D58" w14:textId="77777777" w:rsidR="00617D24" w:rsidRDefault="00B80167" w:rsidP="00D6024F">
      <w:pPr>
        <w:pStyle w:val="NormalWeb"/>
        <w:numPr>
          <w:ilvl w:val="0"/>
          <w:numId w:val="2"/>
        </w:numPr>
        <w:shd w:val="clear" w:color="auto" w:fill="FFFFFF"/>
        <w:ind w:left="0" w:firstLine="0"/>
        <w:jc w:val="both"/>
      </w:pPr>
      <w:r w:rsidRPr="00E73E12">
        <w:rPr>
          <w:b/>
        </w:rPr>
        <w:t>The project loans and bonds in U.S. dollars and Colombian pesos (COP) obtained the same investment grade in the global rating scale (BBB</w:t>
      </w:r>
      <w:r w:rsidR="00617D24">
        <w:rPr>
          <w:b/>
        </w:rPr>
        <w:t>-</w:t>
      </w:r>
      <w:r w:rsidRPr="00E73E12">
        <w:rPr>
          <w:b/>
        </w:rPr>
        <w:t xml:space="preserve"> on the global scale from Fitch Ratings) and national scale ratings (AA+)</w:t>
      </w:r>
      <w:r w:rsidRPr="002658BC">
        <w:t>.</w:t>
      </w:r>
      <w:r w:rsidRPr="00E73E12">
        <w:t xml:space="preserve"> Such high ratings were made possible by several features: fixed-price; date-certain </w:t>
      </w:r>
      <w:r w:rsidR="00172B1C">
        <w:t>engineering/procurement/construction (</w:t>
      </w:r>
      <w:r w:rsidRPr="00E73E12">
        <w:t>EPC</w:t>
      </w:r>
      <w:r w:rsidR="00172B1C">
        <w:t>)</w:t>
      </w:r>
      <w:r w:rsidRPr="00E73E12">
        <w:t xml:space="preserve"> contracts; low exposure to revenue risks due to government availability payments; and a Colombian-peso denominated revolving Subordinated Multipurpose Facility (SMF) equal to 15 percent of outstanding senior debt. The SMF mitigates liquidity/budgetary risks, construction delays, and temporary liquidity due to low traffic performance. The bonds also featured strong structural features including multiple reserve accounts and a cash sweep mechanism. All debts are fully amortizing and senior secured. The SMF is provided by </w:t>
      </w:r>
      <w:proofErr w:type="spellStart"/>
      <w:r w:rsidRPr="00E73E12">
        <w:t>Financiera</w:t>
      </w:r>
      <w:proofErr w:type="spellEnd"/>
      <w:r w:rsidRPr="00E73E12">
        <w:t xml:space="preserve"> de </w:t>
      </w:r>
      <w:proofErr w:type="spellStart"/>
      <w:r w:rsidRPr="00E73E12">
        <w:t>Desarrollo</w:t>
      </w:r>
      <w:proofErr w:type="spellEnd"/>
      <w:r w:rsidRPr="00E73E12">
        <w:t xml:space="preserve"> Nacional (FDN), a quasi-public infrastructure finance bank. </w:t>
      </w:r>
    </w:p>
    <w:p w14:paraId="19E25058" w14:textId="77777777" w:rsidR="00B80167" w:rsidRPr="00E73E12" w:rsidRDefault="00B80167" w:rsidP="00D6024F">
      <w:pPr>
        <w:pStyle w:val="NormalWeb"/>
        <w:numPr>
          <w:ilvl w:val="0"/>
          <w:numId w:val="2"/>
        </w:numPr>
        <w:shd w:val="clear" w:color="auto" w:fill="FFFFFF"/>
        <w:ind w:left="0" w:firstLine="0"/>
        <w:jc w:val="both"/>
      </w:pPr>
      <w:r w:rsidRPr="005B6C07">
        <w:rPr>
          <w:b/>
        </w:rPr>
        <w:t>Given the unfamiliarity of Colombian institutional investors with infrastructure project finance and the lack of experience with the new 4G concession model, the SMF played a critical role in helping investors become comfortable with these projects.</w:t>
      </w:r>
      <w:r w:rsidRPr="00E73E12">
        <w:t xml:space="preserve"> Tolls on the completed roads are annually adjusted at the beginning of the year by the change in the inflation rate. Should the net present value of toll collections received by the </w:t>
      </w:r>
      <w:r w:rsidR="00062F61">
        <w:t>8th</w:t>
      </w:r>
      <w:r w:rsidRPr="00E73E12">
        <w:t xml:space="preserve">, 13th, 18th, and the last year of the concession fall below guaranteed values, </w:t>
      </w:r>
      <w:r w:rsidR="001953DC">
        <w:t xml:space="preserve">the national infrastructure agency, </w:t>
      </w:r>
      <w:r w:rsidRPr="00E73E12">
        <w:t>ANI</w:t>
      </w:r>
      <w:r w:rsidR="001953DC">
        <w:t>,</w:t>
      </w:r>
      <w:r w:rsidRPr="00E73E12">
        <w:t xml:space="preserve"> has the obligation to cover any shortfalls, after deductions for failure to meet availability, service level, or quality standards specified in the concession agreement. Deductions are capped at 10 percent. The U.S. dollar-denominated bonds have matched U.S. dollar-linked currency revenues (provided by the government of Colombia) settled in COP and issued at a fixed rate. In this manner, bond holders are not exposed to exchange rate risks. The COP-denominated bond payments are indexed to inflation using as a reference rate. </w:t>
      </w:r>
    </w:p>
    <w:p w14:paraId="1A30FC5D" w14:textId="4247D082" w:rsidR="00B80167" w:rsidRPr="009B40B0" w:rsidRDefault="00B80167" w:rsidP="00B80167">
      <w:pPr>
        <w:pStyle w:val="TableHeading"/>
        <w:jc w:val="left"/>
        <w:rPr>
          <w:sz w:val="24"/>
          <w:szCs w:val="24"/>
          <w:lang w:val="en"/>
        </w:rPr>
      </w:pPr>
      <w:bookmarkStart w:id="141" w:name="_Toc485722831"/>
      <w:bookmarkStart w:id="142" w:name="_Toc479166646"/>
      <w:bookmarkStart w:id="143" w:name="_Toc479869774"/>
      <w:r w:rsidRPr="009B40B0">
        <w:rPr>
          <w:sz w:val="24"/>
          <w:szCs w:val="24"/>
          <w:lang w:val="en"/>
        </w:rPr>
        <w:t xml:space="preserve">Table </w:t>
      </w:r>
      <w:r w:rsidRPr="009B40B0">
        <w:rPr>
          <w:sz w:val="24"/>
          <w:szCs w:val="24"/>
          <w:lang w:val="en"/>
        </w:rPr>
        <w:fldChar w:fldCharType="begin"/>
      </w:r>
      <w:r w:rsidRPr="009B40B0">
        <w:rPr>
          <w:sz w:val="24"/>
          <w:szCs w:val="24"/>
          <w:lang w:val="en"/>
        </w:rPr>
        <w:instrText xml:space="preserve"> SEQ Table \* ARABIC </w:instrText>
      </w:r>
      <w:r w:rsidRPr="009B40B0">
        <w:rPr>
          <w:sz w:val="24"/>
          <w:szCs w:val="24"/>
          <w:lang w:val="en"/>
        </w:rPr>
        <w:fldChar w:fldCharType="separate"/>
      </w:r>
      <w:r w:rsidR="00906547">
        <w:rPr>
          <w:noProof/>
          <w:sz w:val="24"/>
          <w:szCs w:val="24"/>
          <w:lang w:val="en"/>
        </w:rPr>
        <w:t>13</w:t>
      </w:r>
      <w:r w:rsidRPr="009B40B0">
        <w:rPr>
          <w:sz w:val="24"/>
          <w:szCs w:val="24"/>
          <w:lang w:val="en"/>
        </w:rPr>
        <w:fldChar w:fldCharType="end"/>
      </w:r>
      <w:r w:rsidRPr="009B40B0">
        <w:rPr>
          <w:sz w:val="24"/>
          <w:szCs w:val="24"/>
          <w:lang w:val="en"/>
        </w:rPr>
        <w:t xml:space="preserve">: </w:t>
      </w:r>
      <w:r w:rsidR="005E7CBD" w:rsidRPr="009B40B0">
        <w:rPr>
          <w:sz w:val="24"/>
          <w:szCs w:val="24"/>
          <w:lang w:val="en"/>
        </w:rPr>
        <w:t xml:space="preserve">Summary of the </w:t>
      </w:r>
      <w:r w:rsidRPr="009B40B0">
        <w:rPr>
          <w:sz w:val="24"/>
          <w:szCs w:val="24"/>
          <w:lang w:val="en"/>
        </w:rPr>
        <w:t>Colombia Project Bonds</w:t>
      </w:r>
      <w:bookmarkEnd w:id="141"/>
      <w:r w:rsidRPr="009B40B0">
        <w:rPr>
          <w:sz w:val="24"/>
          <w:szCs w:val="24"/>
          <w:lang w:val="en"/>
        </w:rPr>
        <w:t xml:space="preserve"> </w:t>
      </w:r>
      <w:bookmarkEnd w:id="142"/>
      <w:bookmarkEnd w:id="143"/>
    </w:p>
    <w:tbl>
      <w:tblPr>
        <w:tblStyle w:val="TableGrid"/>
        <w:tblW w:w="9445" w:type="dxa"/>
        <w:tblLook w:val="04A0" w:firstRow="1" w:lastRow="0" w:firstColumn="1" w:lastColumn="0" w:noHBand="0" w:noVBand="1"/>
      </w:tblPr>
      <w:tblGrid>
        <w:gridCol w:w="3235"/>
        <w:gridCol w:w="1887"/>
        <w:gridCol w:w="4323"/>
      </w:tblGrid>
      <w:tr w:rsidR="005E7CBD" w:rsidRPr="009B40B0" w14:paraId="204209AE" w14:textId="77777777" w:rsidTr="005E7CBD">
        <w:trPr>
          <w:trHeight w:hRule="exact" w:val="360"/>
        </w:trPr>
        <w:tc>
          <w:tcPr>
            <w:tcW w:w="3235" w:type="dxa"/>
            <w:shd w:val="clear" w:color="auto" w:fill="002060"/>
          </w:tcPr>
          <w:p w14:paraId="644E3EB2" w14:textId="77777777" w:rsidR="005E7CBD" w:rsidRPr="009B40B0" w:rsidRDefault="005E7CBD" w:rsidP="008A2763">
            <w:pPr>
              <w:keepNext/>
              <w:tabs>
                <w:tab w:val="left" w:pos="6204"/>
              </w:tabs>
              <w:jc w:val="both"/>
              <w:rPr>
                <w:rFonts w:ascii="Times New Roman" w:hAnsi="Times New Roman" w:cs="Times New Roman"/>
                <w:b/>
                <w:sz w:val="24"/>
                <w:szCs w:val="24"/>
              </w:rPr>
            </w:pPr>
            <w:r w:rsidRPr="009B40B0">
              <w:rPr>
                <w:rFonts w:ascii="Times New Roman" w:hAnsi="Times New Roman" w:cs="Times New Roman"/>
                <w:b/>
                <w:sz w:val="24"/>
                <w:szCs w:val="24"/>
              </w:rPr>
              <w:t>Debt Distribution</w:t>
            </w:r>
          </w:p>
        </w:tc>
        <w:tc>
          <w:tcPr>
            <w:tcW w:w="1887" w:type="dxa"/>
            <w:shd w:val="clear" w:color="auto" w:fill="002060"/>
          </w:tcPr>
          <w:p w14:paraId="28C8145F" w14:textId="77777777" w:rsidR="005E7CBD" w:rsidRPr="009B40B0" w:rsidRDefault="005E7CBD" w:rsidP="008A2763">
            <w:pPr>
              <w:keepNext/>
              <w:tabs>
                <w:tab w:val="left" w:pos="6204"/>
              </w:tabs>
              <w:jc w:val="both"/>
              <w:rPr>
                <w:rFonts w:ascii="Times New Roman" w:hAnsi="Times New Roman" w:cs="Times New Roman"/>
                <w:b/>
                <w:sz w:val="24"/>
                <w:szCs w:val="24"/>
              </w:rPr>
            </w:pPr>
            <w:proofErr w:type="spellStart"/>
            <w:r w:rsidRPr="009B40B0">
              <w:rPr>
                <w:rFonts w:ascii="Times New Roman" w:hAnsi="Times New Roman" w:cs="Times New Roman"/>
                <w:b/>
                <w:sz w:val="24"/>
                <w:szCs w:val="24"/>
              </w:rPr>
              <w:t>Pacifico</w:t>
            </w:r>
            <w:proofErr w:type="spellEnd"/>
            <w:r w:rsidRPr="009B40B0">
              <w:rPr>
                <w:rFonts w:ascii="Times New Roman" w:hAnsi="Times New Roman" w:cs="Times New Roman"/>
                <w:b/>
                <w:sz w:val="24"/>
                <w:szCs w:val="24"/>
              </w:rPr>
              <w:t xml:space="preserve"> </w:t>
            </w:r>
            <w:proofErr w:type="spellStart"/>
            <w:r w:rsidRPr="009B40B0">
              <w:rPr>
                <w:rFonts w:ascii="Times New Roman" w:hAnsi="Times New Roman" w:cs="Times New Roman"/>
                <w:b/>
                <w:sz w:val="24"/>
                <w:szCs w:val="24"/>
              </w:rPr>
              <w:t>Tres</w:t>
            </w:r>
            <w:proofErr w:type="spellEnd"/>
          </w:p>
        </w:tc>
        <w:tc>
          <w:tcPr>
            <w:tcW w:w="4323" w:type="dxa"/>
            <w:shd w:val="clear" w:color="auto" w:fill="002060"/>
          </w:tcPr>
          <w:p w14:paraId="1EC254F5" w14:textId="77777777" w:rsidR="005E7CBD" w:rsidRPr="009B40B0" w:rsidRDefault="005E7CBD" w:rsidP="008A2763">
            <w:pPr>
              <w:keepNext/>
              <w:tabs>
                <w:tab w:val="left" w:pos="6204"/>
              </w:tabs>
              <w:jc w:val="both"/>
              <w:rPr>
                <w:rFonts w:ascii="Times New Roman" w:hAnsi="Times New Roman" w:cs="Times New Roman"/>
                <w:b/>
                <w:sz w:val="24"/>
                <w:szCs w:val="24"/>
              </w:rPr>
            </w:pPr>
            <w:proofErr w:type="spellStart"/>
            <w:r w:rsidRPr="009B40B0">
              <w:rPr>
                <w:rFonts w:ascii="Times New Roman" w:hAnsi="Times New Roman" w:cs="Times New Roman"/>
                <w:b/>
                <w:sz w:val="24"/>
                <w:szCs w:val="24"/>
              </w:rPr>
              <w:t>Costanera</w:t>
            </w:r>
            <w:proofErr w:type="spellEnd"/>
            <w:r w:rsidRPr="009B40B0">
              <w:rPr>
                <w:rFonts w:ascii="Times New Roman" w:hAnsi="Times New Roman" w:cs="Times New Roman"/>
                <w:b/>
                <w:sz w:val="24"/>
                <w:szCs w:val="24"/>
              </w:rPr>
              <w:t xml:space="preserve"> Norte</w:t>
            </w:r>
          </w:p>
        </w:tc>
      </w:tr>
      <w:tr w:rsidR="005E7CBD" w:rsidRPr="009B40B0" w14:paraId="780CE10F" w14:textId="77777777" w:rsidTr="005E7CBD">
        <w:trPr>
          <w:trHeight w:hRule="exact" w:val="360"/>
        </w:trPr>
        <w:tc>
          <w:tcPr>
            <w:tcW w:w="3235" w:type="dxa"/>
          </w:tcPr>
          <w:p w14:paraId="207A276A" w14:textId="77777777" w:rsidR="005E7CBD" w:rsidRPr="00176D09" w:rsidRDefault="005E7CBD" w:rsidP="008A2763">
            <w:pPr>
              <w:keepNext/>
              <w:tabs>
                <w:tab w:val="left" w:pos="6204"/>
              </w:tabs>
              <w:jc w:val="both"/>
              <w:rPr>
                <w:rFonts w:ascii="Times New Roman" w:hAnsi="Times New Roman" w:cs="Times New Roman"/>
              </w:rPr>
            </w:pPr>
            <w:r w:rsidRPr="00176D09">
              <w:rPr>
                <w:rFonts w:ascii="Times New Roman" w:hAnsi="Times New Roman" w:cs="Times New Roman"/>
              </w:rPr>
              <w:t>Local Banks</w:t>
            </w:r>
          </w:p>
        </w:tc>
        <w:tc>
          <w:tcPr>
            <w:tcW w:w="1887" w:type="dxa"/>
          </w:tcPr>
          <w:p w14:paraId="0946C0C3" w14:textId="77777777" w:rsidR="005E7CBD" w:rsidRPr="00176D09" w:rsidRDefault="005E7CBD" w:rsidP="008A2763">
            <w:pPr>
              <w:keepNext/>
              <w:tabs>
                <w:tab w:val="left" w:pos="6204"/>
              </w:tabs>
              <w:jc w:val="both"/>
              <w:rPr>
                <w:rFonts w:ascii="Times New Roman" w:hAnsi="Times New Roman" w:cs="Times New Roman"/>
              </w:rPr>
            </w:pPr>
            <w:r w:rsidRPr="00176D09">
              <w:rPr>
                <w:rFonts w:ascii="Times New Roman" w:hAnsi="Times New Roman" w:cs="Times New Roman"/>
              </w:rPr>
              <w:t>27%</w:t>
            </w:r>
          </w:p>
        </w:tc>
        <w:tc>
          <w:tcPr>
            <w:tcW w:w="4323" w:type="dxa"/>
          </w:tcPr>
          <w:p w14:paraId="7A5DB59A" w14:textId="77777777" w:rsidR="005E7CBD" w:rsidRPr="00176D09" w:rsidRDefault="005E7CBD" w:rsidP="008A2763">
            <w:pPr>
              <w:keepNext/>
              <w:tabs>
                <w:tab w:val="left" w:pos="6204"/>
              </w:tabs>
              <w:jc w:val="both"/>
              <w:rPr>
                <w:rFonts w:ascii="Times New Roman" w:hAnsi="Times New Roman" w:cs="Times New Roman"/>
              </w:rPr>
            </w:pPr>
            <w:r w:rsidRPr="00176D09">
              <w:rPr>
                <w:rFonts w:ascii="Times New Roman" w:hAnsi="Times New Roman" w:cs="Times New Roman"/>
              </w:rPr>
              <w:t>38%</w:t>
            </w:r>
          </w:p>
        </w:tc>
      </w:tr>
      <w:tr w:rsidR="005E7CBD" w:rsidRPr="009B40B0" w14:paraId="27156AB1" w14:textId="77777777" w:rsidTr="005E7CBD">
        <w:trPr>
          <w:trHeight w:hRule="exact" w:val="360"/>
        </w:trPr>
        <w:tc>
          <w:tcPr>
            <w:tcW w:w="3235" w:type="dxa"/>
          </w:tcPr>
          <w:p w14:paraId="2122F011" w14:textId="77777777" w:rsidR="005E7CBD" w:rsidRPr="00176D09" w:rsidRDefault="005E7CBD" w:rsidP="008A2763">
            <w:pPr>
              <w:keepNext/>
              <w:tabs>
                <w:tab w:val="left" w:pos="6204"/>
              </w:tabs>
              <w:jc w:val="both"/>
              <w:rPr>
                <w:rFonts w:ascii="Times New Roman" w:hAnsi="Times New Roman" w:cs="Times New Roman"/>
              </w:rPr>
            </w:pPr>
            <w:r w:rsidRPr="00176D09">
              <w:rPr>
                <w:rFonts w:ascii="Times New Roman" w:hAnsi="Times New Roman" w:cs="Times New Roman"/>
              </w:rPr>
              <w:t>Bonds</w:t>
            </w:r>
          </w:p>
        </w:tc>
        <w:tc>
          <w:tcPr>
            <w:tcW w:w="1887" w:type="dxa"/>
          </w:tcPr>
          <w:p w14:paraId="54607A24" w14:textId="77777777" w:rsidR="005E7CBD" w:rsidRPr="00176D09" w:rsidRDefault="005E7CBD" w:rsidP="008A2763">
            <w:pPr>
              <w:keepNext/>
              <w:tabs>
                <w:tab w:val="left" w:pos="6204"/>
              </w:tabs>
              <w:jc w:val="both"/>
              <w:rPr>
                <w:rFonts w:ascii="Times New Roman" w:hAnsi="Times New Roman" w:cs="Times New Roman"/>
              </w:rPr>
            </w:pPr>
            <w:r w:rsidRPr="00176D09">
              <w:rPr>
                <w:rFonts w:ascii="Times New Roman" w:hAnsi="Times New Roman" w:cs="Times New Roman"/>
              </w:rPr>
              <w:t>58%</w:t>
            </w:r>
          </w:p>
        </w:tc>
        <w:tc>
          <w:tcPr>
            <w:tcW w:w="4323" w:type="dxa"/>
          </w:tcPr>
          <w:p w14:paraId="143A993D" w14:textId="77777777" w:rsidR="005E7CBD" w:rsidRPr="00176D09" w:rsidRDefault="005E7CBD" w:rsidP="008A2763">
            <w:pPr>
              <w:keepNext/>
              <w:tabs>
                <w:tab w:val="left" w:pos="6204"/>
              </w:tabs>
              <w:jc w:val="both"/>
              <w:rPr>
                <w:rFonts w:ascii="Times New Roman" w:hAnsi="Times New Roman" w:cs="Times New Roman"/>
              </w:rPr>
            </w:pPr>
            <w:r w:rsidRPr="00176D09">
              <w:rPr>
                <w:rFonts w:ascii="Times New Roman" w:hAnsi="Times New Roman" w:cs="Times New Roman"/>
              </w:rPr>
              <w:t>53%</w:t>
            </w:r>
          </w:p>
        </w:tc>
      </w:tr>
      <w:tr w:rsidR="005E7CBD" w:rsidRPr="009B40B0" w14:paraId="2914950D" w14:textId="77777777" w:rsidTr="005E7CBD">
        <w:trPr>
          <w:trHeight w:hRule="exact" w:val="360"/>
        </w:trPr>
        <w:tc>
          <w:tcPr>
            <w:tcW w:w="3235" w:type="dxa"/>
          </w:tcPr>
          <w:p w14:paraId="7BAABE3F" w14:textId="77777777" w:rsidR="005E7CBD" w:rsidRPr="00176D09" w:rsidRDefault="005E7CBD" w:rsidP="008A2763">
            <w:pPr>
              <w:keepNext/>
              <w:tabs>
                <w:tab w:val="left" w:pos="6204"/>
              </w:tabs>
              <w:jc w:val="both"/>
              <w:rPr>
                <w:rFonts w:ascii="Times New Roman" w:hAnsi="Times New Roman" w:cs="Times New Roman"/>
              </w:rPr>
            </w:pPr>
            <w:r w:rsidRPr="00176D09">
              <w:rPr>
                <w:rFonts w:ascii="Times New Roman" w:hAnsi="Times New Roman" w:cs="Times New Roman"/>
              </w:rPr>
              <w:t>Debt Funds</w:t>
            </w:r>
          </w:p>
        </w:tc>
        <w:tc>
          <w:tcPr>
            <w:tcW w:w="1887" w:type="dxa"/>
          </w:tcPr>
          <w:p w14:paraId="60516EB2" w14:textId="77777777" w:rsidR="005E7CBD" w:rsidRPr="00176D09" w:rsidRDefault="005E7CBD" w:rsidP="008A2763">
            <w:pPr>
              <w:keepNext/>
              <w:tabs>
                <w:tab w:val="left" w:pos="6204"/>
              </w:tabs>
              <w:jc w:val="both"/>
              <w:rPr>
                <w:rFonts w:ascii="Times New Roman" w:hAnsi="Times New Roman" w:cs="Times New Roman"/>
              </w:rPr>
            </w:pPr>
            <w:r w:rsidRPr="00176D09">
              <w:rPr>
                <w:rFonts w:ascii="Times New Roman" w:hAnsi="Times New Roman" w:cs="Times New Roman"/>
              </w:rPr>
              <w:t>15%</w:t>
            </w:r>
          </w:p>
        </w:tc>
        <w:tc>
          <w:tcPr>
            <w:tcW w:w="4323" w:type="dxa"/>
          </w:tcPr>
          <w:p w14:paraId="2F108D97" w14:textId="77777777" w:rsidR="005E7CBD" w:rsidRPr="00176D09" w:rsidRDefault="005E7CBD" w:rsidP="008A2763">
            <w:pPr>
              <w:keepNext/>
              <w:tabs>
                <w:tab w:val="left" w:pos="6204"/>
              </w:tabs>
              <w:jc w:val="both"/>
              <w:rPr>
                <w:rFonts w:ascii="Times New Roman" w:hAnsi="Times New Roman" w:cs="Times New Roman"/>
              </w:rPr>
            </w:pPr>
            <w:r w:rsidRPr="00176D09">
              <w:rPr>
                <w:rFonts w:ascii="Times New Roman" w:hAnsi="Times New Roman" w:cs="Times New Roman"/>
              </w:rPr>
              <w:t>9%</w:t>
            </w:r>
          </w:p>
        </w:tc>
      </w:tr>
      <w:tr w:rsidR="005E7CBD" w:rsidRPr="009B40B0" w14:paraId="66CF8B19" w14:textId="77777777" w:rsidTr="005E7CBD">
        <w:trPr>
          <w:trHeight w:hRule="exact" w:val="388"/>
        </w:trPr>
        <w:tc>
          <w:tcPr>
            <w:tcW w:w="3235" w:type="dxa"/>
          </w:tcPr>
          <w:p w14:paraId="15A6DA3C" w14:textId="77777777" w:rsidR="005E7CBD" w:rsidRPr="00176D09" w:rsidRDefault="005E7CBD" w:rsidP="008A2763">
            <w:pPr>
              <w:keepNext/>
              <w:tabs>
                <w:tab w:val="left" w:pos="6204"/>
              </w:tabs>
              <w:jc w:val="both"/>
              <w:rPr>
                <w:rFonts w:ascii="Times New Roman" w:hAnsi="Times New Roman" w:cs="Times New Roman"/>
              </w:rPr>
            </w:pPr>
            <w:r w:rsidRPr="00176D09">
              <w:rPr>
                <w:rFonts w:ascii="Times New Roman" w:hAnsi="Times New Roman" w:cs="Times New Roman"/>
              </w:rPr>
              <w:t>% Hard Currency/Local Currency</w:t>
            </w:r>
          </w:p>
        </w:tc>
        <w:tc>
          <w:tcPr>
            <w:tcW w:w="1887" w:type="dxa"/>
          </w:tcPr>
          <w:p w14:paraId="3D0EE05A" w14:textId="77777777" w:rsidR="005E7CBD" w:rsidRPr="00176D09" w:rsidRDefault="005E7CBD" w:rsidP="008A2763">
            <w:pPr>
              <w:keepNext/>
              <w:tabs>
                <w:tab w:val="left" w:pos="6204"/>
              </w:tabs>
              <w:jc w:val="both"/>
              <w:rPr>
                <w:rFonts w:ascii="Times New Roman" w:hAnsi="Times New Roman" w:cs="Times New Roman"/>
              </w:rPr>
            </w:pPr>
            <w:r w:rsidRPr="00176D09">
              <w:rPr>
                <w:rFonts w:ascii="Times New Roman" w:hAnsi="Times New Roman" w:cs="Times New Roman"/>
              </w:rPr>
              <w:t xml:space="preserve">55%/45% </w:t>
            </w:r>
          </w:p>
        </w:tc>
        <w:tc>
          <w:tcPr>
            <w:tcW w:w="4323" w:type="dxa"/>
          </w:tcPr>
          <w:p w14:paraId="7EC1AB24" w14:textId="77777777" w:rsidR="005E7CBD" w:rsidRPr="00176D09" w:rsidRDefault="005E7CBD" w:rsidP="008A2763">
            <w:pPr>
              <w:keepNext/>
              <w:tabs>
                <w:tab w:val="left" w:pos="6204"/>
              </w:tabs>
              <w:jc w:val="both"/>
              <w:rPr>
                <w:rFonts w:ascii="Times New Roman" w:hAnsi="Times New Roman" w:cs="Times New Roman"/>
              </w:rPr>
            </w:pPr>
            <w:r w:rsidRPr="00176D09">
              <w:rPr>
                <w:rFonts w:ascii="Times New Roman" w:hAnsi="Times New Roman" w:cs="Times New Roman"/>
              </w:rPr>
              <w:t xml:space="preserve">55%/45% </w:t>
            </w:r>
          </w:p>
        </w:tc>
      </w:tr>
      <w:tr w:rsidR="005E7CBD" w:rsidRPr="009B40B0" w14:paraId="5CBD7476" w14:textId="77777777" w:rsidTr="005E7CBD">
        <w:trPr>
          <w:trHeight w:hRule="exact" w:val="388"/>
        </w:trPr>
        <w:tc>
          <w:tcPr>
            <w:tcW w:w="3235" w:type="dxa"/>
          </w:tcPr>
          <w:p w14:paraId="43182436" w14:textId="77777777" w:rsidR="005E7CBD" w:rsidRPr="00176D09" w:rsidRDefault="005E7CBD" w:rsidP="008A2763">
            <w:pPr>
              <w:keepNext/>
              <w:tabs>
                <w:tab w:val="left" w:pos="6204"/>
              </w:tabs>
              <w:jc w:val="both"/>
              <w:rPr>
                <w:rFonts w:ascii="Times New Roman" w:hAnsi="Times New Roman" w:cs="Times New Roman"/>
              </w:rPr>
            </w:pPr>
            <w:r w:rsidRPr="00176D09">
              <w:rPr>
                <w:rFonts w:ascii="Times New Roman" w:hAnsi="Times New Roman" w:cs="Times New Roman"/>
              </w:rPr>
              <w:t>Enhancements</w:t>
            </w:r>
          </w:p>
        </w:tc>
        <w:tc>
          <w:tcPr>
            <w:tcW w:w="1887" w:type="dxa"/>
          </w:tcPr>
          <w:p w14:paraId="1031F533" w14:textId="77777777" w:rsidR="005E7CBD" w:rsidRPr="00176D09" w:rsidRDefault="005E7CBD" w:rsidP="008A2763">
            <w:pPr>
              <w:keepNext/>
              <w:tabs>
                <w:tab w:val="left" w:pos="6204"/>
              </w:tabs>
              <w:jc w:val="both"/>
              <w:rPr>
                <w:rFonts w:ascii="Times New Roman" w:hAnsi="Times New Roman" w:cs="Times New Roman"/>
              </w:rPr>
            </w:pPr>
            <w:r w:rsidRPr="00176D09">
              <w:rPr>
                <w:rFonts w:ascii="Times New Roman" w:hAnsi="Times New Roman" w:cs="Times New Roman"/>
              </w:rPr>
              <w:t>SMF</w:t>
            </w:r>
          </w:p>
        </w:tc>
        <w:tc>
          <w:tcPr>
            <w:tcW w:w="4323" w:type="dxa"/>
          </w:tcPr>
          <w:p w14:paraId="6798673D" w14:textId="77777777" w:rsidR="005E7CBD" w:rsidRPr="00176D09" w:rsidRDefault="005E7CBD" w:rsidP="008A2763">
            <w:pPr>
              <w:keepNext/>
              <w:tabs>
                <w:tab w:val="left" w:pos="6204"/>
              </w:tabs>
              <w:jc w:val="both"/>
              <w:rPr>
                <w:rFonts w:ascii="Times New Roman" w:hAnsi="Times New Roman" w:cs="Times New Roman"/>
              </w:rPr>
            </w:pPr>
            <w:r w:rsidRPr="00176D09">
              <w:rPr>
                <w:rFonts w:ascii="Times New Roman" w:hAnsi="Times New Roman" w:cs="Times New Roman"/>
              </w:rPr>
              <w:t>SMF</w:t>
            </w:r>
          </w:p>
        </w:tc>
      </w:tr>
    </w:tbl>
    <w:p w14:paraId="6B29C2E2" w14:textId="77777777" w:rsidR="00B80167" w:rsidRPr="00FB1FE6" w:rsidRDefault="00B80167" w:rsidP="00B80167">
      <w:pPr>
        <w:rPr>
          <w:rFonts w:ascii="Times New Roman" w:hAnsi="Times New Roman" w:cs="Times New Roman"/>
          <w:sz w:val="20"/>
          <w:szCs w:val="20"/>
        </w:rPr>
      </w:pPr>
      <w:r w:rsidRPr="00FB1FE6">
        <w:rPr>
          <w:rFonts w:ascii="Times New Roman" w:hAnsi="Times New Roman" w:cs="Times New Roman"/>
          <w:sz w:val="20"/>
          <w:szCs w:val="20"/>
        </w:rPr>
        <w:t>Sources: Infrastructure Journal and World Bank staff</w:t>
      </w:r>
    </w:p>
    <w:p w14:paraId="3C264725" w14:textId="119769D7" w:rsidR="001C5BA1" w:rsidRPr="00E2312B" w:rsidRDefault="001C5BA1" w:rsidP="00D6024F">
      <w:pPr>
        <w:pStyle w:val="NormalWeb"/>
        <w:numPr>
          <w:ilvl w:val="0"/>
          <w:numId w:val="2"/>
        </w:numPr>
        <w:shd w:val="clear" w:color="auto" w:fill="FFFFFF"/>
        <w:spacing w:after="0"/>
        <w:ind w:left="0" w:firstLine="0"/>
        <w:jc w:val="both"/>
      </w:pPr>
      <w:r w:rsidRPr="00A31D0C">
        <w:rPr>
          <w:b/>
        </w:rPr>
        <w:t>The</w:t>
      </w:r>
      <w:r w:rsidRPr="00A31D0C">
        <w:rPr>
          <w:b/>
          <w:color w:val="212121"/>
          <w:lang w:val="en"/>
        </w:rPr>
        <w:t xml:space="preserve"> financing scheme for PPP projects in Peru has been based on the use of unconditional and irrevocable payment obligations on the part of the government to remunerate the investment of the concessionaires</w:t>
      </w:r>
      <w:r w:rsidRPr="00A31D0C">
        <w:rPr>
          <w:color w:val="212121"/>
          <w:lang w:val="en"/>
        </w:rPr>
        <w:t xml:space="preserve">. The concessionaire has used these </w:t>
      </w:r>
      <w:r w:rsidR="003E2F1D">
        <w:rPr>
          <w:color w:val="212121"/>
          <w:lang w:val="en"/>
        </w:rPr>
        <w:t xml:space="preserve">availability </w:t>
      </w:r>
      <w:r w:rsidRPr="00A31D0C">
        <w:rPr>
          <w:color w:val="212121"/>
          <w:lang w:val="en"/>
        </w:rPr>
        <w:t>payment obligations, known as Compensation for Investments (RPIs</w:t>
      </w:r>
      <w:r w:rsidR="003E2F1D">
        <w:rPr>
          <w:rStyle w:val="FootnoteReference"/>
          <w:color w:val="212121"/>
          <w:lang w:val="en"/>
        </w:rPr>
        <w:footnoteReference w:id="21"/>
      </w:r>
      <w:r w:rsidRPr="00A31D0C">
        <w:rPr>
          <w:color w:val="212121"/>
          <w:lang w:val="en"/>
        </w:rPr>
        <w:t>), to finance infrastructure project</w:t>
      </w:r>
      <w:r w:rsidR="008061AD">
        <w:rPr>
          <w:color w:val="212121"/>
          <w:lang w:val="en"/>
        </w:rPr>
        <w:t>s</w:t>
      </w:r>
      <w:r w:rsidRPr="00A31D0C">
        <w:rPr>
          <w:color w:val="212121"/>
          <w:lang w:val="en"/>
        </w:rPr>
        <w:t xml:space="preserve"> in the capital markets. The RPIs are linked to the </w:t>
      </w:r>
      <w:proofErr w:type="spellStart"/>
      <w:r w:rsidRPr="00A31D0C">
        <w:rPr>
          <w:color w:val="212121"/>
          <w:lang w:val="en"/>
        </w:rPr>
        <w:t>Certificados</w:t>
      </w:r>
      <w:proofErr w:type="spellEnd"/>
      <w:r w:rsidRPr="00A31D0C">
        <w:rPr>
          <w:color w:val="212121"/>
          <w:lang w:val="en"/>
        </w:rPr>
        <w:t xml:space="preserve"> de Advance de </w:t>
      </w:r>
      <w:proofErr w:type="spellStart"/>
      <w:r w:rsidRPr="00A31D0C">
        <w:rPr>
          <w:color w:val="212121"/>
          <w:lang w:val="en"/>
        </w:rPr>
        <w:t>Obra</w:t>
      </w:r>
      <w:proofErr w:type="spellEnd"/>
      <w:r w:rsidRPr="00A31D0C">
        <w:rPr>
          <w:color w:val="212121"/>
          <w:lang w:val="en"/>
        </w:rPr>
        <w:t xml:space="preserve"> ("CAOs") that originate according to the milestones in the construction of infrastructure. </w:t>
      </w:r>
      <w:r w:rsidR="008061AD">
        <w:rPr>
          <w:color w:val="212121"/>
          <w:lang w:val="en"/>
        </w:rPr>
        <w:t xml:space="preserve">The CAO/RPI promises of </w:t>
      </w:r>
      <w:r w:rsidR="00397E20">
        <w:rPr>
          <w:color w:val="212121"/>
          <w:lang w:val="en"/>
        </w:rPr>
        <w:t xml:space="preserve">consistent </w:t>
      </w:r>
      <w:r w:rsidR="008061AD">
        <w:rPr>
          <w:color w:val="212121"/>
          <w:lang w:val="en"/>
        </w:rPr>
        <w:t>government funding can be securitized</w:t>
      </w:r>
      <w:r w:rsidR="00397E20">
        <w:rPr>
          <w:color w:val="212121"/>
          <w:lang w:val="en"/>
        </w:rPr>
        <w:t xml:space="preserve"> which</w:t>
      </w:r>
      <w:r w:rsidR="008061AD">
        <w:rPr>
          <w:color w:val="212121"/>
          <w:lang w:val="en"/>
        </w:rPr>
        <w:t xml:space="preserve"> allow</w:t>
      </w:r>
      <w:r w:rsidR="00397E20">
        <w:rPr>
          <w:color w:val="212121"/>
          <w:lang w:val="en"/>
        </w:rPr>
        <w:t xml:space="preserve">s </w:t>
      </w:r>
      <w:r w:rsidR="008061AD">
        <w:rPr>
          <w:color w:val="212121"/>
          <w:lang w:val="en"/>
        </w:rPr>
        <w:t xml:space="preserve">the concessionaire to issue bonds ex ante, backed by the government commitment.  </w:t>
      </w:r>
      <w:r w:rsidRPr="00A31D0C">
        <w:rPr>
          <w:color w:val="212121"/>
          <w:lang w:val="en"/>
        </w:rPr>
        <w:t xml:space="preserve">However, CAOs </w:t>
      </w:r>
      <w:r w:rsidRPr="00A31D0C">
        <w:rPr>
          <w:color w:val="212121"/>
          <w:lang w:val="en"/>
        </w:rPr>
        <w:lastRenderedPageBreak/>
        <w:t>are not associated with the achievement of outcome based milestones or Key Performance Indicators</w:t>
      </w:r>
      <w:r w:rsidR="00A31D0C">
        <w:rPr>
          <w:color w:val="212121"/>
          <w:lang w:val="en"/>
        </w:rPr>
        <w:t xml:space="preserve"> (KPI)</w:t>
      </w:r>
      <w:r w:rsidRPr="00A31D0C">
        <w:rPr>
          <w:color w:val="212121"/>
          <w:lang w:val="en"/>
        </w:rPr>
        <w:t xml:space="preserve"> that guarantee the entry into service operations of the infrastructure assets.</w:t>
      </w:r>
    </w:p>
    <w:p w14:paraId="238437C6" w14:textId="77777777" w:rsidR="00E2312B" w:rsidRPr="00A31D0C" w:rsidRDefault="00E2312B" w:rsidP="00E2312B">
      <w:pPr>
        <w:pStyle w:val="NormalWeb"/>
        <w:shd w:val="clear" w:color="auto" w:fill="FFFFFF"/>
        <w:spacing w:after="0"/>
        <w:jc w:val="both"/>
      </w:pPr>
    </w:p>
    <w:p w14:paraId="225C7EE6" w14:textId="5816E271" w:rsidR="001C5BA1" w:rsidRPr="00FA1A03" w:rsidRDefault="00A31D0C" w:rsidP="00D6024F">
      <w:pPr>
        <w:pStyle w:val="NormalWeb"/>
        <w:numPr>
          <w:ilvl w:val="0"/>
          <w:numId w:val="2"/>
        </w:numPr>
        <w:shd w:val="clear" w:color="auto" w:fill="FFFFFF"/>
        <w:spacing w:after="0"/>
        <w:ind w:left="0" w:firstLine="0"/>
        <w:jc w:val="both"/>
      </w:pPr>
      <w:r w:rsidRPr="00A31D0C">
        <w:rPr>
          <w:b/>
        </w:rPr>
        <w:t xml:space="preserve">Because payment is delinked from concessionaire performance, the RPI based system does not fully transfer project risk to the private sector, </w:t>
      </w:r>
      <w:r w:rsidR="001C5BA1" w:rsidRPr="00A31D0C">
        <w:rPr>
          <w:b/>
        </w:rPr>
        <w:t>since the underlying credit risk is close to the sovereign risk of the Peruvian State</w:t>
      </w:r>
      <w:r w:rsidR="001C5BA1" w:rsidRPr="00FA1A03">
        <w:t xml:space="preserve">. </w:t>
      </w:r>
      <w:r w:rsidR="00AC51F5">
        <w:t>T</w:t>
      </w:r>
      <w:r>
        <w:t>he project is, in practice, financed at a higher cost of capital through a PPP structure but retains the risk profile of a project procured through traditional public procurement methods.</w:t>
      </w:r>
      <w:r w:rsidR="001C5BA1" w:rsidRPr="00FA1A03">
        <w:t xml:space="preserve"> RPI payments are rated as sovereign debt and thus have an impact on government borrowing limits.</w:t>
      </w:r>
      <w:r>
        <w:t xml:space="preserve"> The situation has been compounded by the frequent renegotiation of PPP contracts, particularly </w:t>
      </w:r>
      <w:r w:rsidR="00A37F01">
        <w:t xml:space="preserve">those </w:t>
      </w:r>
      <w:r>
        <w:t xml:space="preserve">tendered through unsolicited proposals and/or were underbid by the </w:t>
      </w:r>
      <w:r w:rsidR="00A37F01">
        <w:t xml:space="preserve">winning </w:t>
      </w:r>
      <w:r>
        <w:t>contactor.</w:t>
      </w:r>
    </w:p>
    <w:p w14:paraId="517CFA78" w14:textId="77777777" w:rsidR="003B5CC6" w:rsidRPr="00A31D0C" w:rsidRDefault="003B5CC6" w:rsidP="00D6024F">
      <w:pPr>
        <w:pStyle w:val="NormalWeb"/>
        <w:shd w:val="clear" w:color="auto" w:fill="FFFFFF"/>
        <w:spacing w:after="0"/>
        <w:jc w:val="both"/>
      </w:pPr>
    </w:p>
    <w:p w14:paraId="42A1C148" w14:textId="4012ED1A" w:rsidR="00FA1A03" w:rsidRDefault="00A31D0C" w:rsidP="00D6024F">
      <w:pPr>
        <w:pStyle w:val="NormalWeb"/>
        <w:numPr>
          <w:ilvl w:val="0"/>
          <w:numId w:val="2"/>
        </w:numPr>
        <w:shd w:val="clear" w:color="auto" w:fill="FFFFFF"/>
        <w:spacing w:after="0"/>
        <w:ind w:left="0" w:firstLine="0"/>
        <w:jc w:val="both"/>
      </w:pPr>
      <w:r w:rsidRPr="00A31D0C">
        <w:rPr>
          <w:b/>
        </w:rPr>
        <w:t>PPP projects in Peru for electricity generation provide an illustrative example</w:t>
      </w:r>
      <w:r>
        <w:t xml:space="preserve">. </w:t>
      </w:r>
      <w:r w:rsidR="00FA1A03" w:rsidRPr="00FA1A03">
        <w:t xml:space="preserve">Electricity projects were initially mostly self-sustaining, but have been turned into projects requiring availability payments that are often paid from the start of construction. In addition to the co-financing commitments, the Government of Peru </w:t>
      </w:r>
      <w:r w:rsidR="004077DE" w:rsidRPr="00FA1A03">
        <w:t>offer</w:t>
      </w:r>
      <w:r w:rsidR="004077DE">
        <w:t xml:space="preserve">ed </w:t>
      </w:r>
      <w:r w:rsidR="004077DE" w:rsidRPr="00FA1A03">
        <w:t>explicit</w:t>
      </w:r>
      <w:r w:rsidR="00FA1A03" w:rsidRPr="00FA1A03">
        <w:t xml:space="preserve"> guarantees and </w:t>
      </w:r>
      <w:r w:rsidR="007E09D2">
        <w:t xml:space="preserve">assumed </w:t>
      </w:r>
      <w:r w:rsidR="00FA1A03" w:rsidRPr="00FA1A03">
        <w:t>contingent liabilities implicit in the various PPP contracts. In addition, the Government of Peru is taking risks (such as geotechn</w:t>
      </w:r>
      <w:r>
        <w:t xml:space="preserve">ical and environmental) that are sometimes partially </w:t>
      </w:r>
      <w:r w:rsidR="00FA1A03" w:rsidRPr="00FA1A03">
        <w:t>taken by the pri</w:t>
      </w:r>
      <w:r>
        <w:t>vate sector.</w:t>
      </w:r>
    </w:p>
    <w:p w14:paraId="5280D261" w14:textId="77777777" w:rsidR="00A31D0C" w:rsidRDefault="00A31D0C" w:rsidP="00D6024F">
      <w:pPr>
        <w:pStyle w:val="ListParagraph"/>
        <w:spacing w:after="0"/>
        <w:ind w:left="0"/>
      </w:pPr>
    </w:p>
    <w:p w14:paraId="3313AA4E" w14:textId="77777777" w:rsidR="00FA1A03" w:rsidRPr="00A31D0C" w:rsidRDefault="00A31D0C" w:rsidP="00D6024F">
      <w:pPr>
        <w:pStyle w:val="NormalWeb"/>
        <w:numPr>
          <w:ilvl w:val="0"/>
          <w:numId w:val="2"/>
        </w:numPr>
        <w:shd w:val="clear" w:color="auto" w:fill="FFFFFF"/>
        <w:spacing w:after="0"/>
        <w:ind w:left="0" w:firstLine="0"/>
        <w:jc w:val="both"/>
      </w:pPr>
      <w:r w:rsidRPr="00A31D0C">
        <w:rPr>
          <w:b/>
        </w:rPr>
        <w:t xml:space="preserve">Over the </w:t>
      </w:r>
      <w:r w:rsidR="003E2F1D">
        <w:rPr>
          <w:b/>
        </w:rPr>
        <w:t xml:space="preserve">last </w:t>
      </w:r>
      <w:r w:rsidRPr="00A31D0C">
        <w:rPr>
          <w:b/>
        </w:rPr>
        <w:t xml:space="preserve">two years, </w:t>
      </w:r>
      <w:r w:rsidR="00FA1A03" w:rsidRPr="00A31D0C">
        <w:rPr>
          <w:b/>
        </w:rPr>
        <w:t>Peru has been undertaking reforms to the PPP framework</w:t>
      </w:r>
      <w:r w:rsidRPr="00A31D0C">
        <w:rPr>
          <w:b/>
        </w:rPr>
        <w:t xml:space="preserve"> that are intend to improve the level of risks transferred to the private sector.</w:t>
      </w:r>
      <w:r w:rsidRPr="00A31D0C">
        <w:t xml:space="preserve"> This include</w:t>
      </w:r>
      <w:r w:rsidR="003E2F1D">
        <w:t>s</w:t>
      </w:r>
      <w:r w:rsidRPr="00A31D0C">
        <w:t xml:space="preserve"> the enactment of a PPP Law and the development of a regulatory framework based on the UK Green Book. This includes changes in how project are developed, increased due diligence, financial structuring, and the development of a model PPP contract. The Government of Peru is still in the process of implementing the revised PPP framework</w:t>
      </w:r>
      <w:r>
        <w:t xml:space="preserve">. The response of the new framework has been mixed. </w:t>
      </w:r>
      <w:r w:rsidRPr="00814B36">
        <w:t>While potential lenders and institutional investors appreciate the increased level of due diligence and improved risk allocation, contractors operating in the Peruvian market have been reluctant to embrace changes to the PPP framework.</w:t>
      </w:r>
      <w:r>
        <w:t xml:space="preserve"> </w:t>
      </w:r>
    </w:p>
    <w:p w14:paraId="14794EBA" w14:textId="77777777" w:rsidR="001C5BA1" w:rsidRPr="00FA1A03" w:rsidRDefault="001C5BA1" w:rsidP="00D6024F">
      <w:pPr>
        <w:pStyle w:val="NormalWeb"/>
        <w:shd w:val="clear" w:color="auto" w:fill="FFFFFF"/>
        <w:spacing w:after="0"/>
        <w:jc w:val="both"/>
      </w:pPr>
    </w:p>
    <w:p w14:paraId="0CCDE7A0" w14:textId="77CB24FF" w:rsidR="00B80167" w:rsidRDefault="00B80167" w:rsidP="00D6024F">
      <w:pPr>
        <w:pStyle w:val="NormalWeb"/>
        <w:numPr>
          <w:ilvl w:val="0"/>
          <w:numId w:val="2"/>
        </w:numPr>
        <w:shd w:val="clear" w:color="auto" w:fill="FFFFFF"/>
        <w:spacing w:after="120"/>
        <w:ind w:left="0" w:firstLine="0"/>
        <w:jc w:val="both"/>
      </w:pPr>
      <w:r w:rsidRPr="00FB1FE6">
        <w:rPr>
          <w:b/>
        </w:rPr>
        <w:t xml:space="preserve">Brazil is </w:t>
      </w:r>
      <w:r w:rsidR="003B5CC6">
        <w:rPr>
          <w:b/>
        </w:rPr>
        <w:t xml:space="preserve">exploring the development </w:t>
      </w:r>
      <w:r w:rsidRPr="00FB1FE6">
        <w:rPr>
          <w:b/>
        </w:rPr>
        <w:t>a Standardized Infrastructure Bonds</w:t>
      </w:r>
      <w:r w:rsidR="003E2F1D">
        <w:rPr>
          <w:b/>
        </w:rPr>
        <w:t xml:space="preserve"> (SDIB) </w:t>
      </w:r>
      <w:r w:rsidRPr="00FB1FE6">
        <w:rPr>
          <w:b/>
        </w:rPr>
        <w:t>model to help mobilize private sector financing of infrastructure projects on a larger scale.</w:t>
      </w:r>
      <w:r w:rsidRPr="00E73E12">
        <w:t xml:space="preserve"> </w:t>
      </w:r>
      <w:r w:rsidRPr="009B40B0">
        <w:t xml:space="preserve">The concept developed jointly between the Government of Brazil and the World Bank has received encouraging feedback from private and public sector stakeholders and is ready to be tested in future PPP infrastructure concessions. The SDIB is a fixed income security issued by a concessionary company. It brings the following innovations: </w:t>
      </w:r>
    </w:p>
    <w:p w14:paraId="523BA57D" w14:textId="00F9F361" w:rsidR="00B80167" w:rsidRPr="00AC51F5" w:rsidRDefault="00B80167" w:rsidP="00825BB6">
      <w:pPr>
        <w:pStyle w:val="NormalWeb"/>
        <w:numPr>
          <w:ilvl w:val="0"/>
          <w:numId w:val="8"/>
        </w:numPr>
        <w:shd w:val="clear" w:color="auto" w:fill="FFFFFF"/>
        <w:spacing w:after="0"/>
        <w:jc w:val="both"/>
      </w:pPr>
      <w:r w:rsidRPr="00AC51F5">
        <w:t>The payment of interest during the construction period. SDIB investors will start receiving interest payments from the first semester of the bond. The interest is payable during the life of the bond as any other corporate or sovereign instrument</w:t>
      </w:r>
      <w:r w:rsidR="003E2F1D" w:rsidRPr="00AC51F5">
        <w:t xml:space="preserve">. An underlying guarantee mechanism is in place and kicks in if the interest payments require a </w:t>
      </w:r>
      <w:r w:rsidR="00AC51F5" w:rsidRPr="00AC51F5">
        <w:t>third-party</w:t>
      </w:r>
      <w:r w:rsidR="003E2F1D" w:rsidRPr="00AC51F5">
        <w:t xml:space="preserve"> source to be honored.</w:t>
      </w:r>
    </w:p>
    <w:p w14:paraId="5548875F" w14:textId="77777777" w:rsidR="004E3B77" w:rsidRPr="00AC51F5" w:rsidRDefault="004E3B77" w:rsidP="00C85C26">
      <w:pPr>
        <w:pStyle w:val="NormalWeb"/>
        <w:shd w:val="clear" w:color="auto" w:fill="FFFFFF"/>
        <w:spacing w:after="0"/>
        <w:ind w:left="360"/>
        <w:jc w:val="both"/>
      </w:pPr>
    </w:p>
    <w:p w14:paraId="5A7E34FB" w14:textId="0FFA7A0D" w:rsidR="007E09D2" w:rsidRPr="00841350" w:rsidRDefault="003E2F1D" w:rsidP="007E09D2">
      <w:pPr>
        <w:pStyle w:val="ListParagraph"/>
        <w:numPr>
          <w:ilvl w:val="0"/>
          <w:numId w:val="8"/>
        </w:numPr>
        <w:jc w:val="both"/>
        <w:rPr>
          <w:rFonts w:ascii="Times New Roman" w:hAnsi="Times New Roman" w:cs="Times New Roman"/>
          <w:sz w:val="24"/>
          <w:szCs w:val="24"/>
        </w:rPr>
      </w:pPr>
      <w:r w:rsidRPr="00841350">
        <w:rPr>
          <w:rFonts w:ascii="Times New Roman" w:hAnsi="Times New Roman" w:cs="Times New Roman"/>
          <w:sz w:val="24"/>
          <w:szCs w:val="24"/>
        </w:rPr>
        <w:t xml:space="preserve">There is a guarantee </w:t>
      </w:r>
      <w:r w:rsidR="007E09D2" w:rsidRPr="00841350">
        <w:rPr>
          <w:rFonts w:ascii="Times New Roman" w:hAnsi="Times New Roman" w:cs="Times New Roman"/>
          <w:sz w:val="24"/>
          <w:szCs w:val="24"/>
        </w:rPr>
        <w:t>on the</w:t>
      </w:r>
      <w:r w:rsidRPr="00841350">
        <w:rPr>
          <w:rFonts w:ascii="Times New Roman" w:hAnsi="Times New Roman" w:cs="Times New Roman"/>
          <w:sz w:val="24"/>
          <w:szCs w:val="24"/>
        </w:rPr>
        <w:t xml:space="preserve"> bond principal </w:t>
      </w:r>
      <w:r w:rsidR="00B80167" w:rsidRPr="00841350">
        <w:rPr>
          <w:rFonts w:ascii="Times New Roman" w:hAnsi="Times New Roman" w:cs="Times New Roman"/>
          <w:sz w:val="24"/>
          <w:szCs w:val="24"/>
        </w:rPr>
        <w:t>at the end of the construction period</w:t>
      </w:r>
      <w:r w:rsidRPr="00841350">
        <w:rPr>
          <w:rFonts w:ascii="Times New Roman" w:hAnsi="Times New Roman" w:cs="Times New Roman"/>
          <w:sz w:val="24"/>
          <w:szCs w:val="24"/>
        </w:rPr>
        <w:t xml:space="preserve"> and/or at bond maturity</w:t>
      </w:r>
      <w:r w:rsidR="00B80167" w:rsidRPr="00841350">
        <w:rPr>
          <w:rFonts w:ascii="Times New Roman" w:hAnsi="Times New Roman" w:cs="Times New Roman"/>
          <w:sz w:val="24"/>
          <w:szCs w:val="24"/>
        </w:rPr>
        <w:t xml:space="preserve">. Using </w:t>
      </w:r>
      <w:r w:rsidR="004E3B77" w:rsidRPr="00841350">
        <w:rPr>
          <w:rFonts w:ascii="Times New Roman" w:hAnsi="Times New Roman" w:cs="Times New Roman"/>
          <w:sz w:val="24"/>
          <w:szCs w:val="24"/>
        </w:rPr>
        <w:t>a</w:t>
      </w:r>
      <w:r w:rsidR="00B80167" w:rsidRPr="00841350">
        <w:rPr>
          <w:rFonts w:ascii="Times New Roman" w:hAnsi="Times New Roman" w:cs="Times New Roman"/>
          <w:sz w:val="24"/>
          <w:szCs w:val="24"/>
        </w:rPr>
        <w:t xml:space="preserve"> Brady bond structure</w:t>
      </w:r>
      <w:r w:rsidR="00B80167" w:rsidRPr="00841350">
        <w:rPr>
          <w:rFonts w:ascii="Times New Roman" w:hAnsi="Times New Roman" w:cs="Times New Roman"/>
          <w:sz w:val="24"/>
          <w:szCs w:val="24"/>
          <w:vertAlign w:val="superscript"/>
        </w:rPr>
        <w:footnoteReference w:id="22"/>
      </w:r>
      <w:r w:rsidR="00B80167" w:rsidRPr="00841350">
        <w:rPr>
          <w:rFonts w:ascii="Times New Roman" w:hAnsi="Times New Roman" w:cs="Times New Roman"/>
          <w:sz w:val="24"/>
          <w:szCs w:val="24"/>
        </w:rPr>
        <w:t xml:space="preserve">, </w:t>
      </w:r>
      <w:r w:rsidR="004E3B77" w:rsidRPr="00841350">
        <w:rPr>
          <w:rFonts w:ascii="Times New Roman" w:hAnsi="Times New Roman" w:cs="Times New Roman"/>
          <w:sz w:val="24"/>
          <w:szCs w:val="24"/>
        </w:rPr>
        <w:t xml:space="preserve">private </w:t>
      </w:r>
      <w:r w:rsidR="00B80167" w:rsidRPr="00841350">
        <w:rPr>
          <w:rFonts w:ascii="Times New Roman" w:hAnsi="Times New Roman" w:cs="Times New Roman"/>
          <w:sz w:val="24"/>
          <w:szCs w:val="24"/>
        </w:rPr>
        <w:t>guarantor</w:t>
      </w:r>
      <w:r w:rsidR="004E3B77" w:rsidRPr="00841350">
        <w:rPr>
          <w:rFonts w:ascii="Times New Roman" w:hAnsi="Times New Roman" w:cs="Times New Roman"/>
          <w:sz w:val="24"/>
          <w:szCs w:val="24"/>
        </w:rPr>
        <w:t>s</w:t>
      </w:r>
      <w:r w:rsidR="00B80167" w:rsidRPr="00841350">
        <w:rPr>
          <w:rFonts w:ascii="Times New Roman" w:hAnsi="Times New Roman" w:cs="Times New Roman"/>
          <w:sz w:val="24"/>
          <w:szCs w:val="24"/>
        </w:rPr>
        <w:t xml:space="preserve"> of SDIB</w:t>
      </w:r>
      <w:r w:rsidR="004E3B77" w:rsidRPr="00841350">
        <w:rPr>
          <w:rFonts w:ascii="Times New Roman" w:hAnsi="Times New Roman" w:cs="Times New Roman"/>
          <w:sz w:val="24"/>
          <w:szCs w:val="24"/>
        </w:rPr>
        <w:t xml:space="preserve">, </w:t>
      </w:r>
      <w:r w:rsidR="00B80167" w:rsidRPr="00841350">
        <w:rPr>
          <w:rFonts w:ascii="Times New Roman" w:hAnsi="Times New Roman" w:cs="Times New Roman"/>
          <w:sz w:val="24"/>
          <w:szCs w:val="24"/>
        </w:rPr>
        <w:t xml:space="preserve">will </w:t>
      </w:r>
      <w:r w:rsidR="004E3B77" w:rsidRPr="00841350">
        <w:rPr>
          <w:rFonts w:ascii="Times New Roman" w:hAnsi="Times New Roman" w:cs="Times New Roman"/>
          <w:sz w:val="24"/>
          <w:szCs w:val="24"/>
        </w:rPr>
        <w:t xml:space="preserve">raise capital to </w:t>
      </w:r>
      <w:r w:rsidR="00B80167" w:rsidRPr="00841350">
        <w:rPr>
          <w:rFonts w:ascii="Times New Roman" w:hAnsi="Times New Roman" w:cs="Times New Roman"/>
          <w:sz w:val="24"/>
          <w:szCs w:val="24"/>
        </w:rPr>
        <w:t xml:space="preserve">set </w:t>
      </w:r>
      <w:r w:rsidR="00B80167" w:rsidRPr="00841350">
        <w:rPr>
          <w:rFonts w:ascii="Times New Roman" w:hAnsi="Times New Roman" w:cs="Times New Roman"/>
          <w:sz w:val="24"/>
          <w:szCs w:val="24"/>
        </w:rPr>
        <w:lastRenderedPageBreak/>
        <w:t xml:space="preserve">aside collateral </w:t>
      </w:r>
      <w:r w:rsidR="004E3B77" w:rsidRPr="00841350">
        <w:rPr>
          <w:rFonts w:ascii="Times New Roman" w:hAnsi="Times New Roman" w:cs="Times New Roman"/>
          <w:sz w:val="24"/>
          <w:szCs w:val="24"/>
        </w:rPr>
        <w:t xml:space="preserve">to cover the contingent guarantee, by investing in </w:t>
      </w:r>
      <w:r w:rsidR="00B80167" w:rsidRPr="00841350">
        <w:rPr>
          <w:rFonts w:ascii="Times New Roman" w:hAnsi="Times New Roman" w:cs="Times New Roman"/>
          <w:sz w:val="24"/>
          <w:szCs w:val="24"/>
        </w:rPr>
        <w:t xml:space="preserve">Brazilian Treasury bonds that will have a value equivalent up to 100 percent of principal at the end of construction period. </w:t>
      </w:r>
      <w:r w:rsidR="004E3B77" w:rsidRPr="00841350">
        <w:rPr>
          <w:rFonts w:ascii="Times New Roman" w:hAnsi="Times New Roman" w:cs="Times New Roman"/>
          <w:sz w:val="24"/>
          <w:szCs w:val="24"/>
        </w:rPr>
        <w:t xml:space="preserve">The development bank, BNDES would contribute a share of such collateral/capital sourced from a </w:t>
      </w:r>
      <w:r w:rsidR="007E09D2" w:rsidRPr="00841350">
        <w:rPr>
          <w:rFonts w:ascii="Times New Roman" w:hAnsi="Times New Roman" w:cs="Times New Roman"/>
          <w:sz w:val="24"/>
          <w:szCs w:val="24"/>
        </w:rPr>
        <w:t xml:space="preserve">proposed </w:t>
      </w:r>
      <w:r w:rsidR="004E3B77" w:rsidRPr="00841350">
        <w:rPr>
          <w:rFonts w:ascii="Times New Roman" w:hAnsi="Times New Roman" w:cs="Times New Roman"/>
          <w:sz w:val="24"/>
          <w:szCs w:val="24"/>
        </w:rPr>
        <w:t xml:space="preserve">World Bank loan, with a </w:t>
      </w:r>
      <w:r w:rsidR="00AC51F5" w:rsidRPr="00841350">
        <w:rPr>
          <w:rFonts w:ascii="Times New Roman" w:hAnsi="Times New Roman" w:cs="Times New Roman"/>
          <w:sz w:val="24"/>
          <w:szCs w:val="24"/>
        </w:rPr>
        <w:t>long-term</w:t>
      </w:r>
      <w:r w:rsidR="004E3B77" w:rsidRPr="00841350">
        <w:rPr>
          <w:rFonts w:ascii="Times New Roman" w:hAnsi="Times New Roman" w:cs="Times New Roman"/>
          <w:sz w:val="24"/>
          <w:szCs w:val="24"/>
        </w:rPr>
        <w:t xml:space="preserve"> repayment period.  Thus, the cost of the guarantee facility with BNDES’ contribution to the seed capital, should attract private financial investors to structure such funds. </w:t>
      </w:r>
    </w:p>
    <w:p w14:paraId="36C3697C" w14:textId="6B1E2851" w:rsidR="00B80167" w:rsidRPr="00C91DCF" w:rsidRDefault="00B80167" w:rsidP="007E09D2">
      <w:pPr>
        <w:spacing w:after="0"/>
        <w:rPr>
          <w:rFonts w:ascii="Times New Roman" w:hAnsi="Times New Roman" w:cs="Times New Roman"/>
          <w:b/>
          <w:sz w:val="24"/>
          <w:szCs w:val="24"/>
        </w:rPr>
      </w:pPr>
      <w:bookmarkStart w:id="144" w:name="_Toc479869760"/>
      <w:bookmarkStart w:id="145" w:name="_Toc485722939"/>
      <w:r w:rsidRPr="00C91DCF">
        <w:rPr>
          <w:rFonts w:ascii="Times New Roman" w:hAnsi="Times New Roman" w:cs="Times New Roman"/>
          <w:b/>
          <w:sz w:val="24"/>
          <w:szCs w:val="24"/>
        </w:rPr>
        <w:t xml:space="preserve">Figure </w:t>
      </w:r>
      <w:r w:rsidRPr="00C91DCF">
        <w:rPr>
          <w:rFonts w:ascii="Times New Roman" w:hAnsi="Times New Roman" w:cs="Times New Roman"/>
          <w:b/>
          <w:sz w:val="24"/>
          <w:szCs w:val="24"/>
        </w:rPr>
        <w:fldChar w:fldCharType="begin"/>
      </w:r>
      <w:r w:rsidRPr="00C91DCF">
        <w:rPr>
          <w:rFonts w:ascii="Times New Roman" w:hAnsi="Times New Roman" w:cs="Times New Roman"/>
          <w:b/>
          <w:sz w:val="24"/>
          <w:szCs w:val="24"/>
        </w:rPr>
        <w:instrText xml:space="preserve"> SEQ Figure \* ARABIC </w:instrText>
      </w:r>
      <w:r w:rsidRPr="00C91DCF">
        <w:rPr>
          <w:rFonts w:ascii="Times New Roman" w:hAnsi="Times New Roman" w:cs="Times New Roman"/>
          <w:b/>
          <w:sz w:val="24"/>
          <w:szCs w:val="24"/>
        </w:rPr>
        <w:fldChar w:fldCharType="separate"/>
      </w:r>
      <w:r w:rsidR="00906547">
        <w:rPr>
          <w:rFonts w:ascii="Times New Roman" w:hAnsi="Times New Roman" w:cs="Times New Roman"/>
          <w:b/>
          <w:noProof/>
          <w:sz w:val="24"/>
          <w:szCs w:val="24"/>
        </w:rPr>
        <w:t>11</w:t>
      </w:r>
      <w:r w:rsidRPr="00C91DCF">
        <w:rPr>
          <w:rFonts w:ascii="Times New Roman" w:hAnsi="Times New Roman" w:cs="Times New Roman"/>
          <w:b/>
          <w:sz w:val="24"/>
          <w:szCs w:val="24"/>
        </w:rPr>
        <w:fldChar w:fldCharType="end"/>
      </w:r>
      <w:r w:rsidRPr="00C91DCF">
        <w:rPr>
          <w:rFonts w:ascii="Times New Roman" w:hAnsi="Times New Roman" w:cs="Times New Roman"/>
          <w:b/>
          <w:sz w:val="24"/>
          <w:szCs w:val="24"/>
        </w:rPr>
        <w:t xml:space="preserve">: SDIB Bond Cycle </w:t>
      </w:r>
      <w:proofErr w:type="spellStart"/>
      <w:r w:rsidRPr="00C91DCF">
        <w:rPr>
          <w:rFonts w:ascii="Times New Roman" w:hAnsi="Times New Roman" w:cs="Times New Roman"/>
          <w:b/>
          <w:sz w:val="24"/>
          <w:szCs w:val="24"/>
        </w:rPr>
        <w:t>Cashflow</w:t>
      </w:r>
      <w:proofErr w:type="spellEnd"/>
      <w:r w:rsidRPr="00C91DCF">
        <w:rPr>
          <w:rFonts w:ascii="Times New Roman" w:hAnsi="Times New Roman" w:cs="Times New Roman"/>
          <w:b/>
          <w:sz w:val="24"/>
          <w:szCs w:val="24"/>
        </w:rPr>
        <w:t xml:space="preserve"> and Risk Profile</w:t>
      </w:r>
      <w:bookmarkEnd w:id="144"/>
      <w:bookmarkEnd w:id="145"/>
    </w:p>
    <w:p w14:paraId="01B28DE5" w14:textId="77777777" w:rsidR="00B80167" w:rsidRPr="009B40B0" w:rsidRDefault="00B80167" w:rsidP="00814B36">
      <w:pPr>
        <w:spacing w:after="0" w:line="288" w:lineRule="auto"/>
        <w:jc w:val="both"/>
        <w:rPr>
          <w:rFonts w:ascii="Times New Roman" w:hAnsi="Times New Roman" w:cs="Times New Roman"/>
          <w:sz w:val="24"/>
          <w:szCs w:val="24"/>
        </w:rPr>
      </w:pPr>
      <w:r w:rsidRPr="009B40B0">
        <w:rPr>
          <w:rFonts w:ascii="Times New Roman" w:hAnsi="Times New Roman" w:cs="Times New Roman"/>
          <w:noProof/>
          <w:sz w:val="24"/>
          <w:szCs w:val="24"/>
        </w:rPr>
        <w:drawing>
          <wp:inline distT="0" distB="0" distL="0" distR="0" wp14:anchorId="6CF40B00" wp14:editId="0A8EDAA1">
            <wp:extent cx="6109970" cy="2867025"/>
            <wp:effectExtent l="19050" t="19050" r="2413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09970" cy="2867025"/>
                    </a:xfrm>
                    <a:prstGeom prst="rect">
                      <a:avLst/>
                    </a:prstGeom>
                    <a:noFill/>
                    <a:ln w="9525" cmpd="sng">
                      <a:solidFill>
                        <a:srgbClr val="000000"/>
                      </a:solidFill>
                      <a:miter lim="800000"/>
                      <a:headEnd/>
                      <a:tailEnd/>
                    </a:ln>
                    <a:effectLst/>
                  </pic:spPr>
                </pic:pic>
              </a:graphicData>
            </a:graphic>
          </wp:inline>
        </w:drawing>
      </w:r>
    </w:p>
    <w:p w14:paraId="39FA477C" w14:textId="248BD020" w:rsidR="00B80167" w:rsidRDefault="004367ED" w:rsidP="00814B36">
      <w:pPr>
        <w:spacing w:after="0" w:line="288" w:lineRule="auto"/>
        <w:contextualSpacing/>
        <w:jc w:val="both"/>
        <w:rPr>
          <w:rFonts w:ascii="Times New Roman" w:hAnsi="Times New Roman" w:cs="Times New Roman"/>
          <w:sz w:val="20"/>
          <w:szCs w:val="20"/>
        </w:rPr>
      </w:pPr>
      <w:r>
        <w:rPr>
          <w:rFonts w:ascii="Times New Roman" w:hAnsi="Times New Roman" w:cs="Times New Roman"/>
          <w:sz w:val="20"/>
          <w:szCs w:val="20"/>
        </w:rPr>
        <w:t>Source: World Bank</w:t>
      </w:r>
    </w:p>
    <w:p w14:paraId="519529DA" w14:textId="77777777" w:rsidR="000665FA" w:rsidRPr="00FB1FE6" w:rsidRDefault="000665FA" w:rsidP="00814B36">
      <w:pPr>
        <w:spacing w:after="0" w:line="288" w:lineRule="auto"/>
        <w:contextualSpacing/>
        <w:jc w:val="both"/>
        <w:rPr>
          <w:rFonts w:ascii="Times New Roman" w:hAnsi="Times New Roman" w:cs="Times New Roman"/>
          <w:sz w:val="20"/>
          <w:szCs w:val="20"/>
        </w:rPr>
      </w:pPr>
    </w:p>
    <w:p w14:paraId="62737DD0" w14:textId="78F08218" w:rsidR="00B80167" w:rsidRDefault="00B80167" w:rsidP="00D6024F">
      <w:pPr>
        <w:pStyle w:val="NormalWeb"/>
        <w:numPr>
          <w:ilvl w:val="0"/>
          <w:numId w:val="2"/>
        </w:numPr>
        <w:shd w:val="clear" w:color="auto" w:fill="FFFFFF"/>
        <w:ind w:left="0" w:firstLine="0"/>
        <w:jc w:val="both"/>
      </w:pPr>
      <w:r w:rsidRPr="00E73E12">
        <w:rPr>
          <w:b/>
        </w:rPr>
        <w:t>Interest payment</w:t>
      </w:r>
      <w:r w:rsidR="000665FA">
        <w:rPr>
          <w:b/>
        </w:rPr>
        <w:t>s</w:t>
      </w:r>
      <w:r w:rsidRPr="00E73E12">
        <w:rPr>
          <w:b/>
        </w:rPr>
        <w:t xml:space="preserve"> during construction alleviate concerns</w:t>
      </w:r>
      <w:r w:rsidR="0020437D">
        <w:rPr>
          <w:b/>
        </w:rPr>
        <w:t xml:space="preserve"> regarding construction risk</w:t>
      </w:r>
      <w:r w:rsidRPr="009B40B0">
        <w:t>.</w:t>
      </w:r>
      <w:r w:rsidRPr="00E73E12">
        <w:rPr>
          <w:vertAlign w:val="superscript"/>
        </w:rPr>
        <w:footnoteReference w:id="23"/>
      </w:r>
      <w:r w:rsidRPr="009B40B0">
        <w:t xml:space="preserve"> The SDIB provides high quality guarantees (treasury bonds) that can be easily valued and understood by any investor. The risk sharing structure effectively passes risks to private sector institutions. Institutional investors have partial or total guarantees on the principal at the end of the construction period, and interest is protected during the construction phase; however, they assume all risks in the next phase. The financing of interest during the construction period and the provision of partial or total guarantees on the principal can potentially help to promote the catalytic role of the BNDES and facilitate the participation of other banks in the structuring business, thereby creating the sufficient conditions for market surveillance and risk pricing. The guarantee </w:t>
      </w:r>
      <w:r w:rsidR="007E47D6">
        <w:t>backed by</w:t>
      </w:r>
      <w:r w:rsidRPr="009B40B0">
        <w:t xml:space="preserve"> </w:t>
      </w:r>
      <w:r w:rsidR="007E47D6">
        <w:t xml:space="preserve">allocated </w:t>
      </w:r>
      <w:r w:rsidRPr="009B40B0">
        <w:t xml:space="preserve">government bond securities has the potential to expand the pool of private sector capital that could offer credit enhancement to infrastructure bonds. The guarantee is based on </w:t>
      </w:r>
      <w:proofErr w:type="gramStart"/>
      <w:r w:rsidRPr="009B40B0">
        <w:t>a</w:t>
      </w:r>
      <w:proofErr w:type="gramEnd"/>
      <w:r w:rsidRPr="009B40B0">
        <w:t xml:space="preserve"> AAA rated asset </w:t>
      </w:r>
      <w:r w:rsidR="007E47D6">
        <w:t>on the</w:t>
      </w:r>
      <w:r w:rsidR="007E47D6" w:rsidRPr="009B40B0">
        <w:t xml:space="preserve"> </w:t>
      </w:r>
      <w:r w:rsidRPr="009B40B0">
        <w:t xml:space="preserve">local scale that is ring-fenced and easily exercisable, so that the rating </w:t>
      </w:r>
      <w:r w:rsidRPr="009B40B0">
        <w:lastRenderedPageBreak/>
        <w:t xml:space="preserve">of the project bond is separate from the credit rating of the guarantor. In practice, any entity </w:t>
      </w:r>
      <w:r w:rsidR="007E47D6">
        <w:t xml:space="preserve">or investor </w:t>
      </w:r>
      <w:r w:rsidRPr="009B40B0">
        <w:t xml:space="preserve">willing to deposit government bonds in a guarantee fund could participate in the structure as a </w:t>
      </w:r>
      <w:r w:rsidR="007E47D6">
        <w:t xml:space="preserve">fee earning </w:t>
      </w:r>
      <w:r w:rsidRPr="009B40B0">
        <w:t xml:space="preserve">guarantor. </w:t>
      </w:r>
    </w:p>
    <w:p w14:paraId="03AE8ACE" w14:textId="77777777" w:rsidR="00B80167" w:rsidRPr="00721AF1" w:rsidRDefault="00814B36" w:rsidP="002658BC">
      <w:pPr>
        <w:pStyle w:val="Heading2"/>
        <w:numPr>
          <w:ilvl w:val="2"/>
          <w:numId w:val="15"/>
        </w:numPr>
        <w:spacing w:after="120" w:line="240" w:lineRule="auto"/>
        <w:ind w:left="1440" w:hanging="540"/>
        <w:rPr>
          <w:rFonts w:ascii="Times New Roman" w:hAnsi="Times New Roman" w:cs="Times New Roman"/>
          <w:b/>
          <w:color w:val="auto"/>
          <w:sz w:val="24"/>
          <w:szCs w:val="24"/>
        </w:rPr>
      </w:pPr>
      <w:bookmarkStart w:id="146" w:name="_Toc486069376"/>
      <w:r>
        <w:rPr>
          <w:rFonts w:ascii="Times New Roman" w:hAnsi="Times New Roman" w:cs="Times New Roman"/>
          <w:b/>
          <w:color w:val="auto"/>
          <w:sz w:val="24"/>
          <w:szCs w:val="24"/>
        </w:rPr>
        <w:t>Pension Funds</w:t>
      </w:r>
      <w:bookmarkEnd w:id="146"/>
      <w:r>
        <w:rPr>
          <w:rFonts w:ascii="Times New Roman" w:hAnsi="Times New Roman" w:cs="Times New Roman"/>
          <w:b/>
          <w:color w:val="auto"/>
          <w:sz w:val="24"/>
          <w:szCs w:val="24"/>
        </w:rPr>
        <w:t xml:space="preserve"> </w:t>
      </w:r>
    </w:p>
    <w:p w14:paraId="25630B4F" w14:textId="77777777" w:rsidR="00B80167" w:rsidRPr="00E73E12" w:rsidRDefault="00B80167" w:rsidP="00D6024F">
      <w:pPr>
        <w:pStyle w:val="NormalWeb"/>
        <w:numPr>
          <w:ilvl w:val="0"/>
          <w:numId w:val="2"/>
        </w:numPr>
        <w:shd w:val="clear" w:color="auto" w:fill="FFFFFF"/>
        <w:ind w:left="0" w:firstLine="0"/>
        <w:jc w:val="both"/>
      </w:pPr>
      <w:r w:rsidRPr="00FB1FE6">
        <w:rPr>
          <w:b/>
        </w:rPr>
        <w:t xml:space="preserve">Australia and Canada are two leaders in pension fund investment in infrastructure.  </w:t>
      </w:r>
      <w:r w:rsidRPr="00E73E12">
        <w:t>Australian and Canadian pension funds have invested in infrastructure since the early 1990s and early 2000s, respectively. Asset allocation by pension funds dedicated to infrastructure is approximately 5 percent in these two countries, which is the highest in the world. In comparison, the global average is roughly 1 percent.</w:t>
      </w:r>
    </w:p>
    <w:p w14:paraId="63B59875" w14:textId="77777777" w:rsidR="00B80167" w:rsidRPr="00E73E12" w:rsidRDefault="00B80167" w:rsidP="00D6024F">
      <w:pPr>
        <w:pStyle w:val="NormalWeb"/>
        <w:numPr>
          <w:ilvl w:val="0"/>
          <w:numId w:val="2"/>
        </w:numPr>
        <w:shd w:val="clear" w:color="auto" w:fill="FFFFFF"/>
        <w:ind w:left="0" w:firstLine="0"/>
        <w:jc w:val="both"/>
      </w:pPr>
      <w:r w:rsidRPr="00E73E12">
        <w:t xml:space="preserve"> </w:t>
      </w:r>
      <w:r w:rsidRPr="00FB1FE6">
        <w:rPr>
          <w:b/>
        </w:rPr>
        <w:t>Canada’s infrastructure plan is similarly ambitious. Despite closing a few projects in the early 1990s, Canada has generally lagged behind the United Kingdom and Australia in the development of PPPs.</w:t>
      </w:r>
      <w:r w:rsidRPr="00E73E12">
        <w:t xml:space="preserve"> This situation changed starting in 2006 with the launch of a C$33 billion infrastructure plan, Building Canada, and was further catalyzed with the launch of the C$53 billion New Building Canada Plan in 2013. Despite being active in PPP programs, Canadian banks have tended to be more conservative with respect to infrastructure lending with fewer loans and shorter maturities e.g. 5 to 7 years. The banking sector is complemented by one of the more developed project bond markets globally along with the strong participation of institutional investors, including pension funds and insurance companies. </w:t>
      </w:r>
    </w:p>
    <w:p w14:paraId="48A6BAA3" w14:textId="77777777" w:rsidR="00F050F4" w:rsidRDefault="00B80167" w:rsidP="00D6024F">
      <w:pPr>
        <w:pStyle w:val="NormalWeb"/>
        <w:numPr>
          <w:ilvl w:val="0"/>
          <w:numId w:val="2"/>
        </w:numPr>
        <w:shd w:val="clear" w:color="auto" w:fill="FFFFFF"/>
        <w:ind w:left="0" w:firstLine="0"/>
        <w:jc w:val="both"/>
      </w:pPr>
      <w:r w:rsidRPr="00FB1FE6">
        <w:rPr>
          <w:b/>
        </w:rPr>
        <w:t>Canadian pension funds are major players globally and locally in investing in infrastructure. Eight Canadian pension funds are among the 100th largest in the world and account for 15 percent of all assets in the Canadian financial system.</w:t>
      </w:r>
      <w:r w:rsidRPr="00E73E12">
        <w:t xml:space="preserve"> A key factor in the growth of pension funds has been the strong interest in non-liquid assets, such as real estate and infrastructure both domestically and internationally. Canadian pension funds have annual contributions of USD 4 to USD 5 billion per year. An important characteristic regarding Canadian pension funds is that the funds are mostly unregulated with the only regulation involving payments to beneficiaries. Additionally, Canadian pension funds have been using cheap debt capital to fund investments. </w:t>
      </w:r>
    </w:p>
    <w:p w14:paraId="3F52DBE7" w14:textId="3DBBC55C" w:rsidR="00B80167" w:rsidRPr="00E73E12" w:rsidRDefault="00B80167" w:rsidP="00D6024F">
      <w:pPr>
        <w:pStyle w:val="NormalWeb"/>
        <w:numPr>
          <w:ilvl w:val="0"/>
          <w:numId w:val="2"/>
        </w:numPr>
        <w:shd w:val="clear" w:color="auto" w:fill="FFFFFF"/>
        <w:ind w:left="0" w:firstLine="0"/>
        <w:jc w:val="both"/>
      </w:pPr>
      <w:r w:rsidRPr="007E09D2">
        <w:rPr>
          <w:b/>
        </w:rPr>
        <w:t>Canadian pension funds also have relatively low overhead costs along with high internal capacity.</w:t>
      </w:r>
      <w:r w:rsidRPr="00E73E12">
        <w:t xml:space="preserve"> Notable infrastructure investments within Canada include the Toronto 407 </w:t>
      </w:r>
      <w:r w:rsidR="00F050F4">
        <w:t xml:space="preserve">Express </w:t>
      </w:r>
      <w:r w:rsidR="007E09D2">
        <w:t>Toll</w:t>
      </w:r>
      <w:r w:rsidR="00F050F4">
        <w:t xml:space="preserve"> Route </w:t>
      </w:r>
      <w:r w:rsidRPr="00E73E12">
        <w:t>(CPPIB</w:t>
      </w:r>
      <w:r w:rsidR="00F050F4">
        <w:t xml:space="preserve"> pension investment board</w:t>
      </w:r>
      <w:r w:rsidRPr="00E73E12">
        <w:t xml:space="preserve">), </w:t>
      </w:r>
      <w:proofErr w:type="spellStart"/>
      <w:r w:rsidRPr="00E73E12">
        <w:t>inTransitBC</w:t>
      </w:r>
      <w:proofErr w:type="spellEnd"/>
      <w:r w:rsidRPr="00E73E12">
        <w:t xml:space="preserve"> (</w:t>
      </w:r>
      <w:proofErr w:type="spellStart"/>
      <w:r w:rsidRPr="00E73E12">
        <w:t>bcIMC</w:t>
      </w:r>
      <w:proofErr w:type="spellEnd"/>
      <w:r w:rsidRPr="00E73E12">
        <w:t>, CDPQ), and the Bruce Nuclear Power Plant (OMERS). Globally, Canadian pension fund</w:t>
      </w:r>
      <w:r w:rsidR="00F050F4">
        <w:t>s</w:t>
      </w:r>
      <w:r w:rsidRPr="00E73E12">
        <w:t xml:space="preserve"> have invested in </w:t>
      </w:r>
      <w:proofErr w:type="spellStart"/>
      <w:r w:rsidRPr="00E73E12">
        <w:t>Grupo</w:t>
      </w:r>
      <w:proofErr w:type="spellEnd"/>
      <w:r w:rsidRPr="00E73E12">
        <w:t xml:space="preserve"> SAESA which is Chile’s second largest electricity and distribution company (PSP Investments, </w:t>
      </w:r>
      <w:proofErr w:type="spellStart"/>
      <w:r w:rsidRPr="00E73E12">
        <w:t>bcIMC</w:t>
      </w:r>
      <w:proofErr w:type="spellEnd"/>
      <w:r w:rsidRPr="00E73E12">
        <w:t>, and CPPIB), Eurostar (CDPQ</w:t>
      </w:r>
      <w:r w:rsidR="00F050F4">
        <w:t xml:space="preserve"> pension fund</w:t>
      </w:r>
      <w:r w:rsidRPr="00E73E12">
        <w:t xml:space="preserve">), toll road projects in India (CPPIB) and </w:t>
      </w:r>
      <w:proofErr w:type="spellStart"/>
      <w:r w:rsidRPr="00E73E12">
        <w:t>Porterbrook</w:t>
      </w:r>
      <w:proofErr w:type="spellEnd"/>
      <w:r w:rsidRPr="00E73E12">
        <w:t xml:space="preserve"> Rail in the U.K. (</w:t>
      </w:r>
      <w:proofErr w:type="spellStart"/>
      <w:r w:rsidRPr="00E73E12">
        <w:t>AIMCo</w:t>
      </w:r>
      <w:proofErr w:type="spellEnd"/>
      <w:r w:rsidRPr="00E73E12">
        <w:t>).</w:t>
      </w:r>
      <w:r w:rsidRPr="007E09D2">
        <w:rPr>
          <w:vertAlign w:val="superscript"/>
        </w:rPr>
        <w:footnoteReference w:id="24"/>
      </w:r>
      <w:r w:rsidRPr="00E73E12">
        <w:t xml:space="preserve"> The estimated USD 159.2 billion in infrastructure and real estate investments represent 14.5 percent of total Assets </w:t>
      </w:r>
      <w:proofErr w:type="gramStart"/>
      <w:r w:rsidRPr="00E73E12">
        <w:t>Under</w:t>
      </w:r>
      <w:proofErr w:type="gramEnd"/>
      <w:r w:rsidRPr="00E73E12">
        <w:t xml:space="preserve"> Management (AUM). </w:t>
      </w:r>
    </w:p>
    <w:p w14:paraId="68CAFAD7" w14:textId="77777777" w:rsidR="000B160D" w:rsidRDefault="000B160D">
      <w:pPr>
        <w:rPr>
          <w:rFonts w:ascii="Times New Roman" w:hAnsi="Times New Roman" w:cs="Times New Roman"/>
          <w:b/>
          <w:sz w:val="24"/>
          <w:szCs w:val="24"/>
          <w:lang w:val="en"/>
        </w:rPr>
      </w:pPr>
      <w:bookmarkStart w:id="147" w:name="_Toc479166648"/>
      <w:bookmarkStart w:id="148" w:name="_Toc479869776"/>
      <w:r>
        <w:rPr>
          <w:rFonts w:ascii="Times New Roman" w:hAnsi="Times New Roman" w:cs="Times New Roman"/>
          <w:b/>
          <w:sz w:val="24"/>
          <w:szCs w:val="24"/>
          <w:lang w:val="en"/>
        </w:rPr>
        <w:br w:type="page"/>
      </w:r>
    </w:p>
    <w:p w14:paraId="4E0606B6" w14:textId="2442B85C" w:rsidR="00B80167" w:rsidRPr="009B40B0" w:rsidRDefault="00B80167" w:rsidP="00B80167">
      <w:pPr>
        <w:spacing w:after="0"/>
        <w:rPr>
          <w:rFonts w:ascii="Times New Roman" w:hAnsi="Times New Roman" w:cs="Times New Roman"/>
          <w:b/>
          <w:sz w:val="24"/>
          <w:szCs w:val="24"/>
          <w:lang w:val="en"/>
        </w:rPr>
      </w:pPr>
      <w:bookmarkStart w:id="149" w:name="_Toc485722832"/>
      <w:r w:rsidRPr="009B40B0">
        <w:rPr>
          <w:rFonts w:ascii="Times New Roman" w:hAnsi="Times New Roman" w:cs="Times New Roman"/>
          <w:b/>
          <w:sz w:val="24"/>
          <w:szCs w:val="24"/>
          <w:lang w:val="en"/>
        </w:rPr>
        <w:lastRenderedPageBreak/>
        <w:t xml:space="preserve">Table </w:t>
      </w:r>
      <w:r w:rsidRPr="009B40B0">
        <w:rPr>
          <w:rFonts w:ascii="Times New Roman" w:hAnsi="Times New Roman" w:cs="Times New Roman"/>
          <w:b/>
          <w:sz w:val="24"/>
          <w:szCs w:val="24"/>
          <w:lang w:val="en"/>
        </w:rPr>
        <w:fldChar w:fldCharType="begin"/>
      </w:r>
      <w:r w:rsidRPr="009B40B0">
        <w:rPr>
          <w:rFonts w:ascii="Times New Roman" w:hAnsi="Times New Roman" w:cs="Times New Roman"/>
          <w:b/>
          <w:sz w:val="24"/>
          <w:szCs w:val="24"/>
          <w:lang w:val="en"/>
        </w:rPr>
        <w:instrText xml:space="preserve"> SEQ Table \* ARABIC </w:instrText>
      </w:r>
      <w:r w:rsidRPr="009B40B0">
        <w:rPr>
          <w:rFonts w:ascii="Times New Roman" w:hAnsi="Times New Roman" w:cs="Times New Roman"/>
          <w:b/>
          <w:sz w:val="24"/>
          <w:szCs w:val="24"/>
          <w:lang w:val="en"/>
        </w:rPr>
        <w:fldChar w:fldCharType="separate"/>
      </w:r>
      <w:r w:rsidR="00906547">
        <w:rPr>
          <w:rFonts w:ascii="Times New Roman" w:hAnsi="Times New Roman" w:cs="Times New Roman"/>
          <w:b/>
          <w:noProof/>
          <w:sz w:val="24"/>
          <w:szCs w:val="24"/>
          <w:lang w:val="en"/>
        </w:rPr>
        <w:t>14</w:t>
      </w:r>
      <w:r w:rsidRPr="009B40B0">
        <w:rPr>
          <w:rFonts w:ascii="Times New Roman" w:hAnsi="Times New Roman" w:cs="Times New Roman"/>
          <w:b/>
          <w:sz w:val="24"/>
          <w:szCs w:val="24"/>
          <w:lang w:val="en"/>
        </w:rPr>
        <w:fldChar w:fldCharType="end"/>
      </w:r>
      <w:r w:rsidRPr="009B40B0">
        <w:rPr>
          <w:rFonts w:ascii="Times New Roman" w:hAnsi="Times New Roman" w:cs="Times New Roman"/>
          <w:b/>
          <w:sz w:val="24"/>
          <w:szCs w:val="24"/>
          <w:lang w:val="en"/>
        </w:rPr>
        <w:t>: Infrastructure Allocation by the 8 Largest Canadian Pension Funds, 2014</w:t>
      </w:r>
      <w:bookmarkEnd w:id="147"/>
      <w:bookmarkEnd w:id="148"/>
      <w:bookmarkEnd w:id="149"/>
    </w:p>
    <w:tbl>
      <w:tblPr>
        <w:tblStyle w:val="TableGrid"/>
        <w:tblW w:w="9578" w:type="dxa"/>
        <w:tblLayout w:type="fixed"/>
        <w:tblLook w:val="04A0" w:firstRow="1" w:lastRow="0" w:firstColumn="1" w:lastColumn="0" w:noHBand="0" w:noVBand="1"/>
      </w:tblPr>
      <w:tblGrid>
        <w:gridCol w:w="2965"/>
        <w:gridCol w:w="900"/>
        <w:gridCol w:w="1530"/>
        <w:gridCol w:w="2070"/>
        <w:gridCol w:w="2113"/>
      </w:tblGrid>
      <w:tr w:rsidR="00B80167" w:rsidRPr="009B40B0" w14:paraId="2D95D1D0" w14:textId="77777777" w:rsidTr="002F3EC7">
        <w:trPr>
          <w:trHeight w:hRule="exact" w:val="622"/>
          <w:tblHeader/>
        </w:trPr>
        <w:tc>
          <w:tcPr>
            <w:tcW w:w="2965" w:type="dxa"/>
            <w:shd w:val="clear" w:color="auto" w:fill="002060"/>
          </w:tcPr>
          <w:p w14:paraId="583C5094" w14:textId="77777777" w:rsidR="00B80167" w:rsidRPr="00E73E12" w:rsidRDefault="00B80167" w:rsidP="00A52C09">
            <w:pPr>
              <w:pStyle w:val="ListParagraph"/>
              <w:ind w:left="-23" w:firstLine="23"/>
              <w:rPr>
                <w:rFonts w:ascii="Times New Roman" w:hAnsi="Times New Roman" w:cs="Times New Roman"/>
                <w:b/>
              </w:rPr>
            </w:pPr>
            <w:r w:rsidRPr="00E73E12">
              <w:rPr>
                <w:rFonts w:ascii="Times New Roman" w:hAnsi="Times New Roman" w:cs="Times New Roman"/>
                <w:b/>
              </w:rPr>
              <w:t>Pension Fund</w:t>
            </w:r>
          </w:p>
        </w:tc>
        <w:tc>
          <w:tcPr>
            <w:tcW w:w="900" w:type="dxa"/>
            <w:shd w:val="clear" w:color="auto" w:fill="002060"/>
          </w:tcPr>
          <w:p w14:paraId="1CEC1D27" w14:textId="77777777" w:rsidR="00B80167" w:rsidRPr="00E73E12" w:rsidRDefault="00B80167" w:rsidP="00E73E12">
            <w:pPr>
              <w:pStyle w:val="ListParagraph"/>
              <w:ind w:left="0"/>
              <w:rPr>
                <w:rFonts w:ascii="Times New Roman" w:hAnsi="Times New Roman" w:cs="Times New Roman"/>
                <w:b/>
              </w:rPr>
            </w:pPr>
            <w:r w:rsidRPr="00E73E12">
              <w:rPr>
                <w:rFonts w:ascii="Times New Roman" w:hAnsi="Times New Roman" w:cs="Times New Roman"/>
                <w:b/>
              </w:rPr>
              <w:t>Global Rank</w:t>
            </w:r>
          </w:p>
        </w:tc>
        <w:tc>
          <w:tcPr>
            <w:tcW w:w="1530" w:type="dxa"/>
            <w:shd w:val="clear" w:color="auto" w:fill="002060"/>
          </w:tcPr>
          <w:p w14:paraId="29271D69" w14:textId="77777777" w:rsidR="00B80167" w:rsidRPr="00E73E12" w:rsidRDefault="00B80167" w:rsidP="00E73E12">
            <w:pPr>
              <w:pStyle w:val="ListParagraph"/>
              <w:ind w:hanging="720"/>
              <w:rPr>
                <w:rFonts w:ascii="Times New Roman" w:hAnsi="Times New Roman" w:cs="Times New Roman"/>
                <w:b/>
              </w:rPr>
            </w:pPr>
            <w:r w:rsidRPr="00E73E12">
              <w:rPr>
                <w:rFonts w:ascii="Times New Roman" w:hAnsi="Times New Roman" w:cs="Times New Roman"/>
                <w:b/>
              </w:rPr>
              <w:t xml:space="preserve">Total AUM </w:t>
            </w:r>
          </w:p>
          <w:p w14:paraId="5CA0207B" w14:textId="77777777" w:rsidR="00B80167" w:rsidRPr="00E73E12" w:rsidRDefault="00B80167" w:rsidP="00E73E12">
            <w:pPr>
              <w:pStyle w:val="ListParagraph"/>
              <w:ind w:hanging="720"/>
              <w:rPr>
                <w:rFonts w:ascii="Times New Roman" w:hAnsi="Times New Roman" w:cs="Times New Roman"/>
                <w:b/>
              </w:rPr>
            </w:pPr>
            <w:r w:rsidRPr="00E73E12">
              <w:rPr>
                <w:rFonts w:ascii="Times New Roman" w:hAnsi="Times New Roman" w:cs="Times New Roman"/>
                <w:b/>
              </w:rPr>
              <w:t>US$ B</w:t>
            </w:r>
          </w:p>
        </w:tc>
        <w:tc>
          <w:tcPr>
            <w:tcW w:w="2070" w:type="dxa"/>
            <w:shd w:val="clear" w:color="auto" w:fill="002060"/>
          </w:tcPr>
          <w:p w14:paraId="060AF8A3" w14:textId="77777777" w:rsidR="00B80167" w:rsidRPr="00E73E12" w:rsidRDefault="00B80167" w:rsidP="00E73E12">
            <w:pPr>
              <w:pStyle w:val="ListParagraph"/>
              <w:ind w:left="-29" w:firstLine="29"/>
              <w:rPr>
                <w:rFonts w:ascii="Times New Roman" w:hAnsi="Times New Roman" w:cs="Times New Roman"/>
                <w:b/>
              </w:rPr>
            </w:pPr>
            <w:r w:rsidRPr="00E73E12">
              <w:rPr>
                <w:rFonts w:ascii="Times New Roman" w:hAnsi="Times New Roman" w:cs="Times New Roman"/>
                <w:b/>
              </w:rPr>
              <w:t>Real Estate AUM</w:t>
            </w:r>
          </w:p>
          <w:p w14:paraId="6DF1328B" w14:textId="77777777" w:rsidR="00B80167" w:rsidRPr="00E73E12" w:rsidRDefault="00B80167" w:rsidP="00E73E12">
            <w:pPr>
              <w:pStyle w:val="ListParagraph"/>
              <w:ind w:left="-29" w:firstLine="29"/>
              <w:rPr>
                <w:rFonts w:ascii="Times New Roman" w:hAnsi="Times New Roman" w:cs="Times New Roman"/>
                <w:b/>
              </w:rPr>
            </w:pPr>
            <w:r w:rsidRPr="00E73E12">
              <w:rPr>
                <w:rFonts w:ascii="Times New Roman" w:hAnsi="Times New Roman" w:cs="Times New Roman"/>
                <w:b/>
              </w:rPr>
              <w:t>US$ B</w:t>
            </w:r>
          </w:p>
        </w:tc>
        <w:tc>
          <w:tcPr>
            <w:tcW w:w="2113" w:type="dxa"/>
            <w:shd w:val="clear" w:color="auto" w:fill="002060"/>
          </w:tcPr>
          <w:p w14:paraId="592CFA93" w14:textId="77777777" w:rsidR="00B80167" w:rsidRPr="00E73E12" w:rsidRDefault="00B80167" w:rsidP="00E73E12">
            <w:pPr>
              <w:pStyle w:val="ListParagraph"/>
              <w:ind w:left="0" w:firstLine="15"/>
              <w:rPr>
                <w:rFonts w:ascii="Times New Roman" w:hAnsi="Times New Roman" w:cs="Times New Roman"/>
                <w:b/>
              </w:rPr>
            </w:pPr>
            <w:r w:rsidRPr="00E73E12">
              <w:rPr>
                <w:rFonts w:ascii="Times New Roman" w:hAnsi="Times New Roman" w:cs="Times New Roman"/>
                <w:b/>
              </w:rPr>
              <w:t>Infrastructure  AUM (US$ B)</w:t>
            </w:r>
          </w:p>
        </w:tc>
      </w:tr>
      <w:tr w:rsidR="00B80167" w:rsidRPr="009B40B0" w14:paraId="715C2877" w14:textId="77777777" w:rsidTr="000B160D">
        <w:trPr>
          <w:trHeight w:hRule="exact" w:val="559"/>
          <w:tblHeader/>
        </w:trPr>
        <w:tc>
          <w:tcPr>
            <w:tcW w:w="2965" w:type="dxa"/>
          </w:tcPr>
          <w:p w14:paraId="679EEE6E" w14:textId="77777777" w:rsidR="00B80167" w:rsidRPr="00E73E12" w:rsidRDefault="00B80167" w:rsidP="00A52C09">
            <w:pPr>
              <w:pStyle w:val="ListParagraph"/>
              <w:ind w:left="-23" w:firstLine="23"/>
              <w:rPr>
                <w:rFonts w:ascii="Times New Roman" w:hAnsi="Times New Roman" w:cs="Times New Roman"/>
              </w:rPr>
            </w:pPr>
            <w:r w:rsidRPr="00E73E12">
              <w:rPr>
                <w:rFonts w:ascii="Times New Roman" w:hAnsi="Times New Roman" w:cs="Times New Roman"/>
              </w:rPr>
              <w:t>Canadian Pension Plan Investment Board (CPPIB)</w:t>
            </w:r>
          </w:p>
        </w:tc>
        <w:tc>
          <w:tcPr>
            <w:tcW w:w="900" w:type="dxa"/>
          </w:tcPr>
          <w:p w14:paraId="572DD1F1" w14:textId="77777777" w:rsidR="00B80167" w:rsidRPr="00E73E12" w:rsidRDefault="00B80167" w:rsidP="00E73E12">
            <w:pPr>
              <w:pStyle w:val="ListParagraph"/>
              <w:ind w:left="0"/>
              <w:jc w:val="right"/>
              <w:rPr>
                <w:rFonts w:ascii="Times New Roman" w:hAnsi="Times New Roman" w:cs="Times New Roman"/>
              </w:rPr>
            </w:pPr>
            <w:r w:rsidRPr="00E73E12">
              <w:rPr>
                <w:rFonts w:ascii="Times New Roman" w:hAnsi="Times New Roman" w:cs="Times New Roman"/>
              </w:rPr>
              <w:t>8</w:t>
            </w:r>
          </w:p>
        </w:tc>
        <w:tc>
          <w:tcPr>
            <w:tcW w:w="1530" w:type="dxa"/>
          </w:tcPr>
          <w:p w14:paraId="13DBFE8B" w14:textId="77777777" w:rsidR="00B80167" w:rsidRPr="00E73E12" w:rsidRDefault="00B80167" w:rsidP="008A2763">
            <w:pPr>
              <w:pStyle w:val="ListParagraph"/>
              <w:jc w:val="right"/>
              <w:rPr>
                <w:rFonts w:ascii="Times New Roman" w:hAnsi="Times New Roman" w:cs="Times New Roman"/>
                <w:lang w:val="fr-FR"/>
              </w:rPr>
            </w:pPr>
            <w:r w:rsidRPr="00E73E12">
              <w:rPr>
                <w:rFonts w:ascii="Times New Roman" w:hAnsi="Times New Roman" w:cs="Times New Roman"/>
                <w:lang w:val="fr-FR"/>
              </w:rPr>
              <w:t>265</w:t>
            </w:r>
          </w:p>
        </w:tc>
        <w:tc>
          <w:tcPr>
            <w:tcW w:w="2070" w:type="dxa"/>
          </w:tcPr>
          <w:p w14:paraId="79C0D4DD" w14:textId="77777777" w:rsidR="00B80167" w:rsidRPr="00E73E12" w:rsidRDefault="00B80167" w:rsidP="00E73E12">
            <w:pPr>
              <w:pStyle w:val="ListParagraph"/>
              <w:ind w:left="-29" w:firstLine="29"/>
              <w:jc w:val="right"/>
              <w:rPr>
                <w:rFonts w:ascii="Times New Roman" w:hAnsi="Times New Roman" w:cs="Times New Roman"/>
                <w:lang w:val="fr-FR"/>
              </w:rPr>
            </w:pPr>
            <w:r w:rsidRPr="00E73E12">
              <w:rPr>
                <w:rFonts w:ascii="Times New Roman" w:hAnsi="Times New Roman" w:cs="Times New Roman"/>
                <w:lang w:val="fr-FR"/>
              </w:rPr>
              <w:t>22.4</w:t>
            </w:r>
          </w:p>
        </w:tc>
        <w:tc>
          <w:tcPr>
            <w:tcW w:w="2113" w:type="dxa"/>
          </w:tcPr>
          <w:p w14:paraId="75B30F3A" w14:textId="77777777" w:rsidR="00B80167" w:rsidRPr="00E73E12" w:rsidRDefault="00B80167" w:rsidP="008A2763">
            <w:pPr>
              <w:pStyle w:val="ListParagraph"/>
              <w:jc w:val="right"/>
              <w:rPr>
                <w:rFonts w:ascii="Times New Roman" w:hAnsi="Times New Roman" w:cs="Times New Roman"/>
                <w:lang w:val="fr-FR"/>
              </w:rPr>
            </w:pPr>
            <w:r w:rsidRPr="00E73E12">
              <w:rPr>
                <w:rFonts w:ascii="Times New Roman" w:hAnsi="Times New Roman" w:cs="Times New Roman"/>
                <w:lang w:val="fr-FR"/>
              </w:rPr>
              <w:t>11.1</w:t>
            </w:r>
          </w:p>
        </w:tc>
      </w:tr>
      <w:tr w:rsidR="00B80167" w:rsidRPr="009B40B0" w14:paraId="68CD5019" w14:textId="77777777" w:rsidTr="000B160D">
        <w:trPr>
          <w:trHeight w:hRule="exact" w:val="532"/>
          <w:tblHeader/>
        </w:trPr>
        <w:tc>
          <w:tcPr>
            <w:tcW w:w="2965" w:type="dxa"/>
          </w:tcPr>
          <w:p w14:paraId="77895BEE" w14:textId="77777777" w:rsidR="00B80167" w:rsidRPr="00E73E12" w:rsidRDefault="00B80167" w:rsidP="00A52C09">
            <w:pPr>
              <w:pStyle w:val="ListParagraph"/>
              <w:ind w:left="-23" w:firstLine="23"/>
              <w:rPr>
                <w:rFonts w:ascii="Times New Roman" w:hAnsi="Times New Roman" w:cs="Times New Roman"/>
              </w:rPr>
            </w:pPr>
            <w:r w:rsidRPr="00E73E12">
              <w:rPr>
                <w:rFonts w:ascii="Times New Roman" w:hAnsi="Times New Roman" w:cs="Times New Roman"/>
                <w:lang w:val="fr-FR"/>
              </w:rPr>
              <w:t xml:space="preserve">Ontario </w:t>
            </w:r>
            <w:proofErr w:type="spellStart"/>
            <w:r w:rsidRPr="00E73E12">
              <w:rPr>
                <w:rFonts w:ascii="Times New Roman" w:hAnsi="Times New Roman" w:cs="Times New Roman"/>
                <w:lang w:val="fr-FR"/>
              </w:rPr>
              <w:t>Teachers</w:t>
            </w:r>
            <w:proofErr w:type="spellEnd"/>
            <w:r w:rsidRPr="00E73E12">
              <w:rPr>
                <w:rFonts w:ascii="Times New Roman" w:hAnsi="Times New Roman" w:cs="Times New Roman"/>
                <w:lang w:val="fr-FR"/>
              </w:rPr>
              <w:t>’ Pension Plan</w:t>
            </w:r>
          </w:p>
        </w:tc>
        <w:tc>
          <w:tcPr>
            <w:tcW w:w="900" w:type="dxa"/>
          </w:tcPr>
          <w:p w14:paraId="6B98BFA8" w14:textId="77777777" w:rsidR="00B80167" w:rsidRPr="00E73E12" w:rsidRDefault="00B80167" w:rsidP="00E73E12">
            <w:pPr>
              <w:pStyle w:val="ListParagraph"/>
              <w:ind w:left="0"/>
              <w:jc w:val="right"/>
              <w:rPr>
                <w:rFonts w:ascii="Times New Roman" w:hAnsi="Times New Roman" w:cs="Times New Roman"/>
              </w:rPr>
            </w:pPr>
            <w:r w:rsidRPr="00E73E12">
              <w:rPr>
                <w:rFonts w:ascii="Times New Roman" w:hAnsi="Times New Roman" w:cs="Times New Roman"/>
              </w:rPr>
              <w:t>20</w:t>
            </w:r>
          </w:p>
        </w:tc>
        <w:tc>
          <w:tcPr>
            <w:tcW w:w="1530" w:type="dxa"/>
          </w:tcPr>
          <w:p w14:paraId="5DFD7628" w14:textId="77777777" w:rsidR="00B80167" w:rsidRPr="00E73E12" w:rsidRDefault="00B80167" w:rsidP="008A2763">
            <w:pPr>
              <w:pStyle w:val="ListParagraph"/>
              <w:jc w:val="right"/>
              <w:rPr>
                <w:rFonts w:ascii="Times New Roman" w:hAnsi="Times New Roman" w:cs="Times New Roman"/>
                <w:lang w:val="fr-FR"/>
              </w:rPr>
            </w:pPr>
            <w:r w:rsidRPr="00E73E12">
              <w:rPr>
                <w:rFonts w:ascii="Times New Roman" w:hAnsi="Times New Roman" w:cs="Times New Roman"/>
                <w:lang w:val="fr-FR"/>
              </w:rPr>
              <w:t>154</w:t>
            </w:r>
          </w:p>
        </w:tc>
        <w:tc>
          <w:tcPr>
            <w:tcW w:w="2070" w:type="dxa"/>
          </w:tcPr>
          <w:p w14:paraId="5FAACC8C" w14:textId="77777777" w:rsidR="00B80167" w:rsidRPr="00E73E12" w:rsidRDefault="00B80167" w:rsidP="00E73E12">
            <w:pPr>
              <w:pStyle w:val="ListParagraph"/>
              <w:ind w:left="-29" w:firstLine="29"/>
              <w:jc w:val="right"/>
              <w:rPr>
                <w:rFonts w:ascii="Times New Roman" w:hAnsi="Times New Roman" w:cs="Times New Roman"/>
                <w:lang w:val="fr-FR"/>
              </w:rPr>
            </w:pPr>
            <w:r w:rsidRPr="00E73E12">
              <w:rPr>
                <w:rFonts w:ascii="Times New Roman" w:hAnsi="Times New Roman" w:cs="Times New Roman"/>
                <w:lang w:val="fr-FR"/>
              </w:rPr>
              <w:t>17.0</w:t>
            </w:r>
          </w:p>
        </w:tc>
        <w:tc>
          <w:tcPr>
            <w:tcW w:w="2113" w:type="dxa"/>
          </w:tcPr>
          <w:p w14:paraId="367605E7" w14:textId="77777777" w:rsidR="00B80167" w:rsidRPr="00E73E12" w:rsidRDefault="00B80167" w:rsidP="008A2763">
            <w:pPr>
              <w:pStyle w:val="ListParagraph"/>
              <w:jc w:val="right"/>
              <w:rPr>
                <w:rFonts w:ascii="Times New Roman" w:hAnsi="Times New Roman" w:cs="Times New Roman"/>
                <w:lang w:val="fr-FR"/>
              </w:rPr>
            </w:pPr>
            <w:r w:rsidRPr="00E73E12">
              <w:rPr>
                <w:rFonts w:ascii="Times New Roman" w:hAnsi="Times New Roman" w:cs="Times New Roman"/>
                <w:lang w:val="fr-FR"/>
              </w:rPr>
              <w:t>9.7</w:t>
            </w:r>
          </w:p>
        </w:tc>
      </w:tr>
      <w:tr w:rsidR="00B80167" w:rsidRPr="009B40B0" w14:paraId="12452643" w14:textId="77777777" w:rsidTr="002F3EC7">
        <w:trPr>
          <w:trHeight w:hRule="exact" w:val="505"/>
          <w:tblHeader/>
        </w:trPr>
        <w:tc>
          <w:tcPr>
            <w:tcW w:w="2965" w:type="dxa"/>
          </w:tcPr>
          <w:p w14:paraId="2786BF7A" w14:textId="77777777" w:rsidR="00B80167" w:rsidRPr="00E73E12" w:rsidRDefault="00B80167" w:rsidP="00A52C09">
            <w:pPr>
              <w:pStyle w:val="ListParagraph"/>
              <w:ind w:left="-23" w:firstLine="23"/>
              <w:rPr>
                <w:rFonts w:ascii="Times New Roman" w:hAnsi="Times New Roman" w:cs="Times New Roman"/>
              </w:rPr>
            </w:pPr>
            <w:r w:rsidRPr="00E73E12">
              <w:rPr>
                <w:rFonts w:ascii="Times New Roman" w:hAnsi="Times New Roman" w:cs="Times New Roman"/>
              </w:rPr>
              <w:t>Ontario Municipal Employees Retirement System (OMERS)</w:t>
            </w:r>
          </w:p>
        </w:tc>
        <w:tc>
          <w:tcPr>
            <w:tcW w:w="900" w:type="dxa"/>
          </w:tcPr>
          <w:p w14:paraId="776C707A" w14:textId="77777777" w:rsidR="00B80167" w:rsidRPr="00E73E12" w:rsidRDefault="00B80167" w:rsidP="00E73E12">
            <w:pPr>
              <w:pStyle w:val="ListParagraph"/>
              <w:ind w:left="0"/>
              <w:jc w:val="right"/>
              <w:rPr>
                <w:rFonts w:ascii="Times New Roman" w:hAnsi="Times New Roman" w:cs="Times New Roman"/>
              </w:rPr>
            </w:pPr>
            <w:r w:rsidRPr="00E73E12">
              <w:rPr>
                <w:rFonts w:ascii="Times New Roman" w:hAnsi="Times New Roman" w:cs="Times New Roman"/>
              </w:rPr>
              <w:t>56</w:t>
            </w:r>
          </w:p>
        </w:tc>
        <w:tc>
          <w:tcPr>
            <w:tcW w:w="1530" w:type="dxa"/>
          </w:tcPr>
          <w:p w14:paraId="1623EB43" w14:textId="77777777" w:rsidR="00B80167" w:rsidRPr="00E73E12" w:rsidRDefault="00B80167" w:rsidP="008A2763">
            <w:pPr>
              <w:pStyle w:val="ListParagraph"/>
              <w:jc w:val="right"/>
              <w:rPr>
                <w:rFonts w:ascii="Times New Roman" w:hAnsi="Times New Roman" w:cs="Times New Roman"/>
                <w:lang w:val="fr-FR"/>
              </w:rPr>
            </w:pPr>
            <w:r w:rsidRPr="00E73E12">
              <w:rPr>
                <w:rFonts w:ascii="Times New Roman" w:hAnsi="Times New Roman" w:cs="Times New Roman"/>
                <w:lang w:val="fr-FR"/>
              </w:rPr>
              <w:t>73</w:t>
            </w:r>
          </w:p>
        </w:tc>
        <w:tc>
          <w:tcPr>
            <w:tcW w:w="2070" w:type="dxa"/>
          </w:tcPr>
          <w:p w14:paraId="7B053564" w14:textId="77777777" w:rsidR="00B80167" w:rsidRPr="00E73E12" w:rsidRDefault="00B80167" w:rsidP="00E73E12">
            <w:pPr>
              <w:pStyle w:val="ListParagraph"/>
              <w:ind w:left="-29" w:firstLine="29"/>
              <w:jc w:val="right"/>
              <w:rPr>
                <w:rFonts w:ascii="Times New Roman" w:hAnsi="Times New Roman" w:cs="Times New Roman"/>
                <w:lang w:val="fr-FR"/>
              </w:rPr>
            </w:pPr>
            <w:r w:rsidRPr="00E73E12">
              <w:rPr>
                <w:rFonts w:ascii="Times New Roman" w:hAnsi="Times New Roman" w:cs="Times New Roman"/>
                <w:lang w:val="fr-FR"/>
              </w:rPr>
              <w:t>17.1</w:t>
            </w:r>
          </w:p>
        </w:tc>
        <w:tc>
          <w:tcPr>
            <w:tcW w:w="2113" w:type="dxa"/>
          </w:tcPr>
          <w:p w14:paraId="11DE252F" w14:textId="77777777" w:rsidR="00B80167" w:rsidRPr="00E73E12" w:rsidRDefault="00B80167" w:rsidP="008A2763">
            <w:pPr>
              <w:pStyle w:val="ListParagraph"/>
              <w:jc w:val="right"/>
              <w:rPr>
                <w:rFonts w:ascii="Times New Roman" w:hAnsi="Times New Roman" w:cs="Times New Roman"/>
                <w:lang w:val="fr-FR"/>
              </w:rPr>
            </w:pPr>
            <w:r w:rsidRPr="00E73E12">
              <w:rPr>
                <w:rFonts w:ascii="Times New Roman" w:hAnsi="Times New Roman" w:cs="Times New Roman"/>
                <w:lang w:val="fr-FR"/>
              </w:rPr>
              <w:t>8.2</w:t>
            </w:r>
          </w:p>
        </w:tc>
      </w:tr>
      <w:tr w:rsidR="00B80167" w:rsidRPr="009B40B0" w14:paraId="5BE1E609" w14:textId="77777777" w:rsidTr="000B160D">
        <w:trPr>
          <w:trHeight w:hRule="exact" w:val="550"/>
          <w:tblHeader/>
        </w:trPr>
        <w:tc>
          <w:tcPr>
            <w:tcW w:w="2965" w:type="dxa"/>
          </w:tcPr>
          <w:p w14:paraId="01D995EF" w14:textId="77777777" w:rsidR="00B80167" w:rsidRPr="00E73E12" w:rsidRDefault="00B80167" w:rsidP="00F050F4">
            <w:pPr>
              <w:pStyle w:val="ListParagraph"/>
              <w:ind w:left="-23" w:firstLine="23"/>
              <w:rPr>
                <w:rFonts w:ascii="Times New Roman" w:hAnsi="Times New Roman" w:cs="Times New Roman"/>
                <w:lang w:val="fr-FR"/>
              </w:rPr>
            </w:pPr>
            <w:r w:rsidRPr="00E73E12">
              <w:rPr>
                <w:rFonts w:ascii="Times New Roman" w:hAnsi="Times New Roman" w:cs="Times New Roman"/>
                <w:lang w:val="fr-FR"/>
              </w:rPr>
              <w:t xml:space="preserve">Caisse de dépôt et placement </w:t>
            </w:r>
            <w:r w:rsidR="00F050F4">
              <w:rPr>
                <w:rFonts w:ascii="Times New Roman" w:hAnsi="Times New Roman" w:cs="Times New Roman"/>
                <w:lang w:val="fr-FR"/>
              </w:rPr>
              <w:t>d</w:t>
            </w:r>
            <w:r w:rsidRPr="00E73E12">
              <w:rPr>
                <w:rFonts w:ascii="Times New Roman" w:hAnsi="Times New Roman" w:cs="Times New Roman"/>
                <w:lang w:val="fr-FR"/>
              </w:rPr>
              <w:t xml:space="preserve">u </w:t>
            </w:r>
            <w:proofErr w:type="spellStart"/>
            <w:r w:rsidRPr="00E73E12">
              <w:rPr>
                <w:rFonts w:ascii="Times New Roman" w:hAnsi="Times New Roman" w:cs="Times New Roman"/>
                <w:lang w:val="fr-FR"/>
              </w:rPr>
              <w:t>Quebec</w:t>
            </w:r>
            <w:proofErr w:type="spellEnd"/>
            <w:r w:rsidR="00F050F4">
              <w:rPr>
                <w:rFonts w:ascii="Times New Roman" w:hAnsi="Times New Roman" w:cs="Times New Roman"/>
                <w:lang w:val="fr-FR"/>
              </w:rPr>
              <w:t xml:space="preserve"> (CDPQ)</w:t>
            </w:r>
          </w:p>
        </w:tc>
        <w:tc>
          <w:tcPr>
            <w:tcW w:w="900" w:type="dxa"/>
          </w:tcPr>
          <w:p w14:paraId="1359B124" w14:textId="77777777" w:rsidR="00B80167" w:rsidRPr="00E73E12" w:rsidRDefault="00B80167" w:rsidP="00E73E12">
            <w:pPr>
              <w:pStyle w:val="ListParagraph"/>
              <w:ind w:left="0"/>
              <w:jc w:val="right"/>
              <w:rPr>
                <w:rFonts w:ascii="Times New Roman" w:hAnsi="Times New Roman" w:cs="Times New Roman"/>
                <w:lang w:val="fr-FR"/>
              </w:rPr>
            </w:pPr>
            <w:r w:rsidRPr="00E73E12">
              <w:rPr>
                <w:rFonts w:ascii="Times New Roman" w:hAnsi="Times New Roman" w:cs="Times New Roman"/>
                <w:lang w:val="fr-FR"/>
              </w:rPr>
              <w:t>14</w:t>
            </w:r>
          </w:p>
        </w:tc>
        <w:tc>
          <w:tcPr>
            <w:tcW w:w="1530" w:type="dxa"/>
          </w:tcPr>
          <w:p w14:paraId="72ED7836" w14:textId="77777777" w:rsidR="00B80167" w:rsidRPr="00E73E12" w:rsidRDefault="00B80167" w:rsidP="008A2763">
            <w:pPr>
              <w:pStyle w:val="ListParagraph"/>
              <w:jc w:val="right"/>
              <w:rPr>
                <w:rFonts w:ascii="Times New Roman" w:hAnsi="Times New Roman" w:cs="Times New Roman"/>
                <w:lang w:val="fr-FR"/>
              </w:rPr>
            </w:pPr>
            <w:r w:rsidRPr="00E73E12">
              <w:rPr>
                <w:rFonts w:ascii="Times New Roman" w:hAnsi="Times New Roman" w:cs="Times New Roman"/>
                <w:lang w:val="fr-FR"/>
              </w:rPr>
              <w:t>226</w:t>
            </w:r>
          </w:p>
        </w:tc>
        <w:tc>
          <w:tcPr>
            <w:tcW w:w="2070" w:type="dxa"/>
          </w:tcPr>
          <w:p w14:paraId="1B29A110" w14:textId="77777777" w:rsidR="00B80167" w:rsidRPr="00E73E12" w:rsidRDefault="00B80167" w:rsidP="00E73E12">
            <w:pPr>
              <w:pStyle w:val="ListParagraph"/>
              <w:ind w:left="-29" w:firstLine="29"/>
              <w:jc w:val="right"/>
              <w:rPr>
                <w:rFonts w:ascii="Times New Roman" w:hAnsi="Times New Roman" w:cs="Times New Roman"/>
                <w:lang w:val="fr-FR"/>
              </w:rPr>
            </w:pPr>
            <w:r w:rsidRPr="00E73E12">
              <w:rPr>
                <w:rFonts w:ascii="Times New Roman" w:hAnsi="Times New Roman" w:cs="Times New Roman"/>
                <w:lang w:val="fr-FR"/>
              </w:rPr>
              <w:t>25.3</w:t>
            </w:r>
          </w:p>
        </w:tc>
        <w:tc>
          <w:tcPr>
            <w:tcW w:w="2113" w:type="dxa"/>
          </w:tcPr>
          <w:p w14:paraId="27149697" w14:textId="77777777" w:rsidR="00B80167" w:rsidRPr="00E73E12" w:rsidRDefault="00B80167" w:rsidP="008A2763">
            <w:pPr>
              <w:pStyle w:val="ListParagraph"/>
              <w:jc w:val="right"/>
              <w:rPr>
                <w:rFonts w:ascii="Times New Roman" w:hAnsi="Times New Roman" w:cs="Times New Roman"/>
                <w:lang w:val="fr-FR"/>
              </w:rPr>
            </w:pPr>
            <w:r w:rsidRPr="00E73E12">
              <w:rPr>
                <w:rFonts w:ascii="Times New Roman" w:hAnsi="Times New Roman" w:cs="Times New Roman"/>
                <w:lang w:val="fr-FR"/>
              </w:rPr>
              <w:t>7.8</w:t>
            </w:r>
          </w:p>
        </w:tc>
      </w:tr>
      <w:tr w:rsidR="00B80167" w:rsidRPr="009B40B0" w14:paraId="14400B2C" w14:textId="77777777" w:rsidTr="002F3EC7">
        <w:trPr>
          <w:trHeight w:hRule="exact" w:val="288"/>
          <w:tblHeader/>
        </w:trPr>
        <w:tc>
          <w:tcPr>
            <w:tcW w:w="2965" w:type="dxa"/>
          </w:tcPr>
          <w:p w14:paraId="0442D68B" w14:textId="77777777" w:rsidR="00B80167" w:rsidRPr="00E73E12" w:rsidRDefault="00B80167" w:rsidP="00A52C09">
            <w:pPr>
              <w:pStyle w:val="ListParagraph"/>
              <w:ind w:left="-23" w:firstLine="23"/>
              <w:rPr>
                <w:rFonts w:ascii="Times New Roman" w:hAnsi="Times New Roman" w:cs="Times New Roman"/>
                <w:lang w:val="fr-FR"/>
              </w:rPr>
            </w:pPr>
            <w:r w:rsidRPr="00E73E12">
              <w:rPr>
                <w:rFonts w:ascii="Times New Roman" w:hAnsi="Times New Roman" w:cs="Times New Roman"/>
                <w:lang w:val="fr-FR"/>
              </w:rPr>
              <w:t xml:space="preserve">PSP </w:t>
            </w:r>
            <w:proofErr w:type="spellStart"/>
            <w:r w:rsidRPr="00E73E12">
              <w:rPr>
                <w:rFonts w:ascii="Times New Roman" w:hAnsi="Times New Roman" w:cs="Times New Roman"/>
                <w:lang w:val="fr-FR"/>
              </w:rPr>
              <w:t>Investments</w:t>
            </w:r>
            <w:proofErr w:type="spellEnd"/>
          </w:p>
        </w:tc>
        <w:tc>
          <w:tcPr>
            <w:tcW w:w="900" w:type="dxa"/>
          </w:tcPr>
          <w:p w14:paraId="132D3BDC" w14:textId="77777777" w:rsidR="00B80167" w:rsidRPr="00E73E12" w:rsidRDefault="00B80167" w:rsidP="00E73E12">
            <w:pPr>
              <w:pStyle w:val="ListParagraph"/>
              <w:ind w:left="0"/>
              <w:jc w:val="right"/>
              <w:rPr>
                <w:rFonts w:ascii="Times New Roman" w:hAnsi="Times New Roman" w:cs="Times New Roman"/>
                <w:lang w:val="fr-FR"/>
              </w:rPr>
            </w:pPr>
            <w:r w:rsidRPr="00E73E12">
              <w:rPr>
                <w:rFonts w:ascii="Times New Roman" w:hAnsi="Times New Roman" w:cs="Times New Roman"/>
                <w:lang w:val="fr-FR"/>
              </w:rPr>
              <w:t>28</w:t>
            </w:r>
          </w:p>
        </w:tc>
        <w:tc>
          <w:tcPr>
            <w:tcW w:w="1530" w:type="dxa"/>
          </w:tcPr>
          <w:p w14:paraId="495E2496" w14:textId="77777777" w:rsidR="00B80167" w:rsidRPr="00E73E12" w:rsidRDefault="00B80167" w:rsidP="008A2763">
            <w:pPr>
              <w:pStyle w:val="ListParagraph"/>
              <w:jc w:val="right"/>
              <w:rPr>
                <w:rFonts w:ascii="Times New Roman" w:hAnsi="Times New Roman" w:cs="Times New Roman"/>
                <w:lang w:val="fr-FR"/>
              </w:rPr>
            </w:pPr>
            <w:r w:rsidRPr="00E73E12">
              <w:rPr>
                <w:rFonts w:ascii="Times New Roman" w:hAnsi="Times New Roman" w:cs="Times New Roman"/>
                <w:lang w:val="fr-FR"/>
              </w:rPr>
              <w:t>112</w:t>
            </w:r>
          </w:p>
        </w:tc>
        <w:tc>
          <w:tcPr>
            <w:tcW w:w="2070" w:type="dxa"/>
          </w:tcPr>
          <w:p w14:paraId="3BAE7B24" w14:textId="77777777" w:rsidR="00B80167" w:rsidRPr="00E73E12" w:rsidRDefault="00B80167" w:rsidP="00E73E12">
            <w:pPr>
              <w:pStyle w:val="ListParagraph"/>
              <w:ind w:left="-29" w:firstLine="29"/>
              <w:jc w:val="right"/>
              <w:rPr>
                <w:rFonts w:ascii="Times New Roman" w:hAnsi="Times New Roman" w:cs="Times New Roman"/>
                <w:lang w:val="fr-FR"/>
              </w:rPr>
            </w:pPr>
            <w:r w:rsidRPr="00E73E12">
              <w:rPr>
                <w:rFonts w:ascii="Times New Roman" w:hAnsi="Times New Roman" w:cs="Times New Roman"/>
                <w:lang w:val="fr-FR"/>
              </w:rPr>
              <w:t>N/A</w:t>
            </w:r>
          </w:p>
        </w:tc>
        <w:tc>
          <w:tcPr>
            <w:tcW w:w="2113" w:type="dxa"/>
          </w:tcPr>
          <w:p w14:paraId="2FB6D617" w14:textId="77777777" w:rsidR="00B80167" w:rsidRPr="00E73E12" w:rsidRDefault="00B80167" w:rsidP="008A2763">
            <w:pPr>
              <w:pStyle w:val="ListParagraph"/>
              <w:jc w:val="right"/>
              <w:rPr>
                <w:rFonts w:ascii="Times New Roman" w:hAnsi="Times New Roman" w:cs="Times New Roman"/>
                <w:lang w:val="fr-FR"/>
              </w:rPr>
            </w:pPr>
            <w:r w:rsidRPr="00E73E12">
              <w:rPr>
                <w:rFonts w:ascii="Times New Roman" w:hAnsi="Times New Roman" w:cs="Times New Roman"/>
                <w:lang w:val="fr-FR"/>
              </w:rPr>
              <w:t>5.5</w:t>
            </w:r>
          </w:p>
        </w:tc>
      </w:tr>
      <w:tr w:rsidR="00B80167" w:rsidRPr="009B40B0" w14:paraId="18FD098B" w14:textId="77777777" w:rsidTr="002F3EC7">
        <w:trPr>
          <w:trHeight w:hRule="exact" w:val="288"/>
          <w:tblHeader/>
        </w:trPr>
        <w:tc>
          <w:tcPr>
            <w:tcW w:w="2965" w:type="dxa"/>
          </w:tcPr>
          <w:p w14:paraId="77F95027" w14:textId="77777777" w:rsidR="00B80167" w:rsidRPr="00E73E12" w:rsidRDefault="00B80167" w:rsidP="00A52C09">
            <w:pPr>
              <w:pStyle w:val="ListParagraph"/>
              <w:ind w:left="-23" w:firstLine="23"/>
              <w:rPr>
                <w:rFonts w:ascii="Times New Roman" w:hAnsi="Times New Roman" w:cs="Times New Roman"/>
                <w:lang w:val="fr-FR"/>
              </w:rPr>
            </w:pPr>
            <w:proofErr w:type="spellStart"/>
            <w:r w:rsidRPr="00E73E12">
              <w:rPr>
                <w:rFonts w:ascii="Times New Roman" w:hAnsi="Times New Roman" w:cs="Times New Roman"/>
                <w:lang w:val="fr-FR"/>
              </w:rPr>
              <w:t>Hermes</w:t>
            </w:r>
            <w:proofErr w:type="spellEnd"/>
            <w:r w:rsidRPr="00E73E12">
              <w:rPr>
                <w:rFonts w:ascii="Times New Roman" w:hAnsi="Times New Roman" w:cs="Times New Roman"/>
                <w:lang w:val="fr-FR"/>
              </w:rPr>
              <w:t xml:space="preserve"> GPE</w:t>
            </w:r>
          </w:p>
        </w:tc>
        <w:tc>
          <w:tcPr>
            <w:tcW w:w="900" w:type="dxa"/>
          </w:tcPr>
          <w:p w14:paraId="3284D8B6" w14:textId="77777777" w:rsidR="00B80167" w:rsidRPr="00E73E12" w:rsidRDefault="00B80167" w:rsidP="00E73E12">
            <w:pPr>
              <w:pStyle w:val="ListParagraph"/>
              <w:ind w:left="0"/>
              <w:jc w:val="right"/>
              <w:rPr>
                <w:rFonts w:ascii="Times New Roman" w:hAnsi="Times New Roman" w:cs="Times New Roman"/>
                <w:lang w:val="fr-FR"/>
              </w:rPr>
            </w:pPr>
            <w:r w:rsidRPr="00E73E12">
              <w:rPr>
                <w:rFonts w:ascii="Times New Roman" w:hAnsi="Times New Roman" w:cs="Times New Roman"/>
                <w:lang w:val="fr-FR"/>
              </w:rPr>
              <w:t>N/A</w:t>
            </w:r>
          </w:p>
        </w:tc>
        <w:tc>
          <w:tcPr>
            <w:tcW w:w="1530" w:type="dxa"/>
          </w:tcPr>
          <w:p w14:paraId="2D7A915D" w14:textId="77777777" w:rsidR="00B80167" w:rsidRPr="00E73E12" w:rsidRDefault="00B80167" w:rsidP="008A2763">
            <w:pPr>
              <w:pStyle w:val="ListParagraph"/>
              <w:jc w:val="right"/>
              <w:rPr>
                <w:rFonts w:ascii="Times New Roman" w:hAnsi="Times New Roman" w:cs="Times New Roman"/>
                <w:lang w:val="fr-FR"/>
              </w:rPr>
            </w:pPr>
            <w:r w:rsidRPr="00E73E12">
              <w:rPr>
                <w:rFonts w:ascii="Times New Roman" w:hAnsi="Times New Roman" w:cs="Times New Roman"/>
                <w:lang w:val="fr-FR"/>
              </w:rPr>
              <w:t>N/A</w:t>
            </w:r>
          </w:p>
        </w:tc>
        <w:tc>
          <w:tcPr>
            <w:tcW w:w="2070" w:type="dxa"/>
          </w:tcPr>
          <w:p w14:paraId="52276F0E" w14:textId="77777777" w:rsidR="00B80167" w:rsidRPr="00E73E12" w:rsidRDefault="00B80167" w:rsidP="00E73E12">
            <w:pPr>
              <w:pStyle w:val="ListParagraph"/>
              <w:ind w:left="-29" w:firstLine="29"/>
              <w:jc w:val="right"/>
              <w:rPr>
                <w:rFonts w:ascii="Times New Roman" w:hAnsi="Times New Roman" w:cs="Times New Roman"/>
                <w:lang w:val="fr-FR"/>
              </w:rPr>
            </w:pPr>
            <w:r w:rsidRPr="00E73E12">
              <w:rPr>
                <w:rFonts w:ascii="Times New Roman" w:hAnsi="Times New Roman" w:cs="Times New Roman"/>
                <w:lang w:val="fr-FR"/>
              </w:rPr>
              <w:t>N/A</w:t>
            </w:r>
          </w:p>
        </w:tc>
        <w:tc>
          <w:tcPr>
            <w:tcW w:w="2113" w:type="dxa"/>
          </w:tcPr>
          <w:p w14:paraId="4DDC56DC" w14:textId="77777777" w:rsidR="00B80167" w:rsidRPr="00E73E12" w:rsidRDefault="00B80167" w:rsidP="008A2763">
            <w:pPr>
              <w:pStyle w:val="ListParagraph"/>
              <w:jc w:val="right"/>
              <w:rPr>
                <w:rFonts w:ascii="Times New Roman" w:hAnsi="Times New Roman" w:cs="Times New Roman"/>
                <w:lang w:val="fr-FR"/>
              </w:rPr>
            </w:pPr>
            <w:r w:rsidRPr="00E73E12">
              <w:rPr>
                <w:rFonts w:ascii="Times New Roman" w:hAnsi="Times New Roman" w:cs="Times New Roman"/>
                <w:lang w:val="fr-FR"/>
              </w:rPr>
              <w:t>5.0</w:t>
            </w:r>
          </w:p>
        </w:tc>
      </w:tr>
      <w:tr w:rsidR="00B80167" w:rsidRPr="009B40B0" w14:paraId="65ECB577" w14:textId="77777777" w:rsidTr="000B160D">
        <w:trPr>
          <w:trHeight w:hRule="exact" w:val="262"/>
          <w:tblHeader/>
        </w:trPr>
        <w:tc>
          <w:tcPr>
            <w:tcW w:w="2965" w:type="dxa"/>
          </w:tcPr>
          <w:p w14:paraId="3E63E83F" w14:textId="77777777" w:rsidR="00B80167" w:rsidRPr="00E73E12" w:rsidRDefault="00B80167" w:rsidP="00A52C09">
            <w:pPr>
              <w:pStyle w:val="ListParagraph"/>
              <w:ind w:left="-23" w:firstLine="23"/>
              <w:rPr>
                <w:rFonts w:ascii="Times New Roman" w:hAnsi="Times New Roman" w:cs="Times New Roman"/>
                <w:lang w:val="fr-FR"/>
              </w:rPr>
            </w:pPr>
            <w:proofErr w:type="spellStart"/>
            <w:r w:rsidRPr="00E73E12">
              <w:rPr>
                <w:rFonts w:ascii="Times New Roman" w:hAnsi="Times New Roman" w:cs="Times New Roman"/>
                <w:lang w:val="fr-FR"/>
              </w:rPr>
              <w:t>Hanwha</w:t>
            </w:r>
            <w:proofErr w:type="spellEnd"/>
          </w:p>
        </w:tc>
        <w:tc>
          <w:tcPr>
            <w:tcW w:w="900" w:type="dxa"/>
          </w:tcPr>
          <w:p w14:paraId="19D18F0F" w14:textId="77777777" w:rsidR="00B80167" w:rsidRPr="00E73E12" w:rsidRDefault="00B80167" w:rsidP="00E73E12">
            <w:pPr>
              <w:pStyle w:val="ListParagraph"/>
              <w:ind w:left="0"/>
              <w:jc w:val="right"/>
              <w:rPr>
                <w:rFonts w:ascii="Times New Roman" w:hAnsi="Times New Roman" w:cs="Times New Roman"/>
                <w:lang w:val="fr-FR"/>
              </w:rPr>
            </w:pPr>
            <w:r w:rsidRPr="00E73E12">
              <w:rPr>
                <w:rFonts w:ascii="Times New Roman" w:hAnsi="Times New Roman" w:cs="Times New Roman"/>
                <w:lang w:val="fr-FR"/>
              </w:rPr>
              <w:t>N/A</w:t>
            </w:r>
          </w:p>
        </w:tc>
        <w:tc>
          <w:tcPr>
            <w:tcW w:w="1530" w:type="dxa"/>
          </w:tcPr>
          <w:p w14:paraId="1769E195" w14:textId="77777777" w:rsidR="00B80167" w:rsidRPr="00E73E12" w:rsidRDefault="00B80167" w:rsidP="008A2763">
            <w:pPr>
              <w:pStyle w:val="ListParagraph"/>
              <w:jc w:val="right"/>
              <w:rPr>
                <w:rFonts w:ascii="Times New Roman" w:hAnsi="Times New Roman" w:cs="Times New Roman"/>
                <w:lang w:val="fr-FR"/>
              </w:rPr>
            </w:pPr>
            <w:r w:rsidRPr="00E73E12">
              <w:rPr>
                <w:rFonts w:ascii="Times New Roman" w:hAnsi="Times New Roman" w:cs="Times New Roman"/>
                <w:lang w:val="fr-FR"/>
              </w:rPr>
              <w:t>N/A</w:t>
            </w:r>
          </w:p>
        </w:tc>
        <w:tc>
          <w:tcPr>
            <w:tcW w:w="2070" w:type="dxa"/>
          </w:tcPr>
          <w:p w14:paraId="53FFCE45" w14:textId="77777777" w:rsidR="00B80167" w:rsidRPr="00E73E12" w:rsidRDefault="00B80167" w:rsidP="00E73E12">
            <w:pPr>
              <w:pStyle w:val="ListParagraph"/>
              <w:ind w:left="-29" w:firstLine="29"/>
              <w:jc w:val="right"/>
              <w:rPr>
                <w:rFonts w:ascii="Times New Roman" w:hAnsi="Times New Roman" w:cs="Times New Roman"/>
                <w:lang w:val="fr-FR"/>
              </w:rPr>
            </w:pPr>
            <w:r w:rsidRPr="00E73E12">
              <w:rPr>
                <w:rFonts w:ascii="Times New Roman" w:hAnsi="Times New Roman" w:cs="Times New Roman"/>
                <w:lang w:val="fr-FR"/>
              </w:rPr>
              <w:t>N/A</w:t>
            </w:r>
          </w:p>
        </w:tc>
        <w:tc>
          <w:tcPr>
            <w:tcW w:w="2113" w:type="dxa"/>
          </w:tcPr>
          <w:p w14:paraId="17990F4D" w14:textId="77777777" w:rsidR="00B80167" w:rsidRPr="00E73E12" w:rsidRDefault="00B80167" w:rsidP="008A2763">
            <w:pPr>
              <w:pStyle w:val="ListParagraph"/>
              <w:jc w:val="right"/>
              <w:rPr>
                <w:rFonts w:ascii="Times New Roman" w:hAnsi="Times New Roman" w:cs="Times New Roman"/>
                <w:lang w:val="fr-FR"/>
              </w:rPr>
            </w:pPr>
            <w:r w:rsidRPr="00E73E12">
              <w:rPr>
                <w:rFonts w:ascii="Times New Roman" w:hAnsi="Times New Roman" w:cs="Times New Roman"/>
                <w:lang w:val="fr-FR"/>
              </w:rPr>
              <w:t>4.7</w:t>
            </w:r>
          </w:p>
        </w:tc>
      </w:tr>
      <w:tr w:rsidR="00B80167" w:rsidRPr="009B40B0" w14:paraId="7580BD90" w14:textId="77777777" w:rsidTr="000B160D">
        <w:trPr>
          <w:trHeight w:hRule="exact" w:val="757"/>
          <w:tblHeader/>
        </w:trPr>
        <w:tc>
          <w:tcPr>
            <w:tcW w:w="2965" w:type="dxa"/>
          </w:tcPr>
          <w:p w14:paraId="44FA94C9" w14:textId="77777777" w:rsidR="00B80167" w:rsidRPr="00E73E12" w:rsidRDefault="00B80167" w:rsidP="00A52C09">
            <w:pPr>
              <w:pStyle w:val="ListParagraph"/>
              <w:ind w:left="-23" w:firstLine="23"/>
              <w:rPr>
                <w:rFonts w:ascii="Times New Roman" w:hAnsi="Times New Roman" w:cs="Times New Roman"/>
              </w:rPr>
            </w:pPr>
            <w:r w:rsidRPr="00E73E12">
              <w:rPr>
                <w:rFonts w:ascii="Times New Roman" w:hAnsi="Times New Roman" w:cs="Times New Roman"/>
              </w:rPr>
              <w:t>British Columbia Investment Management Corporation (</w:t>
            </w:r>
            <w:proofErr w:type="spellStart"/>
            <w:r w:rsidRPr="00E73E12">
              <w:rPr>
                <w:rFonts w:ascii="Times New Roman" w:hAnsi="Times New Roman" w:cs="Times New Roman"/>
              </w:rPr>
              <w:t>bcIMC</w:t>
            </w:r>
            <w:proofErr w:type="spellEnd"/>
            <w:r w:rsidRPr="00E73E12">
              <w:rPr>
                <w:rFonts w:ascii="Times New Roman" w:hAnsi="Times New Roman" w:cs="Times New Roman"/>
              </w:rPr>
              <w:t>)</w:t>
            </w:r>
          </w:p>
        </w:tc>
        <w:tc>
          <w:tcPr>
            <w:tcW w:w="900" w:type="dxa"/>
          </w:tcPr>
          <w:p w14:paraId="5C2AB4D7" w14:textId="77777777" w:rsidR="00B80167" w:rsidRPr="00E73E12" w:rsidRDefault="00B80167" w:rsidP="00E73E12">
            <w:pPr>
              <w:pStyle w:val="ListParagraph"/>
              <w:ind w:left="0"/>
              <w:jc w:val="right"/>
              <w:rPr>
                <w:rFonts w:ascii="Times New Roman" w:hAnsi="Times New Roman" w:cs="Times New Roman"/>
              </w:rPr>
            </w:pPr>
            <w:r w:rsidRPr="00E73E12">
              <w:rPr>
                <w:rFonts w:ascii="Times New Roman" w:hAnsi="Times New Roman" w:cs="Times New Roman"/>
              </w:rPr>
              <w:t>35</w:t>
            </w:r>
          </w:p>
        </w:tc>
        <w:tc>
          <w:tcPr>
            <w:tcW w:w="1530" w:type="dxa"/>
          </w:tcPr>
          <w:p w14:paraId="6D68836E" w14:textId="77777777" w:rsidR="00B80167" w:rsidRPr="00E73E12" w:rsidRDefault="00B80167" w:rsidP="008A2763">
            <w:pPr>
              <w:pStyle w:val="ListParagraph"/>
              <w:jc w:val="right"/>
              <w:rPr>
                <w:rFonts w:ascii="Times New Roman" w:hAnsi="Times New Roman" w:cs="Times New Roman"/>
                <w:lang w:val="fr-FR"/>
              </w:rPr>
            </w:pPr>
            <w:r w:rsidRPr="00E73E12">
              <w:rPr>
                <w:rFonts w:ascii="Times New Roman" w:hAnsi="Times New Roman" w:cs="Times New Roman"/>
                <w:lang w:val="fr-FR"/>
              </w:rPr>
              <w:t>124</w:t>
            </w:r>
          </w:p>
        </w:tc>
        <w:tc>
          <w:tcPr>
            <w:tcW w:w="2070" w:type="dxa"/>
          </w:tcPr>
          <w:p w14:paraId="5D86FF4E" w14:textId="77777777" w:rsidR="00B80167" w:rsidRPr="00E73E12" w:rsidRDefault="00B80167" w:rsidP="00E73E12">
            <w:pPr>
              <w:pStyle w:val="ListParagraph"/>
              <w:ind w:left="-29" w:firstLine="29"/>
              <w:jc w:val="right"/>
              <w:rPr>
                <w:rFonts w:ascii="Times New Roman" w:hAnsi="Times New Roman" w:cs="Times New Roman"/>
                <w:lang w:val="fr-FR"/>
              </w:rPr>
            </w:pPr>
            <w:r w:rsidRPr="00E73E12">
              <w:rPr>
                <w:rFonts w:ascii="Times New Roman" w:hAnsi="Times New Roman" w:cs="Times New Roman"/>
                <w:lang w:val="fr-FR"/>
              </w:rPr>
              <w:t>14.6</w:t>
            </w:r>
          </w:p>
        </w:tc>
        <w:tc>
          <w:tcPr>
            <w:tcW w:w="2113" w:type="dxa"/>
          </w:tcPr>
          <w:p w14:paraId="1EFD465A" w14:textId="77777777" w:rsidR="00B80167" w:rsidRPr="00E73E12" w:rsidRDefault="00B80167" w:rsidP="008A2763">
            <w:pPr>
              <w:pStyle w:val="ListParagraph"/>
              <w:jc w:val="right"/>
              <w:rPr>
                <w:rFonts w:ascii="Times New Roman" w:hAnsi="Times New Roman" w:cs="Times New Roman"/>
                <w:lang w:val="fr-FR"/>
              </w:rPr>
            </w:pPr>
            <w:r w:rsidRPr="00E73E12">
              <w:rPr>
                <w:rFonts w:ascii="Times New Roman" w:hAnsi="Times New Roman" w:cs="Times New Roman"/>
                <w:lang w:val="fr-FR"/>
              </w:rPr>
              <w:t>4.5</w:t>
            </w:r>
          </w:p>
        </w:tc>
      </w:tr>
      <w:tr w:rsidR="00B80167" w:rsidRPr="009B40B0" w14:paraId="5C5C7280" w14:textId="77777777" w:rsidTr="000B160D">
        <w:trPr>
          <w:trHeight w:hRule="exact" w:val="433"/>
          <w:tblHeader/>
        </w:trPr>
        <w:tc>
          <w:tcPr>
            <w:tcW w:w="2965" w:type="dxa"/>
          </w:tcPr>
          <w:p w14:paraId="66F53977" w14:textId="77777777" w:rsidR="00B80167" w:rsidRPr="00E73E12" w:rsidRDefault="00B80167" w:rsidP="00A52C09">
            <w:pPr>
              <w:pStyle w:val="ListParagraph"/>
              <w:ind w:left="-23" w:firstLine="23"/>
              <w:rPr>
                <w:rFonts w:ascii="Times New Roman" w:hAnsi="Times New Roman" w:cs="Times New Roman"/>
                <w:lang w:val="fr-FR"/>
              </w:rPr>
            </w:pPr>
            <w:proofErr w:type="spellStart"/>
            <w:r w:rsidRPr="00E73E12">
              <w:rPr>
                <w:rFonts w:ascii="Times New Roman" w:hAnsi="Times New Roman" w:cs="Times New Roman"/>
                <w:lang w:val="fr-FR"/>
              </w:rPr>
              <w:t>Manulife</w:t>
            </w:r>
            <w:proofErr w:type="spellEnd"/>
          </w:p>
        </w:tc>
        <w:tc>
          <w:tcPr>
            <w:tcW w:w="900" w:type="dxa"/>
          </w:tcPr>
          <w:p w14:paraId="68AA89AE" w14:textId="77777777" w:rsidR="00B80167" w:rsidRPr="00E73E12" w:rsidRDefault="00B80167" w:rsidP="00E73E12">
            <w:pPr>
              <w:pStyle w:val="ListParagraph"/>
              <w:ind w:left="0"/>
              <w:jc w:val="right"/>
              <w:rPr>
                <w:rFonts w:ascii="Times New Roman" w:hAnsi="Times New Roman" w:cs="Times New Roman"/>
                <w:lang w:val="fr-FR"/>
              </w:rPr>
            </w:pPr>
            <w:r w:rsidRPr="00E73E12">
              <w:rPr>
                <w:rFonts w:ascii="Times New Roman" w:hAnsi="Times New Roman" w:cs="Times New Roman"/>
                <w:lang w:val="fr-FR"/>
              </w:rPr>
              <w:t>N/A</w:t>
            </w:r>
          </w:p>
        </w:tc>
        <w:tc>
          <w:tcPr>
            <w:tcW w:w="1530" w:type="dxa"/>
          </w:tcPr>
          <w:p w14:paraId="7170D749" w14:textId="77777777" w:rsidR="00B80167" w:rsidRPr="00E73E12" w:rsidRDefault="00B80167" w:rsidP="008A2763">
            <w:pPr>
              <w:pStyle w:val="ListParagraph"/>
              <w:jc w:val="right"/>
              <w:rPr>
                <w:rFonts w:ascii="Times New Roman" w:hAnsi="Times New Roman" w:cs="Times New Roman"/>
                <w:lang w:val="fr-FR"/>
              </w:rPr>
            </w:pPr>
            <w:r w:rsidRPr="00E73E12">
              <w:rPr>
                <w:rFonts w:ascii="Times New Roman" w:hAnsi="Times New Roman" w:cs="Times New Roman"/>
                <w:lang w:val="fr-FR"/>
              </w:rPr>
              <w:t>N/A</w:t>
            </w:r>
          </w:p>
        </w:tc>
        <w:tc>
          <w:tcPr>
            <w:tcW w:w="2070" w:type="dxa"/>
          </w:tcPr>
          <w:p w14:paraId="11000E1F" w14:textId="77777777" w:rsidR="00B80167" w:rsidRPr="00E73E12" w:rsidRDefault="00B80167" w:rsidP="00E73E12">
            <w:pPr>
              <w:pStyle w:val="ListParagraph"/>
              <w:ind w:left="-29" w:firstLine="29"/>
              <w:jc w:val="right"/>
              <w:rPr>
                <w:rFonts w:ascii="Times New Roman" w:hAnsi="Times New Roman" w:cs="Times New Roman"/>
                <w:lang w:val="fr-FR"/>
              </w:rPr>
            </w:pPr>
            <w:r w:rsidRPr="00E73E12">
              <w:rPr>
                <w:rFonts w:ascii="Times New Roman" w:hAnsi="Times New Roman" w:cs="Times New Roman"/>
                <w:lang w:val="fr-FR"/>
              </w:rPr>
              <w:t>N/A</w:t>
            </w:r>
          </w:p>
        </w:tc>
        <w:tc>
          <w:tcPr>
            <w:tcW w:w="2113" w:type="dxa"/>
          </w:tcPr>
          <w:p w14:paraId="4A2A85D1" w14:textId="77777777" w:rsidR="00B80167" w:rsidRPr="00E73E12" w:rsidRDefault="00B80167" w:rsidP="008A2763">
            <w:pPr>
              <w:pStyle w:val="ListParagraph"/>
              <w:jc w:val="right"/>
              <w:rPr>
                <w:rFonts w:ascii="Times New Roman" w:hAnsi="Times New Roman" w:cs="Times New Roman"/>
                <w:lang w:val="fr-FR"/>
              </w:rPr>
            </w:pPr>
            <w:r w:rsidRPr="00E73E12">
              <w:rPr>
                <w:rFonts w:ascii="Times New Roman" w:hAnsi="Times New Roman" w:cs="Times New Roman"/>
                <w:lang w:val="fr-FR"/>
              </w:rPr>
              <w:t>3.2</w:t>
            </w:r>
          </w:p>
        </w:tc>
      </w:tr>
      <w:tr w:rsidR="00B80167" w:rsidRPr="009B40B0" w14:paraId="79F3A239" w14:textId="77777777" w:rsidTr="000B160D">
        <w:trPr>
          <w:trHeight w:hRule="exact" w:val="937"/>
          <w:tblHeader/>
        </w:trPr>
        <w:tc>
          <w:tcPr>
            <w:tcW w:w="2965" w:type="dxa"/>
          </w:tcPr>
          <w:p w14:paraId="61A16E97" w14:textId="77777777" w:rsidR="00B80167" w:rsidRPr="00E73E12" w:rsidRDefault="00B80167" w:rsidP="00A52C09">
            <w:pPr>
              <w:pStyle w:val="ListParagraph"/>
              <w:ind w:left="-23" w:firstLine="23"/>
              <w:rPr>
                <w:rFonts w:ascii="Times New Roman" w:hAnsi="Times New Roman" w:cs="Times New Roman"/>
              </w:rPr>
            </w:pPr>
            <w:r w:rsidRPr="00E73E12">
              <w:rPr>
                <w:rFonts w:ascii="Times New Roman" w:hAnsi="Times New Roman" w:cs="Times New Roman"/>
              </w:rPr>
              <w:t>Alberta Investment Management Corporation (</w:t>
            </w:r>
            <w:proofErr w:type="spellStart"/>
            <w:r w:rsidRPr="00E73E12">
              <w:rPr>
                <w:rFonts w:ascii="Times New Roman" w:hAnsi="Times New Roman" w:cs="Times New Roman"/>
              </w:rPr>
              <w:t>AIMco</w:t>
            </w:r>
            <w:proofErr w:type="spellEnd"/>
            <w:r w:rsidRPr="00E73E12">
              <w:rPr>
                <w:rFonts w:ascii="Times New Roman" w:hAnsi="Times New Roman" w:cs="Times New Roman"/>
              </w:rPr>
              <w:t>)</w:t>
            </w:r>
          </w:p>
        </w:tc>
        <w:tc>
          <w:tcPr>
            <w:tcW w:w="900" w:type="dxa"/>
          </w:tcPr>
          <w:p w14:paraId="091C8BBF" w14:textId="77777777" w:rsidR="00B80167" w:rsidRPr="00E73E12" w:rsidRDefault="00B80167" w:rsidP="00E73E12">
            <w:pPr>
              <w:pStyle w:val="ListParagraph"/>
              <w:ind w:left="0"/>
              <w:jc w:val="right"/>
              <w:rPr>
                <w:rFonts w:ascii="Times New Roman" w:hAnsi="Times New Roman" w:cs="Times New Roman"/>
              </w:rPr>
            </w:pPr>
            <w:r w:rsidRPr="00E73E12">
              <w:rPr>
                <w:rFonts w:ascii="Times New Roman" w:hAnsi="Times New Roman" w:cs="Times New Roman"/>
              </w:rPr>
              <w:t>84</w:t>
            </w:r>
          </w:p>
        </w:tc>
        <w:tc>
          <w:tcPr>
            <w:tcW w:w="1530" w:type="dxa"/>
          </w:tcPr>
          <w:p w14:paraId="2729DFA7" w14:textId="77777777" w:rsidR="00B80167" w:rsidRPr="00E73E12" w:rsidRDefault="00B80167" w:rsidP="008A2763">
            <w:pPr>
              <w:pStyle w:val="ListParagraph"/>
              <w:jc w:val="right"/>
              <w:rPr>
                <w:rFonts w:ascii="Times New Roman" w:hAnsi="Times New Roman" w:cs="Times New Roman"/>
              </w:rPr>
            </w:pPr>
            <w:r w:rsidRPr="00E73E12">
              <w:rPr>
                <w:rFonts w:ascii="Times New Roman" w:hAnsi="Times New Roman" w:cs="Times New Roman"/>
              </w:rPr>
              <w:t>84</w:t>
            </w:r>
          </w:p>
        </w:tc>
        <w:tc>
          <w:tcPr>
            <w:tcW w:w="2070" w:type="dxa"/>
          </w:tcPr>
          <w:p w14:paraId="0C75C52A" w14:textId="77777777" w:rsidR="00B80167" w:rsidRPr="00E73E12" w:rsidRDefault="00B80167" w:rsidP="00E73E12">
            <w:pPr>
              <w:pStyle w:val="ListParagraph"/>
              <w:ind w:left="-29" w:firstLine="29"/>
              <w:jc w:val="right"/>
              <w:rPr>
                <w:rFonts w:ascii="Times New Roman" w:hAnsi="Times New Roman" w:cs="Times New Roman"/>
              </w:rPr>
            </w:pPr>
            <w:r w:rsidRPr="00E73E12">
              <w:rPr>
                <w:rFonts w:ascii="Times New Roman" w:hAnsi="Times New Roman" w:cs="Times New Roman"/>
              </w:rPr>
              <w:t>N/A</w:t>
            </w:r>
          </w:p>
        </w:tc>
        <w:tc>
          <w:tcPr>
            <w:tcW w:w="2113" w:type="dxa"/>
          </w:tcPr>
          <w:p w14:paraId="1D199847" w14:textId="77777777" w:rsidR="00B80167" w:rsidRPr="00E73E12" w:rsidRDefault="00B80167" w:rsidP="008A2763">
            <w:pPr>
              <w:pStyle w:val="ListParagraph"/>
              <w:jc w:val="right"/>
              <w:rPr>
                <w:rFonts w:ascii="Times New Roman" w:hAnsi="Times New Roman" w:cs="Times New Roman"/>
                <w:lang w:val="fr-FR"/>
              </w:rPr>
            </w:pPr>
            <w:r w:rsidRPr="00E73E12">
              <w:rPr>
                <w:rFonts w:ascii="Times New Roman" w:hAnsi="Times New Roman" w:cs="Times New Roman"/>
                <w:lang w:val="fr-FR"/>
              </w:rPr>
              <w:t>3.1</w:t>
            </w:r>
          </w:p>
        </w:tc>
      </w:tr>
      <w:tr w:rsidR="00B80167" w:rsidRPr="009B40B0" w14:paraId="0DFFD46F" w14:textId="77777777" w:rsidTr="000B160D">
        <w:trPr>
          <w:trHeight w:hRule="exact" w:val="640"/>
          <w:tblHeader/>
        </w:trPr>
        <w:tc>
          <w:tcPr>
            <w:tcW w:w="2965" w:type="dxa"/>
          </w:tcPr>
          <w:p w14:paraId="12A35B06" w14:textId="77777777" w:rsidR="00B80167" w:rsidRPr="00E73E12" w:rsidRDefault="00B80167" w:rsidP="00A52C09">
            <w:pPr>
              <w:pStyle w:val="ListParagraph"/>
              <w:ind w:left="-23" w:firstLine="23"/>
              <w:rPr>
                <w:rFonts w:ascii="Times New Roman" w:hAnsi="Times New Roman" w:cs="Times New Roman"/>
              </w:rPr>
            </w:pPr>
            <w:r w:rsidRPr="00E73E12">
              <w:rPr>
                <w:rFonts w:ascii="Times New Roman" w:hAnsi="Times New Roman" w:cs="Times New Roman"/>
              </w:rPr>
              <w:t>Healthcare of Ontario Pension Plan (HOOPP)</w:t>
            </w:r>
          </w:p>
        </w:tc>
        <w:tc>
          <w:tcPr>
            <w:tcW w:w="900" w:type="dxa"/>
          </w:tcPr>
          <w:p w14:paraId="1FE7A177" w14:textId="77777777" w:rsidR="00B80167" w:rsidRPr="00E73E12" w:rsidRDefault="00B80167" w:rsidP="00E73E12">
            <w:pPr>
              <w:pStyle w:val="ListParagraph"/>
              <w:ind w:left="0"/>
              <w:jc w:val="right"/>
              <w:rPr>
                <w:rFonts w:ascii="Times New Roman" w:hAnsi="Times New Roman" w:cs="Times New Roman"/>
              </w:rPr>
            </w:pPr>
            <w:r w:rsidRPr="00E73E12">
              <w:rPr>
                <w:rFonts w:ascii="Times New Roman" w:hAnsi="Times New Roman" w:cs="Times New Roman"/>
              </w:rPr>
              <w:t>69</w:t>
            </w:r>
          </w:p>
        </w:tc>
        <w:tc>
          <w:tcPr>
            <w:tcW w:w="1530" w:type="dxa"/>
          </w:tcPr>
          <w:p w14:paraId="142A131F" w14:textId="77777777" w:rsidR="00B80167" w:rsidRPr="00E73E12" w:rsidRDefault="00B80167" w:rsidP="008A2763">
            <w:pPr>
              <w:pStyle w:val="ListParagraph"/>
              <w:jc w:val="right"/>
              <w:rPr>
                <w:rFonts w:ascii="Times New Roman" w:hAnsi="Times New Roman" w:cs="Times New Roman"/>
              </w:rPr>
            </w:pPr>
            <w:r w:rsidRPr="00E73E12">
              <w:rPr>
                <w:rFonts w:ascii="Times New Roman" w:hAnsi="Times New Roman" w:cs="Times New Roman"/>
              </w:rPr>
              <w:t>61</w:t>
            </w:r>
          </w:p>
        </w:tc>
        <w:tc>
          <w:tcPr>
            <w:tcW w:w="2070" w:type="dxa"/>
          </w:tcPr>
          <w:p w14:paraId="2D2C4B47" w14:textId="77777777" w:rsidR="00B80167" w:rsidRPr="00E73E12" w:rsidRDefault="00B80167" w:rsidP="00E73E12">
            <w:pPr>
              <w:pStyle w:val="ListParagraph"/>
              <w:ind w:left="-29" w:firstLine="29"/>
              <w:jc w:val="right"/>
              <w:rPr>
                <w:rFonts w:ascii="Times New Roman" w:hAnsi="Times New Roman" w:cs="Times New Roman"/>
              </w:rPr>
            </w:pPr>
            <w:r w:rsidRPr="00E73E12">
              <w:rPr>
                <w:rFonts w:ascii="Times New Roman" w:hAnsi="Times New Roman" w:cs="Times New Roman"/>
              </w:rPr>
              <w:t>N/A</w:t>
            </w:r>
          </w:p>
        </w:tc>
        <w:tc>
          <w:tcPr>
            <w:tcW w:w="2113" w:type="dxa"/>
          </w:tcPr>
          <w:p w14:paraId="1750B36B" w14:textId="77777777" w:rsidR="00B80167" w:rsidRPr="00E73E12" w:rsidRDefault="00B80167" w:rsidP="008A2763">
            <w:pPr>
              <w:pStyle w:val="ListParagraph"/>
              <w:jc w:val="right"/>
              <w:rPr>
                <w:rFonts w:ascii="Times New Roman" w:hAnsi="Times New Roman" w:cs="Times New Roman"/>
              </w:rPr>
            </w:pPr>
            <w:r w:rsidRPr="00E73E12">
              <w:rPr>
                <w:rFonts w:ascii="Times New Roman" w:hAnsi="Times New Roman" w:cs="Times New Roman"/>
              </w:rPr>
              <w:t>N/A</w:t>
            </w:r>
          </w:p>
        </w:tc>
      </w:tr>
      <w:tr w:rsidR="00B80167" w:rsidRPr="009B40B0" w14:paraId="603D8F27" w14:textId="77777777" w:rsidTr="002F3EC7">
        <w:trPr>
          <w:trHeight w:hRule="exact" w:val="288"/>
          <w:tblHeader/>
        </w:trPr>
        <w:tc>
          <w:tcPr>
            <w:tcW w:w="2965" w:type="dxa"/>
          </w:tcPr>
          <w:p w14:paraId="2A856185" w14:textId="77777777" w:rsidR="00B80167" w:rsidRPr="00E73E12" w:rsidRDefault="00B80167" w:rsidP="00A52C09">
            <w:pPr>
              <w:pStyle w:val="ListParagraph"/>
              <w:ind w:hanging="743"/>
              <w:rPr>
                <w:rFonts w:ascii="Times New Roman" w:hAnsi="Times New Roman" w:cs="Times New Roman"/>
                <w:b/>
              </w:rPr>
            </w:pPr>
            <w:r w:rsidRPr="00E73E12">
              <w:rPr>
                <w:rFonts w:ascii="Times New Roman" w:hAnsi="Times New Roman" w:cs="Times New Roman"/>
                <w:b/>
              </w:rPr>
              <w:t>Total</w:t>
            </w:r>
          </w:p>
        </w:tc>
        <w:tc>
          <w:tcPr>
            <w:tcW w:w="900" w:type="dxa"/>
          </w:tcPr>
          <w:p w14:paraId="59FAF1D3" w14:textId="77777777" w:rsidR="00B80167" w:rsidRPr="00E73E12" w:rsidRDefault="00B80167" w:rsidP="00E73E12">
            <w:pPr>
              <w:pStyle w:val="ListParagraph"/>
              <w:ind w:left="0"/>
              <w:jc w:val="right"/>
              <w:rPr>
                <w:rFonts w:ascii="Times New Roman" w:hAnsi="Times New Roman" w:cs="Times New Roman"/>
                <w:b/>
              </w:rPr>
            </w:pPr>
            <w:r w:rsidRPr="00E73E12">
              <w:rPr>
                <w:rFonts w:ascii="Times New Roman" w:hAnsi="Times New Roman" w:cs="Times New Roman"/>
                <w:b/>
              </w:rPr>
              <w:t>N/A</w:t>
            </w:r>
          </w:p>
        </w:tc>
        <w:tc>
          <w:tcPr>
            <w:tcW w:w="1530" w:type="dxa"/>
          </w:tcPr>
          <w:p w14:paraId="0B1C0293" w14:textId="77777777" w:rsidR="00B80167" w:rsidRPr="00E73E12" w:rsidRDefault="00B80167" w:rsidP="008A2763">
            <w:pPr>
              <w:pStyle w:val="ListParagraph"/>
              <w:jc w:val="right"/>
              <w:rPr>
                <w:rFonts w:ascii="Times New Roman" w:hAnsi="Times New Roman" w:cs="Times New Roman"/>
                <w:b/>
              </w:rPr>
            </w:pPr>
            <w:r w:rsidRPr="00E73E12">
              <w:rPr>
                <w:rFonts w:ascii="Times New Roman" w:hAnsi="Times New Roman" w:cs="Times New Roman"/>
                <w:b/>
              </w:rPr>
              <w:t>1,088</w:t>
            </w:r>
          </w:p>
        </w:tc>
        <w:tc>
          <w:tcPr>
            <w:tcW w:w="2070" w:type="dxa"/>
          </w:tcPr>
          <w:p w14:paraId="4C9B697D" w14:textId="77777777" w:rsidR="00B80167" w:rsidRPr="00E73E12" w:rsidRDefault="00B80167" w:rsidP="00E73E12">
            <w:pPr>
              <w:pStyle w:val="ListParagraph"/>
              <w:ind w:left="-29" w:firstLine="29"/>
              <w:jc w:val="right"/>
              <w:rPr>
                <w:rFonts w:ascii="Times New Roman" w:hAnsi="Times New Roman" w:cs="Times New Roman"/>
                <w:b/>
              </w:rPr>
            </w:pPr>
            <w:r w:rsidRPr="00E73E12">
              <w:rPr>
                <w:rFonts w:ascii="Times New Roman" w:hAnsi="Times New Roman" w:cs="Times New Roman"/>
                <w:b/>
              </w:rPr>
              <w:t>96.4</w:t>
            </w:r>
          </w:p>
        </w:tc>
        <w:tc>
          <w:tcPr>
            <w:tcW w:w="2113" w:type="dxa"/>
          </w:tcPr>
          <w:p w14:paraId="012AC112" w14:textId="77777777" w:rsidR="00B80167" w:rsidRPr="00E73E12" w:rsidRDefault="00B80167" w:rsidP="008A2763">
            <w:pPr>
              <w:pStyle w:val="ListParagraph"/>
              <w:jc w:val="right"/>
              <w:rPr>
                <w:rFonts w:ascii="Times New Roman" w:hAnsi="Times New Roman" w:cs="Times New Roman"/>
                <w:b/>
              </w:rPr>
            </w:pPr>
            <w:r w:rsidRPr="00E73E12">
              <w:rPr>
                <w:rFonts w:ascii="Times New Roman" w:hAnsi="Times New Roman" w:cs="Times New Roman"/>
                <w:b/>
              </w:rPr>
              <w:t>62.8</w:t>
            </w:r>
          </w:p>
        </w:tc>
      </w:tr>
    </w:tbl>
    <w:p w14:paraId="34A9AD2D" w14:textId="77777777" w:rsidR="00B80167" w:rsidRPr="00CC6E73" w:rsidRDefault="00B80167" w:rsidP="00B80167">
      <w:pPr>
        <w:rPr>
          <w:rFonts w:ascii="Times New Roman" w:hAnsi="Times New Roman" w:cs="Times New Roman"/>
          <w:sz w:val="20"/>
          <w:szCs w:val="20"/>
        </w:rPr>
      </w:pPr>
      <w:r w:rsidRPr="00CC6E73">
        <w:rPr>
          <w:rFonts w:ascii="Times New Roman" w:hAnsi="Times New Roman" w:cs="Times New Roman"/>
          <w:sz w:val="20"/>
          <w:szCs w:val="20"/>
        </w:rPr>
        <w:t>Sources:  FP Post</w:t>
      </w:r>
      <w:r w:rsidRPr="00CC6E73">
        <w:rPr>
          <w:rStyle w:val="FootnoteReference"/>
          <w:rFonts w:ascii="Times New Roman" w:hAnsi="Times New Roman" w:cs="Times New Roman"/>
          <w:sz w:val="20"/>
          <w:szCs w:val="20"/>
        </w:rPr>
        <w:footnoteReference w:id="25"/>
      </w:r>
      <w:r w:rsidRPr="00CC6E73">
        <w:rPr>
          <w:rFonts w:ascii="Times New Roman" w:hAnsi="Times New Roman" w:cs="Times New Roman"/>
          <w:sz w:val="20"/>
          <w:szCs w:val="20"/>
        </w:rPr>
        <w:t xml:space="preserve"> and Boston Consulting Group, Inc. </w:t>
      </w:r>
    </w:p>
    <w:p w14:paraId="6C656CC3" w14:textId="7B5645B3" w:rsidR="00B80167" w:rsidRDefault="00B80167" w:rsidP="00D6024F">
      <w:pPr>
        <w:pStyle w:val="NormalWeb"/>
        <w:numPr>
          <w:ilvl w:val="0"/>
          <w:numId w:val="2"/>
        </w:numPr>
        <w:shd w:val="clear" w:color="auto" w:fill="FFFFFF"/>
        <w:ind w:left="0" w:firstLine="0"/>
        <w:jc w:val="both"/>
      </w:pPr>
      <w:r w:rsidRPr="00FB1FE6">
        <w:rPr>
          <w:b/>
        </w:rPr>
        <w:t xml:space="preserve">Australia’s Future Fund is an example of a non-commodity based </w:t>
      </w:r>
      <w:r w:rsidR="00952849">
        <w:rPr>
          <w:b/>
        </w:rPr>
        <w:t>sovereign wealth fund (</w:t>
      </w:r>
      <w:r w:rsidRPr="00FB1FE6">
        <w:rPr>
          <w:b/>
        </w:rPr>
        <w:t>SWF</w:t>
      </w:r>
      <w:r w:rsidR="00952849">
        <w:rPr>
          <w:b/>
        </w:rPr>
        <w:t>)</w:t>
      </w:r>
      <w:r w:rsidRPr="00FB1FE6">
        <w:rPr>
          <w:b/>
        </w:rPr>
        <w:t>. The Future Fund is an independently managed investment fund into which the Government of Australia deposits its budget surplus.</w:t>
      </w:r>
      <w:r w:rsidRPr="009B40B0">
        <w:t xml:space="preserve"> The purpose of the fund is to cover the future payments due to public employees during retirement. The Future Fund operates as an umbrella entity responsible for five other funds: (i) the Building Australia Fund that finance</w:t>
      </w:r>
      <w:r w:rsidR="00952849">
        <w:t>s</w:t>
      </w:r>
      <w:r w:rsidRPr="009B40B0">
        <w:t xml:space="preserve"> major infrastructure projects (e.g. road, rail, ports, and broadband), valued at AUS 3.7 billion;</w:t>
      </w:r>
      <w:r w:rsidR="005C3474">
        <w:rPr>
          <w:rStyle w:val="FootnoteReference"/>
        </w:rPr>
        <w:footnoteReference w:id="26"/>
      </w:r>
      <w:r w:rsidRPr="009B40B0">
        <w:t xml:space="preserve"> (ii) Health and Hospitals Fund, valued at AUS 459 million; (iii) Education Investment Fund, valued at AUS 3.7 billion; (iv) Disability Care Australia Fund, valued at A$6.1 billion; and (v) Medical Research Fund, valued at AUS 3.2 billion. The fund is managed and overseen by a 7-member independent board of guardians with 5-year, overlapping terms. The fund was initially seeded through the privatization of the nationalized telecommunications company, Telstra. Since its establishment, the fund’s AUM has increased from AUS 59.62 in 2008 to </w:t>
      </w:r>
      <w:r w:rsidR="004B1A32" w:rsidRPr="009B40B0">
        <w:t>AU</w:t>
      </w:r>
      <w:r w:rsidR="004B1A32">
        <w:t>D</w:t>
      </w:r>
      <w:r w:rsidR="004B1A32" w:rsidRPr="009B40B0">
        <w:t xml:space="preserve"> </w:t>
      </w:r>
      <w:r w:rsidRPr="009B40B0">
        <w:t xml:space="preserve">139.5 in 2016. </w:t>
      </w:r>
    </w:p>
    <w:p w14:paraId="0A0A77BE" w14:textId="4E3FBF66" w:rsidR="00A40295" w:rsidRPr="007008D3" w:rsidRDefault="00A40295" w:rsidP="00D6024F">
      <w:pPr>
        <w:pStyle w:val="NormalWeb"/>
        <w:numPr>
          <w:ilvl w:val="0"/>
          <w:numId w:val="2"/>
        </w:numPr>
        <w:shd w:val="clear" w:color="auto" w:fill="FFFFFF"/>
        <w:ind w:left="0" w:firstLine="0"/>
        <w:jc w:val="both"/>
        <w:rPr>
          <w:b/>
        </w:rPr>
      </w:pPr>
      <w:r w:rsidRPr="0052196D">
        <w:rPr>
          <w:b/>
        </w:rPr>
        <w:t xml:space="preserve">In Colombia, </w:t>
      </w:r>
      <w:r w:rsidR="00DF4499">
        <w:rPr>
          <w:b/>
        </w:rPr>
        <w:t>c</w:t>
      </w:r>
      <w:r w:rsidRPr="0052196D">
        <w:rPr>
          <w:b/>
        </w:rPr>
        <w:t>losed</w:t>
      </w:r>
      <w:r w:rsidR="00DF4499">
        <w:rPr>
          <w:b/>
        </w:rPr>
        <w:t>-e</w:t>
      </w:r>
      <w:r w:rsidRPr="0052196D">
        <w:rPr>
          <w:b/>
        </w:rPr>
        <w:t xml:space="preserve">nd </w:t>
      </w:r>
      <w:r w:rsidR="00DF4499">
        <w:rPr>
          <w:b/>
        </w:rPr>
        <w:t>m</w:t>
      </w:r>
      <w:r w:rsidRPr="0052196D">
        <w:rPr>
          <w:b/>
        </w:rPr>
        <w:t xml:space="preserve">utual </w:t>
      </w:r>
      <w:r w:rsidR="00DF4499">
        <w:rPr>
          <w:b/>
        </w:rPr>
        <w:t>f</w:t>
      </w:r>
      <w:r w:rsidRPr="0052196D">
        <w:rPr>
          <w:b/>
        </w:rPr>
        <w:t xml:space="preserve">unds have grown from a $900 million industry in 2010 to $13 billion at the end of </w:t>
      </w:r>
      <w:r w:rsidR="0052196D" w:rsidRPr="0052196D">
        <w:rPr>
          <w:b/>
        </w:rPr>
        <w:t>2016</w:t>
      </w:r>
      <w:r w:rsidR="0052196D" w:rsidRPr="00E618CC">
        <w:t xml:space="preserve">. </w:t>
      </w:r>
      <w:r w:rsidR="008021E6">
        <w:t xml:space="preserve">Although </w:t>
      </w:r>
      <w:r w:rsidR="00AC51F5">
        <w:t>a few</w:t>
      </w:r>
      <w:r w:rsidR="008021E6">
        <w:t xml:space="preserve"> closed</w:t>
      </w:r>
      <w:r w:rsidR="00233C3A">
        <w:t>-</w:t>
      </w:r>
      <w:r w:rsidR="008021E6">
        <w:t xml:space="preserve">end mutual funds were operational in Colombia prior to 2010, availability and investor appetite for these instruments increased significantly </w:t>
      </w:r>
      <w:r w:rsidR="00AC51F5">
        <w:t>due to</w:t>
      </w:r>
      <w:r w:rsidR="008021E6">
        <w:t xml:space="preserve"> legislation enacted in 2010 and 2013.</w:t>
      </w:r>
      <w:r w:rsidR="00AC51F5">
        <w:t xml:space="preserve"> T</w:t>
      </w:r>
      <w:r w:rsidR="005811A4">
        <w:t>he</w:t>
      </w:r>
      <w:r w:rsidR="008021E6">
        <w:t xml:space="preserve"> recent</w:t>
      </w:r>
      <w:r w:rsidR="005811A4">
        <w:t xml:space="preserve"> expansion of the mutual fund </w:t>
      </w:r>
      <w:r w:rsidR="005811A4">
        <w:lastRenderedPageBreak/>
        <w:t xml:space="preserve">industry has been aided by the enactment of legislative decrees #1242 and </w:t>
      </w:r>
      <w:r w:rsidR="00764031">
        <w:t>#1</w:t>
      </w:r>
      <w:r w:rsidR="005811A4">
        <w:t>243</w:t>
      </w:r>
      <w:r w:rsidR="008021E6">
        <w:t xml:space="preserve"> in 2013</w:t>
      </w:r>
      <w:r w:rsidR="00764031">
        <w:t xml:space="preserve"> which allowed mutual fund managers to delegate investment decisions and risk management to external managers. This change in regulation has helped to encourage new market entrants</w:t>
      </w:r>
      <w:r w:rsidR="00A42369">
        <w:t xml:space="preserve">, particularly outside of Colombia, to establish </w:t>
      </w:r>
      <w:r w:rsidR="00764031">
        <w:t>open and closed</w:t>
      </w:r>
      <w:r w:rsidR="00233C3A">
        <w:t>-</w:t>
      </w:r>
      <w:r w:rsidR="00764031">
        <w:t xml:space="preserve">end funds. </w:t>
      </w:r>
      <w:r w:rsidR="007008D3">
        <w:t>Unlike open end</w:t>
      </w:r>
      <w:r w:rsidR="00233C3A">
        <w:t>ed</w:t>
      </w:r>
      <w:r w:rsidR="007008D3">
        <w:t xml:space="preserve"> funds which are priced once per day, closed</w:t>
      </w:r>
      <w:r w:rsidR="00233C3A">
        <w:t>-</w:t>
      </w:r>
      <w:r w:rsidR="007008D3">
        <w:t xml:space="preserve">end funds are traded and priced throughout the day </w:t>
      </w:r>
      <w:r w:rsidR="00AC51F5">
        <w:t>like</w:t>
      </w:r>
      <w:r w:rsidR="007008D3">
        <w:t xml:space="preserve"> a corporate stock</w:t>
      </w:r>
      <w:r w:rsidR="005811A4">
        <w:t>.</w:t>
      </w:r>
      <w:r w:rsidR="00764031">
        <w:rPr>
          <w:rFonts w:ascii="sourcesanspro" w:hAnsi="sourcesanspro"/>
          <w:color w:val="000000"/>
          <w:sz w:val="23"/>
          <w:szCs w:val="23"/>
        </w:rPr>
        <w:t xml:space="preserve"> </w:t>
      </w:r>
      <w:r w:rsidR="00AC51F5">
        <w:rPr>
          <w:rFonts w:ascii="sourcesanspro" w:hAnsi="sourcesanspro"/>
          <w:color w:val="000000"/>
          <w:sz w:val="23"/>
          <w:szCs w:val="23"/>
        </w:rPr>
        <w:t>Thus</w:t>
      </w:r>
      <w:r w:rsidR="00E70D6C">
        <w:rPr>
          <w:rFonts w:ascii="sourcesanspro" w:hAnsi="sourcesanspro"/>
          <w:color w:val="000000"/>
          <w:sz w:val="23"/>
          <w:szCs w:val="23"/>
        </w:rPr>
        <w:t xml:space="preserve">, closed-end funds tend to be relatively more </w:t>
      </w:r>
      <w:r w:rsidR="00764031">
        <w:rPr>
          <w:rFonts w:ascii="sourcesanspro" w:hAnsi="sourcesanspro"/>
          <w:color w:val="000000"/>
          <w:sz w:val="23"/>
          <w:szCs w:val="23"/>
        </w:rPr>
        <w:t xml:space="preserve">liquid. However, </w:t>
      </w:r>
      <w:r w:rsidR="00764031">
        <w:t>closed</w:t>
      </w:r>
      <w:r w:rsidR="00233C3A">
        <w:t>-</w:t>
      </w:r>
      <w:r w:rsidR="00764031">
        <w:t>end fund</w:t>
      </w:r>
      <w:r w:rsidR="00A42369">
        <w:t xml:space="preserve">s </w:t>
      </w:r>
      <w:r w:rsidR="00764031">
        <w:t>limit the</w:t>
      </w:r>
      <w:r w:rsidR="001A2EBD">
        <w:t xml:space="preserve"> investment period and have a </w:t>
      </w:r>
      <w:r w:rsidR="00E70D6C">
        <w:t xml:space="preserve">more </w:t>
      </w:r>
      <w:r w:rsidR="001A2EBD">
        <w:t>limited duration period</w:t>
      </w:r>
      <w:r w:rsidR="005811A4">
        <w:t>.</w:t>
      </w:r>
      <w:r w:rsidR="007008D3">
        <w:t xml:space="preserve"> </w:t>
      </w:r>
      <w:r w:rsidR="0052196D" w:rsidRPr="002658BC">
        <w:rPr>
          <w:b/>
        </w:rPr>
        <w:fldChar w:fldCharType="begin"/>
      </w:r>
      <w:r w:rsidR="0052196D" w:rsidRPr="002658BC">
        <w:rPr>
          <w:b/>
        </w:rPr>
        <w:instrText xml:space="preserve"> REF _Ref481505454 \h  \* MERGEFORMAT </w:instrText>
      </w:r>
      <w:r w:rsidR="0052196D" w:rsidRPr="002658BC">
        <w:rPr>
          <w:b/>
        </w:rPr>
      </w:r>
      <w:r w:rsidR="0052196D" w:rsidRPr="002658BC">
        <w:rPr>
          <w:b/>
        </w:rPr>
        <w:fldChar w:fldCharType="separate"/>
      </w:r>
      <w:r w:rsidR="00906547" w:rsidRPr="0052196D">
        <w:rPr>
          <w:b/>
          <w:lang w:val="en"/>
        </w:rPr>
        <w:t xml:space="preserve">Table </w:t>
      </w:r>
      <w:r w:rsidR="00906547">
        <w:rPr>
          <w:b/>
          <w:noProof/>
          <w:lang w:val="en"/>
        </w:rPr>
        <w:t>15</w:t>
      </w:r>
      <w:r w:rsidR="0052196D" w:rsidRPr="002658BC">
        <w:rPr>
          <w:b/>
        </w:rPr>
        <w:fldChar w:fldCharType="end"/>
      </w:r>
      <w:r w:rsidR="0052196D" w:rsidRPr="0052196D">
        <w:t xml:space="preserve"> </w:t>
      </w:r>
      <w:r w:rsidR="001A2EBD">
        <w:t>list</w:t>
      </w:r>
      <w:r w:rsidR="00233C3A">
        <w:t>s</w:t>
      </w:r>
      <w:r w:rsidR="001A2EBD">
        <w:t xml:space="preserve"> selected example</w:t>
      </w:r>
      <w:r w:rsidR="00233C3A">
        <w:t>s</w:t>
      </w:r>
      <w:r w:rsidR="001A2EBD">
        <w:t xml:space="preserve"> of closed</w:t>
      </w:r>
      <w:r w:rsidR="00233C3A">
        <w:t>-</w:t>
      </w:r>
      <w:r w:rsidR="001A2EBD">
        <w:t>end funds in Colombia that have</w:t>
      </w:r>
      <w:r w:rsidR="00233C3A">
        <w:t xml:space="preserve"> traded,</w:t>
      </w:r>
      <w:r w:rsidR="001A2EBD">
        <w:t xml:space="preserve"> are trading or in the process of raising funds</w:t>
      </w:r>
      <w:r w:rsidR="008021E6">
        <w:t xml:space="preserve"> to invest in infrastructure</w:t>
      </w:r>
      <w:r w:rsidR="001A2EBD">
        <w:t xml:space="preserve">. Some of these funds operate in multiple countries in the region. </w:t>
      </w:r>
    </w:p>
    <w:p w14:paraId="4EA07416" w14:textId="7E9E9B78" w:rsidR="0052196D" w:rsidRDefault="0052196D" w:rsidP="0052196D">
      <w:pPr>
        <w:spacing w:after="0"/>
        <w:rPr>
          <w:rFonts w:ascii="Times New Roman" w:hAnsi="Times New Roman" w:cs="Times New Roman"/>
          <w:b/>
          <w:sz w:val="24"/>
          <w:szCs w:val="24"/>
          <w:lang w:val="en"/>
        </w:rPr>
      </w:pPr>
      <w:bookmarkStart w:id="150" w:name="_Ref481505454"/>
      <w:bookmarkStart w:id="151" w:name="_Toc485722833"/>
      <w:r w:rsidRPr="0052196D">
        <w:rPr>
          <w:rFonts w:ascii="Times New Roman" w:hAnsi="Times New Roman" w:cs="Times New Roman"/>
          <w:b/>
          <w:sz w:val="24"/>
          <w:szCs w:val="24"/>
          <w:lang w:val="en"/>
        </w:rPr>
        <w:t xml:space="preserve">Table </w:t>
      </w:r>
      <w:r w:rsidRPr="0052196D">
        <w:rPr>
          <w:rFonts w:ascii="Times New Roman" w:hAnsi="Times New Roman" w:cs="Times New Roman"/>
          <w:b/>
          <w:sz w:val="24"/>
          <w:szCs w:val="24"/>
          <w:lang w:val="en"/>
        </w:rPr>
        <w:fldChar w:fldCharType="begin"/>
      </w:r>
      <w:r w:rsidRPr="0052196D">
        <w:rPr>
          <w:rFonts w:ascii="Times New Roman" w:hAnsi="Times New Roman" w:cs="Times New Roman"/>
          <w:b/>
          <w:sz w:val="24"/>
          <w:szCs w:val="24"/>
          <w:lang w:val="en"/>
        </w:rPr>
        <w:instrText xml:space="preserve"> SEQ Table \* ARABIC </w:instrText>
      </w:r>
      <w:r w:rsidRPr="0052196D">
        <w:rPr>
          <w:rFonts w:ascii="Times New Roman" w:hAnsi="Times New Roman" w:cs="Times New Roman"/>
          <w:b/>
          <w:sz w:val="24"/>
          <w:szCs w:val="24"/>
          <w:lang w:val="en"/>
        </w:rPr>
        <w:fldChar w:fldCharType="separate"/>
      </w:r>
      <w:r w:rsidR="00906547">
        <w:rPr>
          <w:rFonts w:ascii="Times New Roman" w:hAnsi="Times New Roman" w:cs="Times New Roman"/>
          <w:b/>
          <w:noProof/>
          <w:sz w:val="24"/>
          <w:szCs w:val="24"/>
          <w:lang w:val="en"/>
        </w:rPr>
        <w:t>15</w:t>
      </w:r>
      <w:r w:rsidRPr="0052196D">
        <w:rPr>
          <w:rFonts w:ascii="Times New Roman" w:hAnsi="Times New Roman" w:cs="Times New Roman"/>
          <w:b/>
          <w:sz w:val="24"/>
          <w:szCs w:val="24"/>
          <w:lang w:val="en"/>
        </w:rPr>
        <w:fldChar w:fldCharType="end"/>
      </w:r>
      <w:bookmarkEnd w:id="150"/>
      <w:r>
        <w:rPr>
          <w:rFonts w:ascii="Times New Roman" w:hAnsi="Times New Roman" w:cs="Times New Roman"/>
          <w:b/>
          <w:sz w:val="24"/>
          <w:szCs w:val="24"/>
          <w:lang w:val="en"/>
        </w:rPr>
        <w:t xml:space="preserve">: </w:t>
      </w:r>
      <w:r w:rsidR="00E2312B">
        <w:rPr>
          <w:rFonts w:ascii="Times New Roman" w:hAnsi="Times New Roman" w:cs="Times New Roman"/>
          <w:b/>
          <w:sz w:val="24"/>
          <w:szCs w:val="24"/>
          <w:lang w:val="en"/>
        </w:rPr>
        <w:t xml:space="preserve">Selected </w:t>
      </w:r>
      <w:r>
        <w:rPr>
          <w:rFonts w:ascii="Times New Roman" w:hAnsi="Times New Roman" w:cs="Times New Roman"/>
          <w:b/>
          <w:sz w:val="24"/>
          <w:szCs w:val="24"/>
          <w:lang w:val="en"/>
        </w:rPr>
        <w:t>Infrastructure Closed End Funds in Colombia</w:t>
      </w:r>
      <w:bookmarkEnd w:id="151"/>
    </w:p>
    <w:tbl>
      <w:tblPr>
        <w:tblStyle w:val="TableGrid"/>
        <w:tblW w:w="9625" w:type="dxa"/>
        <w:tblLook w:val="04A0" w:firstRow="1" w:lastRow="0" w:firstColumn="1" w:lastColumn="0" w:noHBand="0" w:noVBand="1"/>
      </w:tblPr>
      <w:tblGrid>
        <w:gridCol w:w="2065"/>
        <w:gridCol w:w="1890"/>
        <w:gridCol w:w="2250"/>
        <w:gridCol w:w="1275"/>
        <w:gridCol w:w="2145"/>
      </w:tblGrid>
      <w:tr w:rsidR="005811A4" w14:paraId="55F37D5B" w14:textId="77777777" w:rsidTr="001A2EBD">
        <w:trPr>
          <w:tblHeader/>
        </w:trPr>
        <w:tc>
          <w:tcPr>
            <w:tcW w:w="2065" w:type="dxa"/>
            <w:shd w:val="clear" w:color="auto" w:fill="002060"/>
          </w:tcPr>
          <w:p w14:paraId="7C925571" w14:textId="77777777" w:rsidR="005811A4" w:rsidRPr="00E73E12" w:rsidRDefault="005811A4" w:rsidP="005811A4">
            <w:pPr>
              <w:pStyle w:val="ListParagraph"/>
              <w:ind w:left="-23" w:firstLine="23"/>
              <w:rPr>
                <w:rFonts w:ascii="Times New Roman" w:hAnsi="Times New Roman" w:cs="Times New Roman"/>
                <w:b/>
              </w:rPr>
            </w:pPr>
            <w:r>
              <w:rPr>
                <w:rFonts w:ascii="Times New Roman" w:hAnsi="Times New Roman" w:cs="Times New Roman"/>
                <w:b/>
              </w:rPr>
              <w:t>Closed End</w:t>
            </w:r>
            <w:r w:rsidRPr="00E73E12">
              <w:rPr>
                <w:rFonts w:ascii="Times New Roman" w:hAnsi="Times New Roman" w:cs="Times New Roman"/>
                <w:b/>
              </w:rPr>
              <w:t xml:space="preserve"> Fund</w:t>
            </w:r>
          </w:p>
        </w:tc>
        <w:tc>
          <w:tcPr>
            <w:tcW w:w="1890" w:type="dxa"/>
            <w:shd w:val="clear" w:color="auto" w:fill="002060"/>
          </w:tcPr>
          <w:p w14:paraId="14E4CE02" w14:textId="77777777" w:rsidR="005811A4" w:rsidRPr="00E73E12" w:rsidRDefault="005811A4" w:rsidP="005811A4">
            <w:pPr>
              <w:pStyle w:val="ListParagraph"/>
              <w:ind w:left="0"/>
              <w:rPr>
                <w:rFonts w:ascii="Times New Roman" w:hAnsi="Times New Roman" w:cs="Times New Roman"/>
                <w:b/>
              </w:rPr>
            </w:pPr>
            <w:r>
              <w:rPr>
                <w:rFonts w:ascii="Times New Roman" w:hAnsi="Times New Roman" w:cs="Times New Roman"/>
                <w:b/>
              </w:rPr>
              <w:t>Investors</w:t>
            </w:r>
          </w:p>
        </w:tc>
        <w:tc>
          <w:tcPr>
            <w:tcW w:w="2250" w:type="dxa"/>
            <w:shd w:val="clear" w:color="auto" w:fill="002060"/>
          </w:tcPr>
          <w:p w14:paraId="28BFE33E" w14:textId="77777777" w:rsidR="005811A4" w:rsidRPr="00E73E12" w:rsidRDefault="005811A4" w:rsidP="005811A4">
            <w:pPr>
              <w:pStyle w:val="ListParagraph"/>
              <w:ind w:hanging="720"/>
              <w:rPr>
                <w:rFonts w:ascii="Times New Roman" w:hAnsi="Times New Roman" w:cs="Times New Roman"/>
                <w:b/>
              </w:rPr>
            </w:pPr>
            <w:r>
              <w:rPr>
                <w:rFonts w:ascii="Times New Roman" w:hAnsi="Times New Roman" w:cs="Times New Roman"/>
                <w:b/>
              </w:rPr>
              <w:t>Investments</w:t>
            </w:r>
          </w:p>
        </w:tc>
        <w:tc>
          <w:tcPr>
            <w:tcW w:w="1275" w:type="dxa"/>
            <w:shd w:val="clear" w:color="auto" w:fill="002060"/>
          </w:tcPr>
          <w:p w14:paraId="647D840F" w14:textId="77777777" w:rsidR="005811A4" w:rsidRPr="00E73E12" w:rsidRDefault="005811A4" w:rsidP="005811A4">
            <w:pPr>
              <w:pStyle w:val="ListParagraph"/>
              <w:ind w:hanging="720"/>
              <w:rPr>
                <w:rFonts w:ascii="Times New Roman" w:hAnsi="Times New Roman" w:cs="Times New Roman"/>
                <w:b/>
              </w:rPr>
            </w:pPr>
            <w:r w:rsidRPr="00E73E12">
              <w:rPr>
                <w:rFonts w:ascii="Times New Roman" w:hAnsi="Times New Roman" w:cs="Times New Roman"/>
                <w:b/>
              </w:rPr>
              <w:t xml:space="preserve">AUM </w:t>
            </w:r>
          </w:p>
          <w:p w14:paraId="3E4018AE" w14:textId="77777777" w:rsidR="005811A4" w:rsidRPr="00E73E12" w:rsidRDefault="005811A4" w:rsidP="005811A4">
            <w:pPr>
              <w:pStyle w:val="ListParagraph"/>
              <w:ind w:left="-29" w:firstLine="29"/>
              <w:rPr>
                <w:rFonts w:ascii="Times New Roman" w:hAnsi="Times New Roman" w:cs="Times New Roman"/>
                <w:b/>
              </w:rPr>
            </w:pPr>
            <w:r w:rsidRPr="00E73E12">
              <w:rPr>
                <w:rFonts w:ascii="Times New Roman" w:hAnsi="Times New Roman" w:cs="Times New Roman"/>
                <w:b/>
              </w:rPr>
              <w:t>US</w:t>
            </w:r>
            <w:r>
              <w:rPr>
                <w:rFonts w:ascii="Times New Roman" w:hAnsi="Times New Roman" w:cs="Times New Roman"/>
                <w:b/>
              </w:rPr>
              <w:t xml:space="preserve">D ($M) </w:t>
            </w:r>
          </w:p>
        </w:tc>
        <w:tc>
          <w:tcPr>
            <w:tcW w:w="2145" w:type="dxa"/>
            <w:shd w:val="clear" w:color="auto" w:fill="002060"/>
          </w:tcPr>
          <w:p w14:paraId="3BFF8DE6" w14:textId="77777777" w:rsidR="005811A4" w:rsidRPr="00E73E12" w:rsidRDefault="00A42369" w:rsidP="00A42369">
            <w:pPr>
              <w:pStyle w:val="ListParagraph"/>
              <w:ind w:left="0" w:firstLine="15"/>
              <w:rPr>
                <w:rFonts w:ascii="Times New Roman" w:hAnsi="Times New Roman" w:cs="Times New Roman"/>
                <w:b/>
              </w:rPr>
            </w:pPr>
            <w:r>
              <w:rPr>
                <w:rFonts w:ascii="Times New Roman" w:hAnsi="Times New Roman" w:cs="Times New Roman"/>
                <w:b/>
              </w:rPr>
              <w:t xml:space="preserve">Investment </w:t>
            </w:r>
            <w:r w:rsidR="005811A4">
              <w:rPr>
                <w:rFonts w:ascii="Times New Roman" w:hAnsi="Times New Roman" w:cs="Times New Roman"/>
                <w:b/>
              </w:rPr>
              <w:t xml:space="preserve">Dates </w:t>
            </w:r>
            <w:r>
              <w:rPr>
                <w:rFonts w:ascii="Times New Roman" w:hAnsi="Times New Roman" w:cs="Times New Roman"/>
                <w:b/>
              </w:rPr>
              <w:t xml:space="preserve">&amp; Duration </w:t>
            </w:r>
          </w:p>
        </w:tc>
      </w:tr>
      <w:tr w:rsidR="00E2312B" w14:paraId="70190170" w14:textId="77777777" w:rsidTr="001A2EBD">
        <w:tc>
          <w:tcPr>
            <w:tcW w:w="2065" w:type="dxa"/>
          </w:tcPr>
          <w:p w14:paraId="791CECDD" w14:textId="77777777" w:rsidR="00E2312B" w:rsidRPr="00E618CC" w:rsidRDefault="00E2312B" w:rsidP="00E2312B">
            <w:pPr>
              <w:pStyle w:val="ListParagraph"/>
              <w:ind w:left="-23" w:firstLine="23"/>
              <w:rPr>
                <w:rFonts w:ascii="Times New Roman" w:hAnsi="Times New Roman" w:cs="Times New Roman"/>
                <w:sz w:val="21"/>
                <w:szCs w:val="21"/>
              </w:rPr>
            </w:pPr>
            <w:r w:rsidRPr="00C80025">
              <w:rPr>
                <w:rFonts w:ascii="Times New Roman" w:hAnsi="Times New Roman" w:cs="Times New Roman"/>
                <w:sz w:val="21"/>
                <w:szCs w:val="21"/>
                <w:lang w:val="es-AR"/>
              </w:rPr>
              <w:t>Infraestructura</w:t>
            </w:r>
            <w:r w:rsidRPr="00E618CC">
              <w:rPr>
                <w:rFonts w:ascii="Times New Roman" w:hAnsi="Times New Roman" w:cs="Times New Roman"/>
                <w:sz w:val="21"/>
                <w:szCs w:val="21"/>
              </w:rPr>
              <w:t xml:space="preserve"> Brookfield Colombia</w:t>
            </w:r>
          </w:p>
        </w:tc>
        <w:tc>
          <w:tcPr>
            <w:tcW w:w="1890" w:type="dxa"/>
          </w:tcPr>
          <w:p w14:paraId="65B7CE32" w14:textId="77777777" w:rsidR="00E2312B" w:rsidRPr="00E618CC" w:rsidRDefault="00E2312B" w:rsidP="00E2312B">
            <w:pPr>
              <w:pStyle w:val="ListParagraph"/>
              <w:ind w:left="0"/>
              <w:rPr>
                <w:rFonts w:ascii="Times New Roman" w:hAnsi="Times New Roman" w:cs="Times New Roman"/>
                <w:sz w:val="21"/>
                <w:szCs w:val="21"/>
              </w:rPr>
            </w:pPr>
            <w:r w:rsidRPr="00E618CC">
              <w:rPr>
                <w:rFonts w:ascii="Times New Roman" w:hAnsi="Times New Roman" w:cs="Times New Roman"/>
                <w:sz w:val="21"/>
                <w:szCs w:val="21"/>
              </w:rPr>
              <w:t xml:space="preserve">Brookfield </w:t>
            </w:r>
          </w:p>
        </w:tc>
        <w:tc>
          <w:tcPr>
            <w:tcW w:w="2250" w:type="dxa"/>
          </w:tcPr>
          <w:p w14:paraId="576E545E" w14:textId="77777777" w:rsidR="00E2312B" w:rsidRPr="00E618CC" w:rsidRDefault="00E2312B" w:rsidP="00E2312B">
            <w:pPr>
              <w:pStyle w:val="ListParagraph"/>
              <w:ind w:left="-18"/>
              <w:rPr>
                <w:rFonts w:ascii="Times New Roman" w:hAnsi="Times New Roman" w:cs="Times New Roman"/>
                <w:sz w:val="21"/>
                <w:szCs w:val="21"/>
              </w:rPr>
            </w:pPr>
            <w:r w:rsidRPr="00E618CC">
              <w:rPr>
                <w:rFonts w:ascii="Times New Roman" w:hAnsi="Times New Roman" w:cs="Times New Roman"/>
                <w:sz w:val="21"/>
                <w:szCs w:val="21"/>
              </w:rPr>
              <w:t>Colombia only.</w:t>
            </w:r>
          </w:p>
          <w:p w14:paraId="3EA76BD2" w14:textId="77777777" w:rsidR="00E2312B" w:rsidRPr="00E618CC" w:rsidRDefault="00E2312B" w:rsidP="00E2312B">
            <w:pPr>
              <w:pStyle w:val="ListParagraph"/>
              <w:ind w:left="-18"/>
              <w:rPr>
                <w:rFonts w:ascii="Times New Roman" w:hAnsi="Times New Roman" w:cs="Times New Roman"/>
                <w:sz w:val="21"/>
                <w:szCs w:val="21"/>
              </w:rPr>
            </w:pPr>
            <w:r w:rsidRPr="00E618CC">
              <w:rPr>
                <w:rFonts w:ascii="Times New Roman" w:hAnsi="Times New Roman" w:cs="Times New Roman"/>
                <w:sz w:val="21"/>
                <w:szCs w:val="21"/>
              </w:rPr>
              <w:t>Roads, energy, ports, airports, gas pipelines.</w:t>
            </w:r>
          </w:p>
        </w:tc>
        <w:tc>
          <w:tcPr>
            <w:tcW w:w="1275" w:type="dxa"/>
          </w:tcPr>
          <w:p w14:paraId="37E030AE" w14:textId="77777777" w:rsidR="00E2312B" w:rsidRPr="00E618CC" w:rsidRDefault="00E2312B" w:rsidP="00E2312B">
            <w:pPr>
              <w:pStyle w:val="ListParagraph"/>
              <w:ind w:left="-29" w:firstLine="29"/>
              <w:jc w:val="right"/>
              <w:rPr>
                <w:rFonts w:ascii="Times New Roman" w:hAnsi="Times New Roman" w:cs="Times New Roman"/>
                <w:sz w:val="21"/>
                <w:szCs w:val="21"/>
              </w:rPr>
            </w:pPr>
            <w:r w:rsidRPr="00E618CC">
              <w:rPr>
                <w:rFonts w:ascii="Times New Roman" w:hAnsi="Times New Roman" w:cs="Times New Roman"/>
                <w:sz w:val="21"/>
                <w:szCs w:val="21"/>
              </w:rPr>
              <w:t>228</w:t>
            </w:r>
          </w:p>
        </w:tc>
        <w:tc>
          <w:tcPr>
            <w:tcW w:w="2145" w:type="dxa"/>
          </w:tcPr>
          <w:p w14:paraId="2EB85170" w14:textId="77777777" w:rsidR="00E2312B" w:rsidRPr="00E618CC" w:rsidRDefault="00E2312B" w:rsidP="00E2312B">
            <w:pPr>
              <w:rPr>
                <w:rFonts w:ascii="Times New Roman" w:hAnsi="Times New Roman" w:cs="Times New Roman"/>
                <w:sz w:val="21"/>
                <w:szCs w:val="21"/>
              </w:rPr>
            </w:pPr>
            <w:r w:rsidRPr="00E618CC">
              <w:rPr>
                <w:rFonts w:ascii="Times New Roman" w:hAnsi="Times New Roman" w:cs="Times New Roman"/>
                <w:sz w:val="21"/>
                <w:szCs w:val="21"/>
              </w:rPr>
              <w:t xml:space="preserve">September 2009-13: 12 years </w:t>
            </w:r>
          </w:p>
        </w:tc>
      </w:tr>
      <w:tr w:rsidR="00E2312B" w14:paraId="1B92A4C1" w14:textId="77777777" w:rsidTr="001A2EBD">
        <w:tc>
          <w:tcPr>
            <w:tcW w:w="2065" w:type="dxa"/>
          </w:tcPr>
          <w:p w14:paraId="0A591808" w14:textId="77777777" w:rsidR="00E2312B" w:rsidRPr="00E618CC" w:rsidRDefault="00E2312B" w:rsidP="00E2312B">
            <w:pPr>
              <w:pStyle w:val="ListParagraph"/>
              <w:ind w:left="-23"/>
              <w:rPr>
                <w:rFonts w:ascii="Times New Roman" w:hAnsi="Times New Roman" w:cs="Times New Roman"/>
                <w:sz w:val="21"/>
                <w:szCs w:val="21"/>
                <w:lang w:val="es-ES"/>
              </w:rPr>
            </w:pPr>
            <w:r w:rsidRPr="00E618CC">
              <w:rPr>
                <w:rFonts w:ascii="Times New Roman" w:hAnsi="Times New Roman" w:cs="Times New Roman"/>
                <w:sz w:val="21"/>
                <w:szCs w:val="21"/>
                <w:lang w:val="es-ES"/>
              </w:rPr>
              <w:t xml:space="preserve">Fondo de Capital Privado </w:t>
            </w:r>
            <w:proofErr w:type="spellStart"/>
            <w:r w:rsidRPr="00E618CC">
              <w:rPr>
                <w:rFonts w:ascii="Times New Roman" w:hAnsi="Times New Roman" w:cs="Times New Roman"/>
                <w:sz w:val="21"/>
                <w:szCs w:val="21"/>
                <w:lang w:val="es-ES"/>
              </w:rPr>
              <w:t>Nexus</w:t>
            </w:r>
            <w:proofErr w:type="spellEnd"/>
            <w:r w:rsidRPr="00E618CC">
              <w:rPr>
                <w:rFonts w:ascii="Times New Roman" w:hAnsi="Times New Roman" w:cs="Times New Roman"/>
                <w:sz w:val="21"/>
                <w:szCs w:val="21"/>
                <w:lang w:val="es-ES"/>
              </w:rPr>
              <w:t xml:space="preserve"> Infraestructura I-FCP</w:t>
            </w:r>
          </w:p>
        </w:tc>
        <w:tc>
          <w:tcPr>
            <w:tcW w:w="1890" w:type="dxa"/>
          </w:tcPr>
          <w:p w14:paraId="16FBA594" w14:textId="77777777" w:rsidR="00E2312B" w:rsidRPr="00E618CC" w:rsidRDefault="00E2312B" w:rsidP="00E2312B">
            <w:pPr>
              <w:pStyle w:val="ListParagraph"/>
              <w:ind w:left="0"/>
              <w:rPr>
                <w:rFonts w:ascii="Times New Roman" w:hAnsi="Times New Roman" w:cs="Times New Roman"/>
                <w:sz w:val="21"/>
                <w:szCs w:val="21"/>
              </w:rPr>
            </w:pPr>
            <w:r w:rsidRPr="00E618CC">
              <w:rPr>
                <w:rFonts w:ascii="Times New Roman" w:hAnsi="Times New Roman" w:cs="Times New Roman"/>
                <w:sz w:val="21"/>
                <w:szCs w:val="21"/>
              </w:rPr>
              <w:t>Nexus Capital Partners</w:t>
            </w:r>
          </w:p>
        </w:tc>
        <w:tc>
          <w:tcPr>
            <w:tcW w:w="2250" w:type="dxa"/>
          </w:tcPr>
          <w:p w14:paraId="4F0BDADC" w14:textId="77777777" w:rsidR="00E2312B" w:rsidRPr="00E618CC" w:rsidRDefault="00E2312B" w:rsidP="00E2312B">
            <w:pPr>
              <w:rPr>
                <w:rFonts w:ascii="Times New Roman" w:hAnsi="Times New Roman" w:cs="Times New Roman"/>
                <w:sz w:val="21"/>
                <w:szCs w:val="21"/>
              </w:rPr>
            </w:pPr>
            <w:r w:rsidRPr="00E618CC">
              <w:rPr>
                <w:rFonts w:ascii="Times New Roman" w:hAnsi="Times New Roman" w:cs="Times New Roman"/>
                <w:sz w:val="21"/>
                <w:szCs w:val="21"/>
              </w:rPr>
              <w:t xml:space="preserve">Multi-Country; </w:t>
            </w:r>
            <w:r>
              <w:rPr>
                <w:rFonts w:ascii="Times New Roman" w:hAnsi="Times New Roman" w:cs="Times New Roman"/>
                <w:sz w:val="21"/>
                <w:szCs w:val="21"/>
              </w:rPr>
              <w:t>Greenfield and brownfield r</w:t>
            </w:r>
            <w:r w:rsidRPr="00E618CC">
              <w:rPr>
                <w:rFonts w:ascii="Times New Roman" w:hAnsi="Times New Roman" w:cs="Times New Roman"/>
                <w:sz w:val="21"/>
                <w:szCs w:val="21"/>
              </w:rPr>
              <w:t>oads, airports, and energy</w:t>
            </w:r>
          </w:p>
        </w:tc>
        <w:tc>
          <w:tcPr>
            <w:tcW w:w="1275" w:type="dxa"/>
          </w:tcPr>
          <w:p w14:paraId="14D7F753" w14:textId="77777777" w:rsidR="00E2312B" w:rsidRPr="00E618CC" w:rsidRDefault="00E2312B" w:rsidP="00E2312B">
            <w:pPr>
              <w:pStyle w:val="ListParagraph"/>
              <w:ind w:left="-29" w:firstLine="29"/>
              <w:jc w:val="right"/>
              <w:rPr>
                <w:rFonts w:ascii="Times New Roman" w:hAnsi="Times New Roman" w:cs="Times New Roman"/>
                <w:sz w:val="21"/>
                <w:szCs w:val="21"/>
              </w:rPr>
            </w:pPr>
            <w:r w:rsidRPr="00E618CC">
              <w:rPr>
                <w:rFonts w:ascii="Times New Roman" w:hAnsi="Times New Roman" w:cs="Times New Roman"/>
                <w:sz w:val="21"/>
                <w:szCs w:val="21"/>
              </w:rPr>
              <w:t>72</w:t>
            </w:r>
          </w:p>
        </w:tc>
        <w:tc>
          <w:tcPr>
            <w:tcW w:w="2145" w:type="dxa"/>
          </w:tcPr>
          <w:p w14:paraId="3C37F6FB" w14:textId="77777777" w:rsidR="00E2312B" w:rsidRPr="00C80025" w:rsidRDefault="00E2312B" w:rsidP="00E2312B">
            <w:pPr>
              <w:rPr>
                <w:rFonts w:ascii="Times New Roman" w:hAnsi="Times New Roman" w:cs="Times New Roman"/>
                <w:sz w:val="21"/>
                <w:szCs w:val="21"/>
              </w:rPr>
            </w:pPr>
            <w:r w:rsidRPr="00C80025">
              <w:rPr>
                <w:rFonts w:ascii="Times New Roman" w:hAnsi="Times New Roman" w:cs="Times New Roman"/>
                <w:sz w:val="21"/>
                <w:szCs w:val="21"/>
              </w:rPr>
              <w:t xml:space="preserve">October 2009-13; </w:t>
            </w:r>
          </w:p>
          <w:p w14:paraId="4A0ACE21" w14:textId="77777777" w:rsidR="00E2312B" w:rsidRPr="00C80025" w:rsidRDefault="00E2312B" w:rsidP="00E2312B">
            <w:pPr>
              <w:pStyle w:val="ListParagraph"/>
              <w:ind w:left="72" w:hanging="72"/>
              <w:rPr>
                <w:rFonts w:ascii="Times New Roman" w:hAnsi="Times New Roman" w:cs="Times New Roman"/>
                <w:sz w:val="21"/>
                <w:szCs w:val="21"/>
              </w:rPr>
            </w:pPr>
            <w:r w:rsidRPr="00C80025">
              <w:rPr>
                <w:rFonts w:ascii="Times New Roman" w:hAnsi="Times New Roman" w:cs="Times New Roman"/>
                <w:sz w:val="21"/>
                <w:szCs w:val="21"/>
              </w:rPr>
              <w:t>10 years</w:t>
            </w:r>
          </w:p>
        </w:tc>
      </w:tr>
      <w:tr w:rsidR="00E2312B" w14:paraId="3981BF04" w14:textId="77777777" w:rsidTr="001A2EBD">
        <w:tc>
          <w:tcPr>
            <w:tcW w:w="2065" w:type="dxa"/>
          </w:tcPr>
          <w:p w14:paraId="63C72EA4" w14:textId="77777777" w:rsidR="00E2312B" w:rsidRPr="00E618CC" w:rsidRDefault="00E2312B" w:rsidP="00E2312B">
            <w:pPr>
              <w:pStyle w:val="ListParagraph"/>
              <w:ind w:left="-23" w:firstLine="23"/>
              <w:rPr>
                <w:rFonts w:ascii="Times New Roman" w:hAnsi="Times New Roman" w:cs="Times New Roman"/>
                <w:sz w:val="21"/>
                <w:szCs w:val="21"/>
              </w:rPr>
            </w:pPr>
            <w:r w:rsidRPr="00E618CC">
              <w:rPr>
                <w:rFonts w:ascii="Times New Roman" w:hAnsi="Times New Roman" w:cs="Times New Roman"/>
                <w:sz w:val="21"/>
                <w:szCs w:val="21"/>
              </w:rPr>
              <w:t>FINTRA</w:t>
            </w:r>
          </w:p>
        </w:tc>
        <w:tc>
          <w:tcPr>
            <w:tcW w:w="1890" w:type="dxa"/>
          </w:tcPr>
          <w:p w14:paraId="6B55420F" w14:textId="77777777" w:rsidR="00976531" w:rsidRDefault="00E2312B" w:rsidP="00E2312B">
            <w:pPr>
              <w:pStyle w:val="ListParagraph"/>
              <w:ind w:left="0"/>
              <w:rPr>
                <w:rFonts w:ascii="Times New Roman" w:hAnsi="Times New Roman" w:cs="Times New Roman"/>
                <w:sz w:val="21"/>
                <w:szCs w:val="21"/>
              </w:rPr>
            </w:pPr>
            <w:r w:rsidRPr="00E618CC">
              <w:rPr>
                <w:rFonts w:ascii="Times New Roman" w:hAnsi="Times New Roman" w:cs="Times New Roman"/>
                <w:sz w:val="21"/>
                <w:szCs w:val="21"/>
              </w:rPr>
              <w:t xml:space="preserve">Darby Private Equity, Franklin Templeton, and </w:t>
            </w:r>
            <w:proofErr w:type="spellStart"/>
            <w:r w:rsidRPr="00E618CC">
              <w:rPr>
                <w:rFonts w:ascii="Times New Roman" w:hAnsi="Times New Roman" w:cs="Times New Roman"/>
                <w:sz w:val="21"/>
                <w:szCs w:val="21"/>
              </w:rPr>
              <w:t>Colpatria</w:t>
            </w:r>
            <w:proofErr w:type="spellEnd"/>
          </w:p>
          <w:p w14:paraId="40D43CA6" w14:textId="77777777" w:rsidR="00976531" w:rsidRDefault="00976531" w:rsidP="00E2312B">
            <w:pPr>
              <w:pStyle w:val="ListParagraph"/>
              <w:ind w:left="0"/>
              <w:rPr>
                <w:rFonts w:ascii="Times New Roman" w:hAnsi="Times New Roman" w:cs="Times New Roman"/>
                <w:sz w:val="21"/>
                <w:szCs w:val="21"/>
              </w:rPr>
            </w:pPr>
          </w:p>
          <w:p w14:paraId="2927883E" w14:textId="77777777" w:rsidR="00976531" w:rsidRDefault="00976531" w:rsidP="00E2312B">
            <w:pPr>
              <w:pStyle w:val="ListParagraph"/>
              <w:ind w:left="0"/>
              <w:rPr>
                <w:rFonts w:ascii="Times New Roman" w:hAnsi="Times New Roman" w:cs="Times New Roman"/>
                <w:sz w:val="21"/>
                <w:szCs w:val="21"/>
              </w:rPr>
            </w:pPr>
          </w:p>
          <w:p w14:paraId="6CA2877D" w14:textId="77777777" w:rsidR="00976531" w:rsidRDefault="00976531" w:rsidP="00E2312B">
            <w:pPr>
              <w:pStyle w:val="ListParagraph"/>
              <w:ind w:left="0"/>
              <w:rPr>
                <w:rFonts w:ascii="Times New Roman" w:hAnsi="Times New Roman" w:cs="Times New Roman"/>
                <w:sz w:val="21"/>
                <w:szCs w:val="21"/>
              </w:rPr>
            </w:pPr>
          </w:p>
          <w:p w14:paraId="3234C5DD" w14:textId="77777777" w:rsidR="00976531" w:rsidRPr="00E618CC" w:rsidRDefault="00976531" w:rsidP="00E2312B">
            <w:pPr>
              <w:pStyle w:val="ListParagraph"/>
              <w:ind w:left="0"/>
              <w:rPr>
                <w:rFonts w:ascii="Times New Roman" w:hAnsi="Times New Roman" w:cs="Times New Roman"/>
                <w:sz w:val="21"/>
                <w:szCs w:val="21"/>
              </w:rPr>
            </w:pPr>
          </w:p>
        </w:tc>
        <w:tc>
          <w:tcPr>
            <w:tcW w:w="2250" w:type="dxa"/>
          </w:tcPr>
          <w:p w14:paraId="2D978814" w14:textId="77777777" w:rsidR="00E2312B" w:rsidRPr="00E618CC" w:rsidRDefault="00E2312B" w:rsidP="00E2312B">
            <w:pPr>
              <w:rPr>
                <w:rFonts w:ascii="Times New Roman" w:hAnsi="Times New Roman" w:cs="Times New Roman"/>
                <w:sz w:val="21"/>
                <w:szCs w:val="21"/>
              </w:rPr>
            </w:pPr>
            <w:r w:rsidRPr="00E618CC">
              <w:rPr>
                <w:rFonts w:ascii="Times New Roman" w:hAnsi="Times New Roman" w:cs="Times New Roman"/>
                <w:sz w:val="21"/>
                <w:szCs w:val="21"/>
              </w:rPr>
              <w:t>Multi-country. Roads, energy, ports, airports, urban transport.</w:t>
            </w:r>
          </w:p>
        </w:tc>
        <w:tc>
          <w:tcPr>
            <w:tcW w:w="1275" w:type="dxa"/>
          </w:tcPr>
          <w:p w14:paraId="294C241C" w14:textId="77777777" w:rsidR="00E2312B" w:rsidRPr="00E618CC" w:rsidRDefault="00E2312B" w:rsidP="00E2312B">
            <w:pPr>
              <w:pStyle w:val="ListParagraph"/>
              <w:ind w:left="-29" w:firstLine="29"/>
              <w:jc w:val="right"/>
              <w:rPr>
                <w:rFonts w:ascii="Times New Roman" w:hAnsi="Times New Roman" w:cs="Times New Roman"/>
                <w:sz w:val="21"/>
                <w:szCs w:val="21"/>
              </w:rPr>
            </w:pPr>
            <w:r w:rsidRPr="00E618CC">
              <w:rPr>
                <w:rFonts w:ascii="Times New Roman" w:hAnsi="Times New Roman" w:cs="Times New Roman"/>
                <w:sz w:val="21"/>
                <w:szCs w:val="21"/>
              </w:rPr>
              <w:t>83</w:t>
            </w:r>
          </w:p>
        </w:tc>
        <w:tc>
          <w:tcPr>
            <w:tcW w:w="2145" w:type="dxa"/>
          </w:tcPr>
          <w:p w14:paraId="69120C87" w14:textId="77777777" w:rsidR="00E2312B" w:rsidRPr="00E618CC" w:rsidRDefault="00E2312B" w:rsidP="00E2312B">
            <w:pPr>
              <w:pStyle w:val="ListParagraph"/>
              <w:ind w:left="0" w:hanging="18"/>
              <w:rPr>
                <w:rFonts w:ascii="Times New Roman" w:hAnsi="Times New Roman" w:cs="Times New Roman"/>
                <w:sz w:val="21"/>
                <w:szCs w:val="21"/>
              </w:rPr>
            </w:pPr>
            <w:r w:rsidRPr="00E618CC">
              <w:rPr>
                <w:rFonts w:ascii="Times New Roman" w:hAnsi="Times New Roman" w:cs="Times New Roman"/>
                <w:sz w:val="21"/>
                <w:szCs w:val="21"/>
              </w:rPr>
              <w:t xml:space="preserve">August 2010-14; </w:t>
            </w:r>
          </w:p>
          <w:p w14:paraId="74778662" w14:textId="77777777" w:rsidR="00E2312B" w:rsidRPr="00E618CC" w:rsidRDefault="00E2312B" w:rsidP="00E2312B">
            <w:pPr>
              <w:pStyle w:val="ListParagraph"/>
              <w:ind w:left="0" w:hanging="18"/>
              <w:rPr>
                <w:rFonts w:ascii="Times New Roman" w:hAnsi="Times New Roman" w:cs="Times New Roman"/>
                <w:sz w:val="21"/>
                <w:szCs w:val="21"/>
              </w:rPr>
            </w:pPr>
            <w:r w:rsidRPr="00E618CC">
              <w:rPr>
                <w:rFonts w:ascii="Times New Roman" w:hAnsi="Times New Roman" w:cs="Times New Roman"/>
                <w:sz w:val="21"/>
                <w:szCs w:val="21"/>
              </w:rPr>
              <w:t xml:space="preserve">20 years </w:t>
            </w:r>
          </w:p>
          <w:p w14:paraId="286B5AA9" w14:textId="77777777" w:rsidR="00E2312B" w:rsidRPr="00E618CC" w:rsidRDefault="00E2312B" w:rsidP="00E2312B">
            <w:pPr>
              <w:pStyle w:val="ListParagraph"/>
              <w:ind w:hanging="738"/>
              <w:rPr>
                <w:rFonts w:ascii="Times New Roman" w:hAnsi="Times New Roman" w:cs="Times New Roman"/>
                <w:sz w:val="21"/>
                <w:szCs w:val="21"/>
              </w:rPr>
            </w:pPr>
            <w:r w:rsidRPr="00E618CC">
              <w:rPr>
                <w:rFonts w:ascii="Times New Roman" w:hAnsi="Times New Roman" w:cs="Times New Roman"/>
                <w:sz w:val="21"/>
                <w:szCs w:val="21"/>
              </w:rPr>
              <w:t xml:space="preserve"> </w:t>
            </w:r>
          </w:p>
        </w:tc>
      </w:tr>
      <w:tr w:rsidR="00E2312B" w14:paraId="4B268C65" w14:textId="77777777" w:rsidTr="001A2EBD">
        <w:tc>
          <w:tcPr>
            <w:tcW w:w="2065" w:type="dxa"/>
          </w:tcPr>
          <w:p w14:paraId="4189CA14" w14:textId="716DD4A5" w:rsidR="00E2312B" w:rsidRPr="0052196D" w:rsidRDefault="00E2312B" w:rsidP="00E2312B">
            <w:pPr>
              <w:pStyle w:val="ListParagraph"/>
              <w:ind w:left="-23"/>
              <w:rPr>
                <w:rFonts w:ascii="Times New Roman" w:hAnsi="Times New Roman" w:cs="Times New Roman"/>
                <w:lang w:val="es-ES"/>
              </w:rPr>
            </w:pPr>
            <w:r w:rsidRPr="0052196D">
              <w:rPr>
                <w:rFonts w:ascii="Times New Roman" w:hAnsi="Times New Roman" w:cs="Times New Roman"/>
                <w:lang w:val="es-ES"/>
              </w:rPr>
              <w:t>CFC-SK El</w:t>
            </w:r>
            <w:r w:rsidR="00AC51F5">
              <w:rPr>
                <w:rFonts w:ascii="Times New Roman" w:hAnsi="Times New Roman" w:cs="Times New Roman"/>
                <w:lang w:val="es-ES"/>
              </w:rPr>
              <w:t xml:space="preserve"> </w:t>
            </w:r>
            <w:r w:rsidRPr="0052196D">
              <w:rPr>
                <w:rFonts w:ascii="Times New Roman" w:hAnsi="Times New Roman" w:cs="Times New Roman"/>
                <w:lang w:val="es-ES"/>
              </w:rPr>
              <w:t xml:space="preserve">Dorado LATAM </w:t>
            </w:r>
            <w:proofErr w:type="spellStart"/>
            <w:r w:rsidRPr="0052196D">
              <w:rPr>
                <w:rFonts w:ascii="Times New Roman" w:hAnsi="Times New Roman" w:cs="Times New Roman"/>
                <w:lang w:val="es-ES"/>
              </w:rPr>
              <w:t>Fund</w:t>
            </w:r>
            <w:proofErr w:type="spellEnd"/>
          </w:p>
        </w:tc>
        <w:tc>
          <w:tcPr>
            <w:tcW w:w="1890" w:type="dxa"/>
          </w:tcPr>
          <w:p w14:paraId="5E1A41FF" w14:textId="77777777" w:rsidR="00E2312B" w:rsidRPr="0052196D" w:rsidRDefault="00E2312B" w:rsidP="00E2312B">
            <w:pPr>
              <w:pStyle w:val="ListParagraph"/>
              <w:ind w:left="0"/>
              <w:rPr>
                <w:rFonts w:ascii="Times New Roman" w:hAnsi="Times New Roman" w:cs="Times New Roman"/>
                <w:lang w:val="es-ES"/>
              </w:rPr>
            </w:pPr>
            <w:proofErr w:type="spellStart"/>
            <w:r>
              <w:rPr>
                <w:rFonts w:ascii="Times New Roman" w:hAnsi="Times New Roman" w:cs="Times New Roman"/>
                <w:lang w:val="es-ES"/>
              </w:rPr>
              <w:t>Corficolombia</w:t>
            </w:r>
            <w:proofErr w:type="spellEnd"/>
            <w:r>
              <w:rPr>
                <w:rFonts w:ascii="Times New Roman" w:hAnsi="Times New Roman" w:cs="Times New Roman"/>
                <w:lang w:val="es-ES"/>
              </w:rPr>
              <w:t xml:space="preserve"> and SK Group</w:t>
            </w:r>
          </w:p>
        </w:tc>
        <w:tc>
          <w:tcPr>
            <w:tcW w:w="2250" w:type="dxa"/>
          </w:tcPr>
          <w:p w14:paraId="3062C095" w14:textId="77777777" w:rsidR="00E2312B" w:rsidRPr="00A42369" w:rsidRDefault="00E2312B" w:rsidP="00E2312B">
            <w:pPr>
              <w:pStyle w:val="ListParagraph"/>
              <w:ind w:left="-18"/>
              <w:rPr>
                <w:rFonts w:ascii="Times New Roman" w:hAnsi="Times New Roman" w:cs="Times New Roman"/>
              </w:rPr>
            </w:pPr>
            <w:r>
              <w:rPr>
                <w:rFonts w:ascii="Times New Roman" w:hAnsi="Times New Roman" w:cs="Times New Roman"/>
              </w:rPr>
              <w:t xml:space="preserve">Multi-country; Energy and infrastructure </w:t>
            </w:r>
          </w:p>
        </w:tc>
        <w:tc>
          <w:tcPr>
            <w:tcW w:w="1275" w:type="dxa"/>
          </w:tcPr>
          <w:p w14:paraId="5782F203" w14:textId="77777777" w:rsidR="00E2312B" w:rsidRPr="0052196D" w:rsidRDefault="00E2312B" w:rsidP="00E2312B">
            <w:pPr>
              <w:pStyle w:val="ListParagraph"/>
              <w:ind w:left="-29" w:firstLine="29"/>
              <w:jc w:val="right"/>
              <w:rPr>
                <w:rFonts w:ascii="Times New Roman" w:hAnsi="Times New Roman" w:cs="Times New Roman"/>
                <w:lang w:val="es-ES"/>
              </w:rPr>
            </w:pPr>
            <w:r>
              <w:rPr>
                <w:rFonts w:ascii="Times New Roman" w:hAnsi="Times New Roman" w:cs="Times New Roman"/>
                <w:lang w:val="es-ES"/>
              </w:rPr>
              <w:t xml:space="preserve">500 </w:t>
            </w:r>
          </w:p>
        </w:tc>
        <w:tc>
          <w:tcPr>
            <w:tcW w:w="2145" w:type="dxa"/>
          </w:tcPr>
          <w:p w14:paraId="558B4DC8" w14:textId="77777777" w:rsidR="00E2312B" w:rsidRPr="00C80025" w:rsidRDefault="00E2312B" w:rsidP="00E2312B">
            <w:pPr>
              <w:pStyle w:val="ListParagraph"/>
              <w:ind w:left="0"/>
              <w:rPr>
                <w:rFonts w:ascii="Times New Roman" w:hAnsi="Times New Roman" w:cs="Times New Roman"/>
              </w:rPr>
            </w:pPr>
            <w:r w:rsidRPr="00C80025">
              <w:rPr>
                <w:rFonts w:ascii="Times New Roman" w:hAnsi="Times New Roman" w:cs="Times New Roman"/>
              </w:rPr>
              <w:t>February 2015-20;</w:t>
            </w:r>
          </w:p>
          <w:p w14:paraId="5C33D2B0" w14:textId="77777777" w:rsidR="00E2312B" w:rsidRPr="00C80025" w:rsidRDefault="00E2312B" w:rsidP="00E2312B">
            <w:pPr>
              <w:pStyle w:val="ListParagraph"/>
              <w:ind w:left="0"/>
              <w:rPr>
                <w:rFonts w:ascii="Times New Roman" w:hAnsi="Times New Roman" w:cs="Times New Roman"/>
              </w:rPr>
            </w:pPr>
            <w:r w:rsidRPr="00C80025">
              <w:rPr>
                <w:rFonts w:ascii="Times New Roman" w:hAnsi="Times New Roman" w:cs="Times New Roman"/>
              </w:rPr>
              <w:t xml:space="preserve">10-years </w:t>
            </w:r>
          </w:p>
        </w:tc>
      </w:tr>
      <w:tr w:rsidR="00E2312B" w14:paraId="79A43137" w14:textId="77777777" w:rsidTr="001A2EBD">
        <w:tc>
          <w:tcPr>
            <w:tcW w:w="2065" w:type="dxa"/>
          </w:tcPr>
          <w:p w14:paraId="20E4CC18" w14:textId="77777777" w:rsidR="00E2312B" w:rsidRPr="001A2EBD" w:rsidRDefault="00E2312B" w:rsidP="00E2312B">
            <w:pPr>
              <w:pStyle w:val="ListParagraph"/>
              <w:ind w:left="-23"/>
              <w:rPr>
                <w:rFonts w:ascii="Times New Roman" w:hAnsi="Times New Roman" w:cs="Times New Roman"/>
              </w:rPr>
            </w:pPr>
            <w:r w:rsidRPr="001A2EBD">
              <w:rPr>
                <w:rFonts w:ascii="Times New Roman" w:hAnsi="Times New Roman" w:cs="Times New Roman"/>
              </w:rPr>
              <w:t xml:space="preserve">FCP 4G | </w:t>
            </w:r>
            <w:proofErr w:type="spellStart"/>
            <w:r w:rsidRPr="001A2EBD">
              <w:rPr>
                <w:rFonts w:ascii="Times New Roman" w:hAnsi="Times New Roman" w:cs="Times New Roman"/>
              </w:rPr>
              <w:t>Credicorp</w:t>
            </w:r>
            <w:proofErr w:type="spellEnd"/>
            <w:r w:rsidRPr="001A2EBD">
              <w:rPr>
                <w:rFonts w:ascii="Times New Roman" w:hAnsi="Times New Roman" w:cs="Times New Roman"/>
              </w:rPr>
              <w:t xml:space="preserve"> Capital – </w:t>
            </w:r>
            <w:proofErr w:type="spellStart"/>
            <w:r w:rsidRPr="001A2EBD">
              <w:rPr>
                <w:rFonts w:ascii="Times New Roman" w:hAnsi="Times New Roman" w:cs="Times New Roman"/>
              </w:rPr>
              <w:t>Sura</w:t>
            </w:r>
            <w:proofErr w:type="spellEnd"/>
            <w:r w:rsidRPr="001A2EBD">
              <w:rPr>
                <w:rFonts w:ascii="Times New Roman" w:hAnsi="Times New Roman" w:cs="Times New Roman"/>
              </w:rPr>
              <w:t xml:space="preserve"> Asset</w:t>
            </w:r>
          </w:p>
          <w:p w14:paraId="0476808D" w14:textId="77777777" w:rsidR="00E2312B" w:rsidRPr="001B1322" w:rsidRDefault="00E2312B" w:rsidP="00E2312B">
            <w:pPr>
              <w:pStyle w:val="ListParagraph"/>
              <w:ind w:left="-23"/>
              <w:rPr>
                <w:rFonts w:ascii="Times New Roman" w:hAnsi="Times New Roman" w:cs="Times New Roman"/>
              </w:rPr>
            </w:pPr>
            <w:r w:rsidRPr="001A2EBD">
              <w:rPr>
                <w:rFonts w:ascii="Times New Roman" w:hAnsi="Times New Roman" w:cs="Times New Roman"/>
              </w:rPr>
              <w:t xml:space="preserve">Management, Private Debt Fund </w:t>
            </w:r>
          </w:p>
        </w:tc>
        <w:tc>
          <w:tcPr>
            <w:tcW w:w="1890" w:type="dxa"/>
          </w:tcPr>
          <w:p w14:paraId="512E4DCE" w14:textId="77777777" w:rsidR="00E2312B" w:rsidRPr="00A42369" w:rsidRDefault="00E2312B" w:rsidP="00E2312B">
            <w:pPr>
              <w:pStyle w:val="ListParagraph"/>
              <w:ind w:left="0"/>
              <w:rPr>
                <w:rFonts w:ascii="Times New Roman" w:hAnsi="Times New Roman" w:cs="Times New Roman"/>
              </w:rPr>
            </w:pPr>
            <w:proofErr w:type="spellStart"/>
            <w:r w:rsidRPr="00A42369">
              <w:rPr>
                <w:rFonts w:ascii="Times New Roman" w:hAnsi="Times New Roman" w:cs="Times New Roman"/>
              </w:rPr>
              <w:t>Creditcorp</w:t>
            </w:r>
            <w:proofErr w:type="spellEnd"/>
            <w:r w:rsidRPr="00A42369">
              <w:rPr>
                <w:rFonts w:ascii="Times New Roman" w:hAnsi="Times New Roman" w:cs="Times New Roman"/>
              </w:rPr>
              <w:t xml:space="preserve"> Capital and </w:t>
            </w:r>
            <w:proofErr w:type="spellStart"/>
            <w:r w:rsidRPr="00A42369">
              <w:rPr>
                <w:rFonts w:ascii="Times New Roman" w:hAnsi="Times New Roman" w:cs="Times New Roman"/>
              </w:rPr>
              <w:t>Sura</w:t>
            </w:r>
            <w:proofErr w:type="spellEnd"/>
            <w:r w:rsidRPr="00A42369">
              <w:rPr>
                <w:rFonts w:ascii="Times New Roman" w:hAnsi="Times New Roman" w:cs="Times New Roman"/>
              </w:rPr>
              <w:t xml:space="preserve"> Asset Management </w:t>
            </w:r>
          </w:p>
        </w:tc>
        <w:tc>
          <w:tcPr>
            <w:tcW w:w="2250" w:type="dxa"/>
          </w:tcPr>
          <w:p w14:paraId="786BB498" w14:textId="77777777" w:rsidR="00E2312B" w:rsidRPr="00A42369" w:rsidRDefault="00E2312B" w:rsidP="00E2312B">
            <w:pPr>
              <w:rPr>
                <w:rFonts w:ascii="Times New Roman" w:hAnsi="Times New Roman" w:cs="Times New Roman"/>
              </w:rPr>
            </w:pPr>
            <w:r w:rsidRPr="00A42369">
              <w:rPr>
                <w:rFonts w:ascii="Times New Roman" w:hAnsi="Times New Roman" w:cs="Times New Roman"/>
              </w:rPr>
              <w:t>Colombia only. Debt fund</w:t>
            </w:r>
            <w:r>
              <w:rPr>
                <w:rFonts w:ascii="Times New Roman" w:hAnsi="Times New Roman" w:cs="Times New Roman"/>
              </w:rPr>
              <w:t xml:space="preserve"> for 4G roads </w:t>
            </w:r>
          </w:p>
        </w:tc>
        <w:tc>
          <w:tcPr>
            <w:tcW w:w="1275" w:type="dxa"/>
          </w:tcPr>
          <w:p w14:paraId="56FC267A" w14:textId="77777777" w:rsidR="00E2312B" w:rsidRPr="00A42369" w:rsidRDefault="00E2312B" w:rsidP="00E2312B">
            <w:pPr>
              <w:pStyle w:val="ListParagraph"/>
              <w:ind w:left="-29" w:firstLine="29"/>
              <w:jc w:val="right"/>
              <w:rPr>
                <w:rFonts w:ascii="Times New Roman" w:hAnsi="Times New Roman" w:cs="Times New Roman"/>
              </w:rPr>
            </w:pPr>
            <w:r>
              <w:rPr>
                <w:rFonts w:ascii="Times New Roman" w:hAnsi="Times New Roman" w:cs="Times New Roman"/>
              </w:rPr>
              <w:t>320</w:t>
            </w:r>
          </w:p>
        </w:tc>
        <w:tc>
          <w:tcPr>
            <w:tcW w:w="2145" w:type="dxa"/>
          </w:tcPr>
          <w:p w14:paraId="225CE885" w14:textId="77777777" w:rsidR="00E2312B" w:rsidRPr="00C80025" w:rsidRDefault="00E2312B" w:rsidP="00E2312B">
            <w:pPr>
              <w:pStyle w:val="ListParagraph"/>
              <w:ind w:left="0"/>
              <w:rPr>
                <w:rFonts w:ascii="Times New Roman" w:hAnsi="Times New Roman" w:cs="Times New Roman"/>
              </w:rPr>
            </w:pPr>
            <w:r w:rsidRPr="00C80025">
              <w:rPr>
                <w:rFonts w:ascii="Times New Roman" w:hAnsi="Times New Roman" w:cs="Times New Roman"/>
              </w:rPr>
              <w:t>November 2015-18;</w:t>
            </w:r>
          </w:p>
          <w:p w14:paraId="6150F3C2" w14:textId="77777777" w:rsidR="00E2312B" w:rsidRPr="00C80025" w:rsidRDefault="00E2312B" w:rsidP="00E2312B">
            <w:pPr>
              <w:pStyle w:val="ListParagraph"/>
              <w:ind w:left="0"/>
              <w:rPr>
                <w:rFonts w:ascii="Times New Roman" w:hAnsi="Times New Roman" w:cs="Times New Roman"/>
              </w:rPr>
            </w:pPr>
            <w:r w:rsidRPr="00C80025">
              <w:rPr>
                <w:rFonts w:ascii="Times New Roman" w:hAnsi="Times New Roman" w:cs="Times New Roman"/>
              </w:rPr>
              <w:t>23 years</w:t>
            </w:r>
          </w:p>
        </w:tc>
      </w:tr>
      <w:tr w:rsidR="00E2312B" w:rsidRPr="001A2EBD" w14:paraId="7CD3FE03" w14:textId="77777777" w:rsidTr="001A2EBD">
        <w:tc>
          <w:tcPr>
            <w:tcW w:w="2065" w:type="dxa"/>
          </w:tcPr>
          <w:p w14:paraId="2B00FFB8" w14:textId="77777777" w:rsidR="00E2312B" w:rsidRPr="001A2EBD" w:rsidRDefault="00E2312B" w:rsidP="00E2312B">
            <w:pPr>
              <w:pStyle w:val="ListParagraph"/>
              <w:ind w:left="-23"/>
              <w:rPr>
                <w:rFonts w:ascii="Times New Roman" w:hAnsi="Times New Roman" w:cs="Times New Roman"/>
                <w:lang w:val="es-ES"/>
              </w:rPr>
            </w:pPr>
            <w:r w:rsidRPr="001A2EBD">
              <w:rPr>
                <w:rFonts w:ascii="Times New Roman" w:hAnsi="Times New Roman" w:cs="Times New Roman"/>
                <w:lang w:val="es-ES"/>
              </w:rPr>
              <w:t xml:space="preserve">Nova </w:t>
            </w:r>
            <w:proofErr w:type="spellStart"/>
            <w:r w:rsidRPr="001A2EBD">
              <w:rPr>
                <w:rFonts w:ascii="Times New Roman" w:hAnsi="Times New Roman" w:cs="Times New Roman"/>
                <w:lang w:val="es-ES"/>
              </w:rPr>
              <w:t>Renewable</w:t>
            </w:r>
            <w:proofErr w:type="spellEnd"/>
            <w:r w:rsidRPr="001A2EBD">
              <w:rPr>
                <w:rFonts w:ascii="Times New Roman" w:hAnsi="Times New Roman" w:cs="Times New Roman"/>
                <w:lang w:val="es-ES"/>
              </w:rPr>
              <w:t xml:space="preserve"> </w:t>
            </w:r>
            <w:proofErr w:type="spellStart"/>
            <w:r w:rsidRPr="001A2EBD">
              <w:rPr>
                <w:rFonts w:ascii="Times New Roman" w:hAnsi="Times New Roman" w:cs="Times New Roman"/>
                <w:lang w:val="es-ES"/>
              </w:rPr>
              <w:t>Energy</w:t>
            </w:r>
            <w:proofErr w:type="spellEnd"/>
            <w:r w:rsidRPr="001A2EBD">
              <w:rPr>
                <w:rFonts w:ascii="Times New Roman" w:hAnsi="Times New Roman" w:cs="Times New Roman"/>
                <w:lang w:val="es-ES"/>
              </w:rPr>
              <w:t xml:space="preserve"> </w:t>
            </w:r>
            <w:proofErr w:type="spellStart"/>
            <w:r w:rsidRPr="001A2EBD">
              <w:rPr>
                <w:rFonts w:ascii="Times New Roman" w:hAnsi="Times New Roman" w:cs="Times New Roman"/>
                <w:lang w:val="es-ES"/>
              </w:rPr>
              <w:t>Latin</w:t>
            </w:r>
            <w:proofErr w:type="spellEnd"/>
            <w:r w:rsidRPr="001A2EBD">
              <w:rPr>
                <w:rFonts w:ascii="Times New Roman" w:hAnsi="Times New Roman" w:cs="Times New Roman"/>
                <w:lang w:val="es-ES"/>
              </w:rPr>
              <w:t xml:space="preserve"> America LP</w:t>
            </w:r>
          </w:p>
        </w:tc>
        <w:tc>
          <w:tcPr>
            <w:tcW w:w="1890" w:type="dxa"/>
          </w:tcPr>
          <w:p w14:paraId="605F0FAE" w14:textId="77777777" w:rsidR="00E2312B" w:rsidRPr="001A2EBD" w:rsidRDefault="00E2312B" w:rsidP="00E2312B">
            <w:pPr>
              <w:pStyle w:val="ListParagraph"/>
              <w:ind w:left="0"/>
              <w:rPr>
                <w:rFonts w:ascii="Times New Roman" w:hAnsi="Times New Roman" w:cs="Times New Roman"/>
                <w:lang w:val="es-ES"/>
              </w:rPr>
            </w:pPr>
            <w:r>
              <w:rPr>
                <w:rFonts w:ascii="Times New Roman" w:hAnsi="Times New Roman" w:cs="Times New Roman"/>
                <w:lang w:val="es-ES"/>
              </w:rPr>
              <w:t>Novare</w:t>
            </w:r>
          </w:p>
        </w:tc>
        <w:tc>
          <w:tcPr>
            <w:tcW w:w="2250" w:type="dxa"/>
          </w:tcPr>
          <w:p w14:paraId="39E97E3F" w14:textId="77777777" w:rsidR="00E2312B" w:rsidRPr="001A2EBD" w:rsidRDefault="00E2312B" w:rsidP="00E2312B">
            <w:pPr>
              <w:pStyle w:val="ListParagraph"/>
              <w:ind w:left="0"/>
              <w:rPr>
                <w:rFonts w:ascii="Times New Roman" w:hAnsi="Times New Roman" w:cs="Times New Roman"/>
              </w:rPr>
            </w:pPr>
            <w:r>
              <w:rPr>
                <w:rFonts w:ascii="Times New Roman" w:hAnsi="Times New Roman" w:cs="Times New Roman"/>
              </w:rPr>
              <w:t>Colombia, Peru, and Chile</w:t>
            </w:r>
            <w:r w:rsidRPr="001A2EBD">
              <w:rPr>
                <w:rFonts w:ascii="Times New Roman" w:hAnsi="Times New Roman" w:cs="Times New Roman"/>
              </w:rPr>
              <w:t xml:space="preserve">. </w:t>
            </w:r>
            <w:r>
              <w:rPr>
                <w:rFonts w:ascii="Times New Roman" w:hAnsi="Times New Roman" w:cs="Times New Roman"/>
              </w:rPr>
              <w:t xml:space="preserve">Renewable energy generation </w:t>
            </w:r>
          </w:p>
        </w:tc>
        <w:tc>
          <w:tcPr>
            <w:tcW w:w="1275" w:type="dxa"/>
          </w:tcPr>
          <w:p w14:paraId="4D9D1047" w14:textId="77777777" w:rsidR="00E2312B" w:rsidRPr="001A2EBD" w:rsidRDefault="00E2312B" w:rsidP="00E2312B">
            <w:pPr>
              <w:pStyle w:val="ListParagraph"/>
              <w:ind w:left="-29" w:firstLine="29"/>
              <w:jc w:val="right"/>
              <w:rPr>
                <w:rFonts w:ascii="Times New Roman" w:hAnsi="Times New Roman" w:cs="Times New Roman"/>
              </w:rPr>
            </w:pPr>
            <w:r w:rsidRPr="001A2EBD">
              <w:rPr>
                <w:rFonts w:ascii="Times New Roman" w:hAnsi="Times New Roman" w:cs="Times New Roman"/>
              </w:rPr>
              <w:t>350</w:t>
            </w:r>
          </w:p>
        </w:tc>
        <w:tc>
          <w:tcPr>
            <w:tcW w:w="2145" w:type="dxa"/>
          </w:tcPr>
          <w:p w14:paraId="1D864205" w14:textId="77777777" w:rsidR="00E2312B" w:rsidRPr="001A2EBD" w:rsidRDefault="00E2312B" w:rsidP="00E2312B">
            <w:pPr>
              <w:pStyle w:val="ListParagraph"/>
              <w:ind w:left="0"/>
              <w:rPr>
                <w:rFonts w:ascii="Times New Roman" w:hAnsi="Times New Roman" w:cs="Times New Roman"/>
              </w:rPr>
            </w:pPr>
            <w:r w:rsidRPr="001A2EBD">
              <w:rPr>
                <w:rFonts w:ascii="Times New Roman" w:hAnsi="Times New Roman" w:cs="Times New Roman"/>
              </w:rPr>
              <w:t xml:space="preserve">March 2016-21; </w:t>
            </w:r>
          </w:p>
          <w:p w14:paraId="429F8592" w14:textId="77777777" w:rsidR="00E2312B" w:rsidRPr="001A2EBD" w:rsidRDefault="00E2312B" w:rsidP="00E2312B">
            <w:pPr>
              <w:pStyle w:val="ListParagraph"/>
              <w:ind w:left="0"/>
              <w:rPr>
                <w:rFonts w:ascii="Times New Roman" w:hAnsi="Times New Roman" w:cs="Times New Roman"/>
              </w:rPr>
            </w:pPr>
            <w:r w:rsidRPr="001A2EBD">
              <w:rPr>
                <w:rFonts w:ascii="Times New Roman" w:hAnsi="Times New Roman" w:cs="Times New Roman"/>
              </w:rPr>
              <w:t>10-years</w:t>
            </w:r>
          </w:p>
        </w:tc>
      </w:tr>
      <w:tr w:rsidR="00E2312B" w:rsidRPr="001A2EBD" w14:paraId="147F2093" w14:textId="77777777" w:rsidTr="001A2EBD">
        <w:tc>
          <w:tcPr>
            <w:tcW w:w="2065" w:type="dxa"/>
          </w:tcPr>
          <w:p w14:paraId="6BC4C055" w14:textId="77777777" w:rsidR="00E2312B" w:rsidRPr="00E618CC" w:rsidRDefault="00E2312B" w:rsidP="00E2312B">
            <w:pPr>
              <w:pStyle w:val="ListParagraph"/>
              <w:ind w:left="-23"/>
              <w:rPr>
                <w:rFonts w:ascii="Times New Roman" w:hAnsi="Times New Roman" w:cs="Times New Roman"/>
                <w:sz w:val="21"/>
                <w:szCs w:val="21"/>
              </w:rPr>
            </w:pPr>
            <w:r w:rsidRPr="00E618CC">
              <w:rPr>
                <w:rFonts w:ascii="Times New Roman" w:hAnsi="Times New Roman" w:cs="Times New Roman"/>
                <w:sz w:val="21"/>
                <w:szCs w:val="21"/>
              </w:rPr>
              <w:t>Ashmore CAF Management Company SAS</w:t>
            </w:r>
            <w:r>
              <w:rPr>
                <w:rFonts w:ascii="Times New Roman" w:hAnsi="Times New Roman" w:cs="Times New Roman"/>
                <w:sz w:val="21"/>
                <w:szCs w:val="21"/>
              </w:rPr>
              <w:t xml:space="preserve"> </w:t>
            </w:r>
          </w:p>
        </w:tc>
        <w:tc>
          <w:tcPr>
            <w:tcW w:w="1890" w:type="dxa"/>
          </w:tcPr>
          <w:p w14:paraId="761377D5" w14:textId="77777777" w:rsidR="00E2312B" w:rsidRPr="00E618CC" w:rsidRDefault="00E2312B" w:rsidP="00E2312B">
            <w:pPr>
              <w:pStyle w:val="ListParagraph"/>
              <w:ind w:left="0"/>
              <w:rPr>
                <w:rFonts w:ascii="Times New Roman" w:hAnsi="Times New Roman" w:cs="Times New Roman"/>
                <w:sz w:val="21"/>
                <w:szCs w:val="21"/>
              </w:rPr>
            </w:pPr>
            <w:r w:rsidRPr="00E618CC">
              <w:rPr>
                <w:rFonts w:ascii="Times New Roman" w:hAnsi="Times New Roman" w:cs="Times New Roman"/>
                <w:sz w:val="21"/>
                <w:szCs w:val="21"/>
              </w:rPr>
              <w:t xml:space="preserve">Ashmore Group plc., </w:t>
            </w:r>
            <w:r>
              <w:rPr>
                <w:rFonts w:ascii="Times New Roman" w:hAnsi="Times New Roman" w:cs="Times New Roman"/>
                <w:sz w:val="21"/>
                <w:szCs w:val="21"/>
              </w:rPr>
              <w:t xml:space="preserve">and </w:t>
            </w:r>
            <w:r w:rsidRPr="00E618CC">
              <w:rPr>
                <w:rFonts w:ascii="Times New Roman" w:hAnsi="Times New Roman" w:cs="Times New Roman"/>
                <w:sz w:val="21"/>
                <w:szCs w:val="21"/>
              </w:rPr>
              <w:t>CAF</w:t>
            </w:r>
          </w:p>
        </w:tc>
        <w:tc>
          <w:tcPr>
            <w:tcW w:w="2250" w:type="dxa"/>
          </w:tcPr>
          <w:p w14:paraId="63E9296D" w14:textId="77777777" w:rsidR="00E2312B" w:rsidRPr="00E618CC" w:rsidRDefault="00E2312B" w:rsidP="00E2312B">
            <w:pPr>
              <w:pStyle w:val="ListParagraph"/>
              <w:ind w:left="-18"/>
              <w:rPr>
                <w:rFonts w:ascii="Times New Roman" w:hAnsi="Times New Roman" w:cs="Times New Roman"/>
                <w:sz w:val="21"/>
                <w:szCs w:val="21"/>
              </w:rPr>
            </w:pPr>
            <w:r w:rsidRPr="00E618CC">
              <w:rPr>
                <w:rFonts w:ascii="Times New Roman" w:hAnsi="Times New Roman" w:cs="Times New Roman"/>
                <w:sz w:val="21"/>
                <w:szCs w:val="21"/>
              </w:rPr>
              <w:t>Colombia only.</w:t>
            </w:r>
          </w:p>
          <w:p w14:paraId="02E72EF7" w14:textId="77777777" w:rsidR="00E2312B" w:rsidRPr="00E618CC" w:rsidRDefault="00E2312B" w:rsidP="00E2312B">
            <w:pPr>
              <w:rPr>
                <w:rFonts w:ascii="Times New Roman" w:hAnsi="Times New Roman" w:cs="Times New Roman"/>
                <w:sz w:val="21"/>
                <w:szCs w:val="21"/>
              </w:rPr>
            </w:pPr>
            <w:r w:rsidRPr="00E618CC">
              <w:rPr>
                <w:rFonts w:ascii="Times New Roman" w:hAnsi="Times New Roman" w:cs="Times New Roman"/>
                <w:sz w:val="21"/>
                <w:szCs w:val="21"/>
              </w:rPr>
              <w:t xml:space="preserve">Infrastructure, </w:t>
            </w:r>
            <w:r>
              <w:rPr>
                <w:rFonts w:ascii="Times New Roman" w:hAnsi="Times New Roman" w:cs="Times New Roman"/>
                <w:sz w:val="21"/>
                <w:szCs w:val="21"/>
              </w:rPr>
              <w:t xml:space="preserve">4G </w:t>
            </w:r>
            <w:r w:rsidRPr="00E618CC">
              <w:rPr>
                <w:rFonts w:ascii="Times New Roman" w:hAnsi="Times New Roman" w:cs="Times New Roman"/>
                <w:sz w:val="21"/>
                <w:szCs w:val="21"/>
              </w:rPr>
              <w:t xml:space="preserve">roads </w:t>
            </w:r>
          </w:p>
        </w:tc>
        <w:tc>
          <w:tcPr>
            <w:tcW w:w="1275" w:type="dxa"/>
          </w:tcPr>
          <w:p w14:paraId="7A017093" w14:textId="77777777" w:rsidR="00E2312B" w:rsidRPr="00E618CC" w:rsidRDefault="00E2312B" w:rsidP="00E2312B">
            <w:pPr>
              <w:pStyle w:val="ListParagraph"/>
              <w:ind w:left="-29" w:firstLine="29"/>
              <w:jc w:val="right"/>
              <w:rPr>
                <w:rFonts w:ascii="Times New Roman" w:hAnsi="Times New Roman" w:cs="Times New Roman"/>
                <w:sz w:val="21"/>
                <w:szCs w:val="21"/>
              </w:rPr>
            </w:pPr>
            <w:r w:rsidRPr="00E618CC">
              <w:rPr>
                <w:rFonts w:ascii="Times New Roman" w:hAnsi="Times New Roman" w:cs="Times New Roman"/>
                <w:sz w:val="21"/>
                <w:szCs w:val="21"/>
              </w:rPr>
              <w:t>450</w:t>
            </w:r>
          </w:p>
        </w:tc>
        <w:tc>
          <w:tcPr>
            <w:tcW w:w="2145" w:type="dxa"/>
          </w:tcPr>
          <w:p w14:paraId="2448B61C" w14:textId="77777777" w:rsidR="00E2312B" w:rsidRPr="00E618CC" w:rsidRDefault="00E2312B" w:rsidP="00E2312B">
            <w:pPr>
              <w:pStyle w:val="ListParagraph"/>
              <w:ind w:left="72" w:hanging="72"/>
              <w:rPr>
                <w:rFonts w:ascii="Times New Roman" w:hAnsi="Times New Roman" w:cs="Times New Roman"/>
                <w:sz w:val="21"/>
                <w:szCs w:val="21"/>
              </w:rPr>
            </w:pPr>
            <w:r w:rsidRPr="00E618CC">
              <w:rPr>
                <w:rFonts w:ascii="Times New Roman" w:hAnsi="Times New Roman" w:cs="Times New Roman"/>
                <w:sz w:val="21"/>
                <w:szCs w:val="21"/>
              </w:rPr>
              <w:t>Pending</w:t>
            </w:r>
          </w:p>
        </w:tc>
      </w:tr>
      <w:tr w:rsidR="00E2312B" w:rsidRPr="001A2EBD" w14:paraId="4CC5AF99" w14:textId="77777777" w:rsidTr="000D0231">
        <w:tc>
          <w:tcPr>
            <w:tcW w:w="6205" w:type="dxa"/>
            <w:gridSpan w:val="3"/>
          </w:tcPr>
          <w:p w14:paraId="6C11570E" w14:textId="77777777" w:rsidR="00E2312B" w:rsidRPr="00E2312B" w:rsidRDefault="00E2312B" w:rsidP="00E2312B">
            <w:pPr>
              <w:pStyle w:val="ListParagraph"/>
              <w:ind w:left="-18"/>
              <w:rPr>
                <w:rFonts w:ascii="Times New Roman" w:hAnsi="Times New Roman" w:cs="Times New Roman"/>
                <w:b/>
                <w:sz w:val="21"/>
                <w:szCs w:val="21"/>
              </w:rPr>
            </w:pPr>
            <w:r w:rsidRPr="00E2312B">
              <w:rPr>
                <w:rFonts w:ascii="Times New Roman" w:hAnsi="Times New Roman" w:cs="Times New Roman"/>
                <w:b/>
                <w:sz w:val="21"/>
                <w:szCs w:val="21"/>
              </w:rPr>
              <w:t>Total</w:t>
            </w:r>
          </w:p>
        </w:tc>
        <w:tc>
          <w:tcPr>
            <w:tcW w:w="1275" w:type="dxa"/>
          </w:tcPr>
          <w:p w14:paraId="7045A201" w14:textId="77777777" w:rsidR="00E2312B" w:rsidRPr="00E2312B" w:rsidRDefault="00E2312B" w:rsidP="00E2312B">
            <w:pPr>
              <w:pStyle w:val="ListParagraph"/>
              <w:ind w:left="-29" w:firstLine="29"/>
              <w:jc w:val="right"/>
              <w:rPr>
                <w:rFonts w:ascii="Times New Roman" w:hAnsi="Times New Roman" w:cs="Times New Roman"/>
                <w:b/>
                <w:sz w:val="21"/>
                <w:szCs w:val="21"/>
              </w:rPr>
            </w:pPr>
            <w:r>
              <w:rPr>
                <w:rFonts w:ascii="Times New Roman" w:hAnsi="Times New Roman" w:cs="Times New Roman"/>
                <w:b/>
                <w:sz w:val="21"/>
                <w:szCs w:val="21"/>
              </w:rPr>
              <w:t>2,003</w:t>
            </w:r>
          </w:p>
        </w:tc>
        <w:tc>
          <w:tcPr>
            <w:tcW w:w="2145" w:type="dxa"/>
          </w:tcPr>
          <w:p w14:paraId="3A64EC30" w14:textId="77777777" w:rsidR="00E2312B" w:rsidRPr="00E2312B" w:rsidRDefault="00E2312B" w:rsidP="00E2312B">
            <w:pPr>
              <w:pStyle w:val="ListParagraph"/>
              <w:ind w:left="72" w:hanging="72"/>
              <w:rPr>
                <w:rFonts w:ascii="Times New Roman" w:hAnsi="Times New Roman" w:cs="Times New Roman"/>
                <w:b/>
                <w:sz w:val="21"/>
                <w:szCs w:val="21"/>
              </w:rPr>
            </w:pPr>
            <w:r w:rsidRPr="00E2312B">
              <w:rPr>
                <w:rFonts w:ascii="Times New Roman" w:hAnsi="Times New Roman" w:cs="Times New Roman"/>
                <w:b/>
                <w:sz w:val="21"/>
                <w:szCs w:val="21"/>
              </w:rPr>
              <w:t>N/A</w:t>
            </w:r>
          </w:p>
        </w:tc>
      </w:tr>
    </w:tbl>
    <w:p w14:paraId="56EE6955" w14:textId="77777777" w:rsidR="005811A4" w:rsidRPr="001A2EBD" w:rsidRDefault="0081246D" w:rsidP="0052196D">
      <w:pPr>
        <w:spacing w:after="0"/>
        <w:rPr>
          <w:rFonts w:ascii="Times New Roman" w:hAnsi="Times New Roman" w:cs="Times New Roman"/>
          <w:sz w:val="20"/>
          <w:szCs w:val="20"/>
          <w:lang w:val="es-ES"/>
        </w:rPr>
      </w:pPr>
      <w:proofErr w:type="spellStart"/>
      <w:r w:rsidRPr="001A2EBD">
        <w:rPr>
          <w:rFonts w:ascii="Times New Roman" w:hAnsi="Times New Roman" w:cs="Times New Roman"/>
          <w:sz w:val="20"/>
          <w:szCs w:val="20"/>
          <w:lang w:val="es-ES"/>
        </w:rPr>
        <w:t>Source</w:t>
      </w:r>
      <w:proofErr w:type="spellEnd"/>
      <w:r w:rsidRPr="001A2EBD">
        <w:rPr>
          <w:rFonts w:ascii="Times New Roman" w:hAnsi="Times New Roman" w:cs="Times New Roman"/>
          <w:sz w:val="20"/>
          <w:szCs w:val="20"/>
          <w:lang w:val="es-ES"/>
        </w:rPr>
        <w:t xml:space="preserve">: </w:t>
      </w:r>
      <w:proofErr w:type="spellStart"/>
      <w:r w:rsidR="006F212C" w:rsidRPr="001A2EBD">
        <w:rPr>
          <w:rFonts w:ascii="Times New Roman" w:hAnsi="Times New Roman" w:cs="Times New Roman"/>
          <w:sz w:val="20"/>
          <w:szCs w:val="20"/>
          <w:lang w:val="es-ES"/>
        </w:rPr>
        <w:t>Bancoldex</w:t>
      </w:r>
      <w:proofErr w:type="spellEnd"/>
      <w:r w:rsidR="001A2EBD" w:rsidRPr="001A2EBD">
        <w:rPr>
          <w:rFonts w:ascii="Times New Roman" w:hAnsi="Times New Roman" w:cs="Times New Roman"/>
          <w:sz w:val="20"/>
          <w:szCs w:val="20"/>
          <w:lang w:val="es-ES"/>
        </w:rPr>
        <w:t xml:space="preserve">, </w:t>
      </w:r>
      <w:proofErr w:type="spellStart"/>
      <w:r w:rsidR="001A2EBD" w:rsidRPr="001A2EBD">
        <w:rPr>
          <w:rFonts w:ascii="Times New Roman" w:hAnsi="Times New Roman" w:cs="Times New Roman"/>
          <w:sz w:val="20"/>
          <w:szCs w:val="20"/>
          <w:lang w:val="es-ES"/>
        </w:rPr>
        <w:t>Catalago</w:t>
      </w:r>
      <w:proofErr w:type="spellEnd"/>
      <w:r w:rsidR="001A2EBD" w:rsidRPr="001A2EBD">
        <w:rPr>
          <w:rFonts w:ascii="Times New Roman" w:hAnsi="Times New Roman" w:cs="Times New Roman"/>
          <w:sz w:val="20"/>
          <w:szCs w:val="20"/>
          <w:lang w:val="es-ES"/>
        </w:rPr>
        <w:t xml:space="preserve"> Fondos de Capital Privados y </w:t>
      </w:r>
      <w:proofErr w:type="spellStart"/>
      <w:r w:rsidR="001A2EBD" w:rsidRPr="001A2EBD">
        <w:rPr>
          <w:rFonts w:ascii="Times New Roman" w:hAnsi="Times New Roman" w:cs="Times New Roman"/>
          <w:sz w:val="20"/>
          <w:szCs w:val="20"/>
          <w:lang w:val="es-ES"/>
        </w:rPr>
        <w:t>Emprenador</w:t>
      </w:r>
      <w:proofErr w:type="spellEnd"/>
      <w:r w:rsidR="001A2EBD">
        <w:rPr>
          <w:rFonts w:ascii="Times New Roman" w:hAnsi="Times New Roman" w:cs="Times New Roman"/>
          <w:sz w:val="20"/>
          <w:szCs w:val="20"/>
          <w:lang w:val="es-ES"/>
        </w:rPr>
        <w:t xml:space="preserve"> en Colombia, 2015-16</w:t>
      </w:r>
    </w:p>
    <w:p w14:paraId="134BB92C" w14:textId="77777777" w:rsidR="001A2EBD" w:rsidRPr="001A2EBD" w:rsidRDefault="001A2EBD" w:rsidP="0052196D">
      <w:pPr>
        <w:spacing w:after="0"/>
        <w:rPr>
          <w:rFonts w:ascii="Times New Roman" w:hAnsi="Times New Roman" w:cs="Times New Roman"/>
          <w:sz w:val="20"/>
          <w:szCs w:val="20"/>
          <w:lang w:val="es-ES"/>
        </w:rPr>
      </w:pPr>
    </w:p>
    <w:p w14:paraId="5B0B97E9" w14:textId="77777777" w:rsidR="00814B36" w:rsidRPr="00814B36" w:rsidRDefault="00814B36" w:rsidP="00E91DF9">
      <w:pPr>
        <w:pStyle w:val="Heading2"/>
        <w:numPr>
          <w:ilvl w:val="2"/>
          <w:numId w:val="15"/>
        </w:numPr>
        <w:spacing w:before="0" w:after="120" w:line="240" w:lineRule="auto"/>
        <w:ind w:left="1440" w:hanging="540"/>
        <w:rPr>
          <w:rFonts w:ascii="Times New Roman" w:hAnsi="Times New Roman" w:cs="Times New Roman"/>
          <w:b/>
          <w:color w:val="auto"/>
          <w:sz w:val="24"/>
          <w:szCs w:val="24"/>
        </w:rPr>
      </w:pPr>
      <w:bookmarkStart w:id="152" w:name="_Toc486069377"/>
      <w:r w:rsidRPr="00814B36">
        <w:rPr>
          <w:rFonts w:ascii="Times New Roman" w:hAnsi="Times New Roman" w:cs="Times New Roman"/>
          <w:b/>
          <w:color w:val="auto"/>
          <w:sz w:val="24"/>
          <w:szCs w:val="24"/>
        </w:rPr>
        <w:t xml:space="preserve">Value Capture </w:t>
      </w:r>
      <w:r w:rsidR="00B0654E">
        <w:rPr>
          <w:rFonts w:ascii="Times New Roman" w:hAnsi="Times New Roman" w:cs="Times New Roman"/>
          <w:b/>
          <w:color w:val="auto"/>
          <w:sz w:val="24"/>
          <w:szCs w:val="24"/>
        </w:rPr>
        <w:t>Initiatives</w:t>
      </w:r>
      <w:bookmarkEnd w:id="152"/>
    </w:p>
    <w:p w14:paraId="66CFB80F" w14:textId="66ADE6B3" w:rsidR="00FB1FE6" w:rsidRDefault="00C35A6E" w:rsidP="00D6024F">
      <w:pPr>
        <w:pStyle w:val="NormalWeb"/>
        <w:numPr>
          <w:ilvl w:val="0"/>
          <w:numId w:val="2"/>
        </w:numPr>
        <w:shd w:val="clear" w:color="auto" w:fill="FFFFFF"/>
        <w:ind w:left="0" w:firstLine="0"/>
        <w:jc w:val="both"/>
      </w:pPr>
      <w:r w:rsidRPr="00C35A6E">
        <w:rPr>
          <w:b/>
        </w:rPr>
        <w:t xml:space="preserve">Colombia is </w:t>
      </w:r>
      <w:r w:rsidR="00A40295">
        <w:rPr>
          <w:b/>
        </w:rPr>
        <w:t xml:space="preserve">also </w:t>
      </w:r>
      <w:r w:rsidRPr="00C35A6E">
        <w:rPr>
          <w:b/>
        </w:rPr>
        <w:t>cited as a success story with respect to value capture strategies</w:t>
      </w:r>
      <w:r w:rsidRPr="00C35A6E">
        <w:t xml:space="preserve">. </w:t>
      </w:r>
      <w:r>
        <w:t xml:space="preserve">Betterment taxes (known in Colombia as </w:t>
      </w:r>
      <w:proofErr w:type="spellStart"/>
      <w:r w:rsidR="0097358E" w:rsidRPr="0097358E">
        <w:rPr>
          <w:i/>
        </w:rPr>
        <w:t>contribución</w:t>
      </w:r>
      <w:proofErr w:type="spellEnd"/>
      <w:r w:rsidRPr="0097358E">
        <w:rPr>
          <w:i/>
        </w:rPr>
        <w:t xml:space="preserve"> de </w:t>
      </w:r>
      <w:proofErr w:type="spellStart"/>
      <w:r w:rsidR="0097358E" w:rsidRPr="0097358E">
        <w:rPr>
          <w:i/>
        </w:rPr>
        <w:t>valorización</w:t>
      </w:r>
      <w:proofErr w:type="spellEnd"/>
      <w:r>
        <w:t>) have been in place s</w:t>
      </w:r>
      <w:r w:rsidR="0097358E">
        <w:t>ince 1921 and have been assessed in Bogota, Cali, and Medellin. These special tax assessment</w:t>
      </w:r>
      <w:r w:rsidR="00B0654E">
        <w:t xml:space="preserve">s are levied when </w:t>
      </w:r>
      <w:r w:rsidR="00A136E2">
        <w:t xml:space="preserve">a </w:t>
      </w:r>
      <w:r w:rsidR="00B0654E">
        <w:t xml:space="preserve">project </w:t>
      </w:r>
      <w:r w:rsidR="00A136E2">
        <w:t xml:space="preserve">is </w:t>
      </w:r>
      <w:r w:rsidR="00B0654E">
        <w:t>initiat</w:t>
      </w:r>
      <w:r w:rsidR="00A136E2">
        <w:t xml:space="preserve">ed </w:t>
      </w:r>
      <w:r w:rsidR="004B1A32">
        <w:t xml:space="preserve">within </w:t>
      </w:r>
      <w:r w:rsidR="00B0654E">
        <w:t xml:space="preserve">in a city area to </w:t>
      </w:r>
      <w:r w:rsidR="00AC51F5">
        <w:t xml:space="preserve">increase </w:t>
      </w:r>
      <w:r w:rsidR="00B0654E">
        <w:t>propert</w:t>
      </w:r>
      <w:r w:rsidR="00A136E2">
        <w:t xml:space="preserve">y values and </w:t>
      </w:r>
      <w:r w:rsidR="00AC51F5">
        <w:t xml:space="preserve">grow </w:t>
      </w:r>
      <w:r w:rsidR="00B0654E">
        <w:t>the property tax base</w:t>
      </w:r>
      <w:r w:rsidR="004B1A32">
        <w:t>. These special assessment</w:t>
      </w:r>
      <w:r w:rsidR="00A136E2">
        <w:t>s</w:t>
      </w:r>
      <w:r w:rsidR="004B1A32">
        <w:t>, which</w:t>
      </w:r>
      <w:r w:rsidR="0097358E">
        <w:t xml:space="preserve"> can account for up to 25 percent of local government revenues, can be used to directly finance </w:t>
      </w:r>
      <w:r w:rsidR="00B0654E">
        <w:t xml:space="preserve">ongoing or future </w:t>
      </w:r>
      <w:r w:rsidR="0097358E">
        <w:t>infrastructure</w:t>
      </w:r>
      <w:r w:rsidR="00B0654E">
        <w:t xml:space="preserve"> costs</w:t>
      </w:r>
      <w:r w:rsidR="0097358E">
        <w:t>, and</w:t>
      </w:r>
      <w:r w:rsidR="00B0654E">
        <w:t>/or</w:t>
      </w:r>
      <w:r w:rsidR="0097358E">
        <w:t xml:space="preserve"> </w:t>
      </w:r>
      <w:r w:rsidR="0097358E">
        <w:lastRenderedPageBreak/>
        <w:t>can be secured as collateral for the issuance of bonds.</w:t>
      </w:r>
      <w:r w:rsidR="00822DF0">
        <w:t xml:space="preserve"> T</w:t>
      </w:r>
      <w:r w:rsidR="00A136E2">
        <w:t xml:space="preserve">hese </w:t>
      </w:r>
      <w:r w:rsidR="0097358E">
        <w:t xml:space="preserve">fees </w:t>
      </w:r>
      <w:r w:rsidR="00A136E2">
        <w:t xml:space="preserve">have mostly been used to cover </w:t>
      </w:r>
      <w:r w:rsidR="0097358E">
        <w:t>capital and operational cost</w:t>
      </w:r>
      <w:r w:rsidR="00A136E2">
        <w:t>s</w:t>
      </w:r>
      <w:r w:rsidR="0097358E">
        <w:t xml:space="preserve">. </w:t>
      </w:r>
    </w:p>
    <w:p w14:paraId="49D4FF4D" w14:textId="7A4B87BA" w:rsidR="00B0654E" w:rsidRDefault="00B80167" w:rsidP="00D6024F">
      <w:pPr>
        <w:pStyle w:val="NormalWeb"/>
        <w:numPr>
          <w:ilvl w:val="0"/>
          <w:numId w:val="2"/>
        </w:numPr>
        <w:shd w:val="clear" w:color="auto" w:fill="FFFFFF"/>
        <w:ind w:left="0" w:firstLine="0"/>
        <w:jc w:val="both"/>
      </w:pPr>
      <w:r w:rsidRPr="00FB1FE6">
        <w:rPr>
          <w:b/>
        </w:rPr>
        <w:t xml:space="preserve">The FIBRA model in Mexico, which </w:t>
      </w:r>
      <w:r w:rsidR="00AC51F5">
        <w:rPr>
          <w:b/>
        </w:rPr>
        <w:t xml:space="preserve">are like </w:t>
      </w:r>
      <w:r w:rsidRPr="00FB1FE6">
        <w:rPr>
          <w:b/>
        </w:rPr>
        <w:t>Real Estate Investment Trusts (REIT), is designed to encourage investment in real estate assets</w:t>
      </w:r>
      <w:r w:rsidRPr="002658BC">
        <w:t>.</w:t>
      </w:r>
      <w:r w:rsidRPr="00FB1FE6">
        <w:rPr>
          <w:b/>
        </w:rPr>
        <w:t xml:space="preserve"> </w:t>
      </w:r>
      <w:r w:rsidRPr="00FB1FE6">
        <w:t xml:space="preserve">The FIBRA model was launched in 2011. In accordance with Mexican law, a FIBRA must be established as a trust pursuant to a Mexican law-governed trust agreement. The main purpose of the FIBRA trust is </w:t>
      </w:r>
      <w:r w:rsidR="00A136E2">
        <w:t>to</w:t>
      </w:r>
      <w:r w:rsidR="00A136E2" w:rsidRPr="00FB1FE6">
        <w:t xml:space="preserve"> </w:t>
      </w:r>
      <w:r w:rsidRPr="00FB1FE6">
        <w:t>acqui</w:t>
      </w:r>
      <w:r w:rsidR="00A136E2">
        <w:t xml:space="preserve">re </w:t>
      </w:r>
      <w:r w:rsidRPr="00FB1FE6">
        <w:t xml:space="preserve">or construct real estate properties </w:t>
      </w:r>
      <w:r w:rsidR="001F1088">
        <w:t xml:space="preserve">that are </w:t>
      </w:r>
      <w:r w:rsidRPr="00FB1FE6">
        <w:t xml:space="preserve">destined for lease or </w:t>
      </w:r>
      <w:r w:rsidR="001F1088">
        <w:t xml:space="preserve">to purchase </w:t>
      </w:r>
      <w:r w:rsidRPr="00FB1FE6">
        <w:t xml:space="preserve">the right to obtain income from the lease of such real estate properties. Shares of FIBRAs are publicly traded on the Mexican stock exchange. FIBRAs pay dividends on the collected rents. </w:t>
      </w:r>
    </w:p>
    <w:p w14:paraId="0B52FD60" w14:textId="01EF4DB6" w:rsidR="00B80167" w:rsidRPr="00FB1FE6" w:rsidRDefault="00B80167" w:rsidP="00D6024F">
      <w:pPr>
        <w:pStyle w:val="NormalWeb"/>
        <w:numPr>
          <w:ilvl w:val="0"/>
          <w:numId w:val="2"/>
        </w:numPr>
        <w:shd w:val="clear" w:color="auto" w:fill="FFFFFF"/>
        <w:ind w:left="0" w:firstLine="0"/>
        <w:jc w:val="both"/>
      </w:pPr>
      <w:r w:rsidRPr="004B1A32">
        <w:rPr>
          <w:b/>
        </w:rPr>
        <w:t xml:space="preserve">Specific </w:t>
      </w:r>
      <w:r w:rsidR="00B0654E">
        <w:rPr>
          <w:b/>
        </w:rPr>
        <w:t xml:space="preserve">financial and contractual </w:t>
      </w:r>
      <w:r w:rsidRPr="004B1A32">
        <w:rPr>
          <w:b/>
        </w:rPr>
        <w:t>conditions relating to FIBRAs include the following</w:t>
      </w:r>
      <w:r w:rsidRPr="00FB1FE6">
        <w:t>: (i) at least 70 percent of the trust estate of the FIBRA must be invested in real estate properties in Mexico and the remainder must be invested in either securities issued by the Mexican Federal government or in shares issued by mutual funds; (ii) properties developed by the FIBRA must be leased and may not be sold within four years of completing construction; (iii) the FIBRA must distribute to its real estate trust certificates (CBFI) holders at least once a year</w:t>
      </w:r>
      <w:r w:rsidR="00B0654E">
        <w:t>,</w:t>
      </w:r>
      <w:r w:rsidRPr="00FB1FE6">
        <w:t xml:space="preserve"> and no later than March 15 of each year, at least 95 percent of the net </w:t>
      </w:r>
      <w:r w:rsidR="00B0654E">
        <w:t xml:space="preserve">of </w:t>
      </w:r>
      <w:r w:rsidRPr="00FB1FE6">
        <w:t>tax result accrued during the immediately preceding year; (iv) the trustee of a FIBRA must issue certificates to represent the trust estate and these certificates must be public</w:t>
      </w:r>
      <w:r w:rsidR="003A3695">
        <w:t>ly</w:t>
      </w:r>
      <w:r w:rsidRPr="00FB1FE6">
        <w:t xml:space="preserve"> offered. FIBRAs offer significant tax advantages, including the deferral of income tax of up to 5 percent of the taxable profits on the activity</w:t>
      </w:r>
      <w:r w:rsidR="00B0654E">
        <w:t>,</w:t>
      </w:r>
      <w:r w:rsidRPr="00FB1FE6">
        <w:t xml:space="preserve"> and the elimination of dividend tax on distributions.</w:t>
      </w:r>
    </w:p>
    <w:p w14:paraId="09CEFB88" w14:textId="692E20A4" w:rsidR="00B80167" w:rsidRPr="009B40B0" w:rsidRDefault="00B80167" w:rsidP="00D6024F">
      <w:pPr>
        <w:pStyle w:val="NormalWeb"/>
        <w:numPr>
          <w:ilvl w:val="0"/>
          <w:numId w:val="2"/>
        </w:numPr>
        <w:shd w:val="clear" w:color="auto" w:fill="FFFFFF"/>
        <w:ind w:left="0" w:firstLine="0"/>
        <w:jc w:val="both"/>
      </w:pPr>
      <w:r w:rsidRPr="00FB1FE6">
        <w:rPr>
          <w:b/>
        </w:rPr>
        <w:t xml:space="preserve">Although the FIBRA model has been used to invest in hotels, industrial zones, and office buildings, FIBRAs can also be used to finance the infrastructure </w:t>
      </w:r>
      <w:r w:rsidR="003A3695">
        <w:rPr>
          <w:b/>
        </w:rPr>
        <w:t>adjacent to</w:t>
      </w:r>
      <w:r w:rsidR="003A3695" w:rsidRPr="00FB1FE6">
        <w:rPr>
          <w:b/>
        </w:rPr>
        <w:t xml:space="preserve"> </w:t>
      </w:r>
      <w:r w:rsidRPr="00FB1FE6">
        <w:rPr>
          <w:b/>
        </w:rPr>
        <w:t>these facilities</w:t>
      </w:r>
      <w:r w:rsidRPr="00176D09">
        <w:t>.</w:t>
      </w:r>
      <w:r w:rsidRPr="009B40B0">
        <w:t xml:space="preserve"> In 2015, the Government of Mexico established the regulations for the FIBRA-E structures, which will be dedicated toward the development of one or more of the following activities: (i) electricity generation, transmission, and distribution</w:t>
      </w:r>
      <w:r w:rsidR="003A3695">
        <w:t xml:space="preserve"> facilities</w:t>
      </w:r>
      <w:r w:rsidRPr="009B40B0">
        <w:t>; (ii) roads, highways, railways, and bridges; (iii) port and port facilities; (iv) civilian airfields; (v) public drinking water, drainage, sewerage, and wastewater treatment</w:t>
      </w:r>
      <w:r w:rsidR="003A3695">
        <w:t xml:space="preserve"> facilities</w:t>
      </w:r>
      <w:r w:rsidRPr="009B40B0">
        <w:t>; (vi) telecommunications.</w:t>
      </w:r>
      <w:r w:rsidRPr="004B1A32">
        <w:rPr>
          <w:vertAlign w:val="superscript"/>
        </w:rPr>
        <w:footnoteReference w:id="27"/>
      </w:r>
      <w:r w:rsidRPr="009B40B0">
        <w:t xml:space="preserve"> Supplemental regulations were enacted in April 2016. FIBRA-E structures provide similar tax benefits. </w:t>
      </w:r>
      <w:r w:rsidR="003A3695">
        <w:t xml:space="preserve">However, no </w:t>
      </w:r>
      <w:r w:rsidRPr="009B40B0">
        <w:t xml:space="preserve">FIBRA-E structures have </w:t>
      </w:r>
      <w:r w:rsidR="003A3695">
        <w:t>been</w:t>
      </w:r>
      <w:r w:rsidRPr="009B40B0">
        <w:t xml:space="preserve"> listed on the Mexican stock exchange</w:t>
      </w:r>
      <w:r w:rsidR="003A3695">
        <w:t>, as of this writing</w:t>
      </w:r>
      <w:r w:rsidRPr="009B40B0">
        <w:t xml:space="preserve">. </w:t>
      </w:r>
    </w:p>
    <w:p w14:paraId="649457F6" w14:textId="77777777" w:rsidR="00B80167" w:rsidRPr="009B40B0" w:rsidRDefault="00B80167" w:rsidP="00D6024F">
      <w:pPr>
        <w:pStyle w:val="NormalWeb"/>
        <w:numPr>
          <w:ilvl w:val="0"/>
          <w:numId w:val="2"/>
        </w:numPr>
        <w:shd w:val="clear" w:color="auto" w:fill="FFFFFF"/>
        <w:ind w:left="0" w:firstLine="0"/>
        <w:jc w:val="both"/>
      </w:pPr>
      <w:r w:rsidRPr="00176D09">
        <w:t xml:space="preserve"> </w:t>
      </w:r>
      <w:r w:rsidRPr="00FB1FE6">
        <w:rPr>
          <w:b/>
        </w:rPr>
        <w:t xml:space="preserve">In five years, FIBRAs have grown from one </w:t>
      </w:r>
      <w:r w:rsidR="00497BF7">
        <w:rPr>
          <w:b/>
        </w:rPr>
        <w:t>firm</w:t>
      </w:r>
      <w:r w:rsidR="00497BF7" w:rsidRPr="00FB1FE6">
        <w:rPr>
          <w:b/>
        </w:rPr>
        <w:t xml:space="preserve"> </w:t>
      </w:r>
      <w:r w:rsidRPr="00FB1FE6">
        <w:rPr>
          <w:b/>
        </w:rPr>
        <w:t>with a market value of USD 300 million to ten companies with a total estimated market value of USD 18 billion</w:t>
      </w:r>
      <w:r w:rsidRPr="009B40B0">
        <w:t xml:space="preserve">. However, the value of FIBRAs are indirectly tied to macroeconomic conditions in </w:t>
      </w:r>
      <w:r w:rsidR="00497BF7">
        <w:t xml:space="preserve">the </w:t>
      </w:r>
      <w:r w:rsidRPr="009B40B0">
        <w:t>Mexican and the market for U</w:t>
      </w:r>
      <w:r w:rsidR="00497BF7">
        <w:t>.</w:t>
      </w:r>
      <w:r w:rsidRPr="009B40B0">
        <w:t>S</w:t>
      </w:r>
      <w:r w:rsidR="00497BF7">
        <w:t>.</w:t>
      </w:r>
      <w:r w:rsidRPr="009B40B0">
        <w:t xml:space="preserve"> REITs. Due to prevailing conditions, FIBRAs have lost approximately 20 percent of value from 2014 to 2015. Incentive misalignment</w:t>
      </w:r>
      <w:r w:rsidR="00497BF7">
        <w:t>s</w:t>
      </w:r>
      <w:r w:rsidRPr="009B40B0">
        <w:t xml:space="preserve"> and liquidity have been the biggest concerns for institutional investors.</w:t>
      </w:r>
    </w:p>
    <w:p w14:paraId="29FF641E" w14:textId="77777777" w:rsidR="00B80167" w:rsidRPr="00721AF1" w:rsidRDefault="00721AF1" w:rsidP="00761BCC">
      <w:pPr>
        <w:pStyle w:val="Heading2"/>
        <w:numPr>
          <w:ilvl w:val="0"/>
          <w:numId w:val="15"/>
        </w:numPr>
        <w:ind w:left="0" w:firstLine="0"/>
        <w:rPr>
          <w:rFonts w:ascii="Times New Roman" w:hAnsi="Times New Roman" w:cs="Times New Roman"/>
          <w:b/>
          <w:color w:val="auto"/>
          <w:sz w:val="24"/>
          <w:szCs w:val="24"/>
        </w:rPr>
      </w:pPr>
      <w:bookmarkStart w:id="153" w:name="_Toc479934387"/>
      <w:bookmarkStart w:id="154" w:name="_Toc486069378"/>
      <w:r>
        <w:rPr>
          <w:rFonts w:ascii="Times New Roman" w:hAnsi="Times New Roman" w:cs="Times New Roman"/>
          <w:b/>
          <w:color w:val="auto"/>
          <w:sz w:val="24"/>
          <w:szCs w:val="24"/>
        </w:rPr>
        <w:t xml:space="preserve">After </w:t>
      </w:r>
      <w:r w:rsidR="00B80167" w:rsidRPr="00721AF1">
        <w:rPr>
          <w:rFonts w:ascii="Times New Roman" w:hAnsi="Times New Roman" w:cs="Times New Roman"/>
          <w:b/>
          <w:color w:val="auto"/>
          <w:sz w:val="24"/>
          <w:szCs w:val="24"/>
        </w:rPr>
        <w:t>Close of Finance</w:t>
      </w:r>
      <w:bookmarkEnd w:id="153"/>
      <w:r w:rsidR="00497BF7">
        <w:rPr>
          <w:rFonts w:ascii="Times New Roman" w:hAnsi="Times New Roman" w:cs="Times New Roman"/>
          <w:b/>
          <w:color w:val="auto"/>
          <w:sz w:val="24"/>
          <w:szCs w:val="24"/>
        </w:rPr>
        <w:t xml:space="preserve"> – Contingent Liabilities</w:t>
      </w:r>
      <w:bookmarkEnd w:id="154"/>
    </w:p>
    <w:p w14:paraId="45B08E04" w14:textId="77777777" w:rsidR="00B80167" w:rsidRPr="009B40B0" w:rsidRDefault="00B80167" w:rsidP="00761BCC">
      <w:pPr>
        <w:pStyle w:val="ListParagraph"/>
        <w:spacing w:after="0" w:line="240" w:lineRule="auto"/>
        <w:ind w:left="0"/>
        <w:rPr>
          <w:rFonts w:ascii="Times New Roman" w:hAnsi="Times New Roman" w:cs="Times New Roman"/>
          <w:b/>
          <w:sz w:val="24"/>
          <w:szCs w:val="24"/>
        </w:rPr>
      </w:pPr>
    </w:p>
    <w:p w14:paraId="2145155C" w14:textId="3EA2E7A0" w:rsidR="00B80167" w:rsidRPr="009B40B0" w:rsidRDefault="00B80167" w:rsidP="00761BCC">
      <w:pPr>
        <w:pStyle w:val="NormalWeb"/>
        <w:numPr>
          <w:ilvl w:val="0"/>
          <w:numId w:val="2"/>
        </w:numPr>
        <w:shd w:val="clear" w:color="auto" w:fill="FFFFFF"/>
        <w:ind w:left="0" w:firstLine="0"/>
        <w:jc w:val="both"/>
      </w:pPr>
      <w:r w:rsidRPr="00FB1FE6">
        <w:rPr>
          <w:b/>
        </w:rPr>
        <w:t xml:space="preserve">A </w:t>
      </w:r>
      <w:r w:rsidR="00AC51F5">
        <w:rPr>
          <w:b/>
        </w:rPr>
        <w:t>few</w:t>
      </w:r>
      <w:r w:rsidRPr="00FB1FE6">
        <w:rPr>
          <w:b/>
        </w:rPr>
        <w:t xml:space="preserve"> countries have developed comprehensive frameworks for managing contingent liabilities in PPPs.</w:t>
      </w:r>
      <w:r w:rsidRPr="009B40B0">
        <w:t xml:space="preserve"> This can take the form of specific national PPP legislation, regulation, or the adoption of international legislation in the case of the European Union countries. In Australia, </w:t>
      </w:r>
      <w:r w:rsidRPr="009B40B0">
        <w:lastRenderedPageBreak/>
        <w:t xml:space="preserve">guidelines set conditions under which the government can provide guarantees or incur contingent liabilities, including the requirement that risks are explicitly identified, and expected benefits outweigh the level and cost of risks. Guidelines requiring similar justifications for guarantees and contingent liabilities are followed in Canada. </w:t>
      </w:r>
    </w:p>
    <w:p w14:paraId="72511F18" w14:textId="77777777" w:rsidR="00B80167" w:rsidRPr="00176D09" w:rsidRDefault="00B80167" w:rsidP="00761BCC">
      <w:pPr>
        <w:pStyle w:val="NormalWeb"/>
        <w:numPr>
          <w:ilvl w:val="0"/>
          <w:numId w:val="2"/>
        </w:numPr>
        <w:shd w:val="clear" w:color="auto" w:fill="FFFFFF"/>
        <w:ind w:left="0" w:firstLine="0"/>
        <w:jc w:val="both"/>
      </w:pPr>
      <w:r w:rsidRPr="00FB1FE6">
        <w:rPr>
          <w:b/>
        </w:rPr>
        <w:t>In Colombia, the framework for managing contingent liabilities has been codified in a series of laws and decrees, which includes the creation of Contingent Liability Fund</w:t>
      </w:r>
      <w:r w:rsidRPr="009B40B0">
        <w:t>.  Beginning with Law #448 in 1998 which addressed the issue of provisioning for the contingent liabilities and the creation of a Contingent Liability Fund a year after the law was passed. The National Planning Department estimated that total contingent liabilities of the government—not limited to PPPs but including legal risks, natural disasters, pension liabilities, and others—had reached 154.11 percent of the gross domestic product (GDP).</w:t>
      </w:r>
      <w:r w:rsidRPr="004B1A32">
        <w:rPr>
          <w:vertAlign w:val="superscript"/>
        </w:rPr>
        <w:footnoteReference w:id="28"/>
      </w:r>
      <w:r w:rsidRPr="009B40B0">
        <w:t xml:space="preserve"> Subsequent legislation in 2003, 2007, 2012, defined conditions for budgetary responsibility and transparency, the definitions of contingent liabilities, disclosure requirements, and extensions of contracts.</w:t>
      </w:r>
    </w:p>
    <w:p w14:paraId="2D22D029" w14:textId="77777777" w:rsidR="00B80167" w:rsidRPr="00176D09" w:rsidRDefault="00B80167" w:rsidP="00761BCC">
      <w:pPr>
        <w:pStyle w:val="NormalWeb"/>
        <w:numPr>
          <w:ilvl w:val="0"/>
          <w:numId w:val="2"/>
        </w:numPr>
        <w:shd w:val="clear" w:color="auto" w:fill="FFFFFF"/>
        <w:ind w:left="0" w:firstLine="0"/>
        <w:jc w:val="both"/>
      </w:pPr>
      <w:r w:rsidRPr="00FB1FE6">
        <w:rPr>
          <w:b/>
        </w:rPr>
        <w:t>Minimum revenue guarantees in Chile have helped attract private capital and are capped so that the Government does not have unlimited demand exposures.</w:t>
      </w:r>
      <w:r w:rsidRPr="009B40B0">
        <w:t xml:space="preserve">  Most of the road and airport concessions in Chile contain revenue guarantees. Minimum revenue guarantees are capped at 70 percent of private investment, plus operations and maintenance costs. However, if actual revenues are higher than forecast, then the public sector can share in the profits from the facility. Thus, the traffic risk is shared, the government guarantee is not unlimited, and excessive losses to the private sector are avoided. Although the revenue guarantees are not legally tied to the concessionaire’s borrowing, they do facilitate access to private capital.</w:t>
      </w:r>
      <w:r w:rsidRPr="00176D09">
        <w:t xml:space="preserve"> </w:t>
      </w:r>
    </w:p>
    <w:p w14:paraId="2B9872DD" w14:textId="77777777" w:rsidR="00497BF7" w:rsidRPr="004B1A32" w:rsidRDefault="00B80167" w:rsidP="00761BCC">
      <w:pPr>
        <w:pStyle w:val="NormalWeb"/>
        <w:numPr>
          <w:ilvl w:val="0"/>
          <w:numId w:val="2"/>
        </w:numPr>
        <w:shd w:val="clear" w:color="auto" w:fill="FFFFFF"/>
        <w:ind w:left="0" w:firstLine="0"/>
        <w:jc w:val="both"/>
        <w:rPr>
          <w:b/>
        </w:rPr>
      </w:pPr>
      <w:r w:rsidRPr="00FB1FE6">
        <w:rPr>
          <w:b/>
        </w:rPr>
        <w:t>The Ministry of Finance in Chile has taken on more of an active involvement during the procurement process and has a strong reporting framework.</w:t>
      </w:r>
      <w:r w:rsidRPr="009B40B0">
        <w:t xml:space="preserve"> Although the Ministry of Public Works (MOP) takes the lead in designing, awarding, and monitoring concessions, the Ministry of Finance is involved in the design of the concession contract, contract award, and any renegotiations of the contract. The Ministry of Finance is represented on the selection committee that evaluates the tender and must also approve the contract with the private sector. The Ministry of Finance’s role continues after the concession has been awarded as the Minister of Finance must sign any supreme decree that formalizes a change in the concession contract. </w:t>
      </w:r>
    </w:p>
    <w:p w14:paraId="69D38B6D" w14:textId="77777777" w:rsidR="00906547" w:rsidRPr="00906547" w:rsidRDefault="00B80167" w:rsidP="00761BCC">
      <w:pPr>
        <w:pStyle w:val="NormalWeb"/>
        <w:numPr>
          <w:ilvl w:val="0"/>
          <w:numId w:val="2"/>
        </w:numPr>
        <w:shd w:val="clear" w:color="auto" w:fill="FFFFFF"/>
        <w:ind w:left="0" w:firstLine="0"/>
        <w:jc w:val="both"/>
      </w:pPr>
      <w:r w:rsidRPr="004B1A32">
        <w:rPr>
          <w:b/>
        </w:rPr>
        <w:t>The Ministry of Finance must also approve any agreement between the concessionaire and the MOP in the event of a contract dispute.</w:t>
      </w:r>
      <w:r w:rsidRPr="009B40B0">
        <w:t xml:space="preserve"> In addition to using IMF reporting guidelines for direct and indirect guarantee</w:t>
      </w:r>
      <w:r w:rsidR="00CE727C">
        <w:t>s</w:t>
      </w:r>
      <w:r w:rsidRPr="009B40B0">
        <w:t xml:space="preserve">, the Government of Chile also prepares annual reports on: (i) </w:t>
      </w:r>
      <w:r w:rsidR="00CE727C">
        <w:t xml:space="preserve">the </w:t>
      </w:r>
      <w:r w:rsidRPr="009B40B0">
        <w:t>public finance impact of PPPs which estimates the net present value of committed guarantees, subsidies, and availability payments against the government’s available fiscal space; and (ii) a contingent liabilities report, which uses quantitative methods to estimate the expected cash flows and the potential variability of aggregate project cash flows from year to year.</w:t>
      </w:r>
      <w:r w:rsidRPr="00C91DCF">
        <w:rPr>
          <w:vertAlign w:val="superscript"/>
        </w:rPr>
        <w:footnoteReference w:id="29"/>
      </w:r>
      <w:r w:rsidRPr="00176D09">
        <w:t xml:space="preserve"> </w:t>
      </w:r>
      <w:r w:rsidRPr="00CE727C">
        <w:fldChar w:fldCharType="begin"/>
      </w:r>
      <w:r w:rsidRPr="00CE727C">
        <w:instrText xml:space="preserve"> REF _Ref476304583 \h  \* MERGEFORMAT </w:instrText>
      </w:r>
      <w:r w:rsidRPr="00CE727C">
        <w:fldChar w:fldCharType="separate"/>
      </w:r>
      <w:r w:rsidR="00906547" w:rsidRPr="009B40B0">
        <w:t xml:space="preserve"> </w:t>
      </w:r>
    </w:p>
    <w:p w14:paraId="127B4415" w14:textId="08749F0E" w:rsidR="004B1A32" w:rsidRDefault="00906547" w:rsidP="00761BCC">
      <w:pPr>
        <w:pStyle w:val="NormalWeb"/>
        <w:numPr>
          <w:ilvl w:val="0"/>
          <w:numId w:val="2"/>
        </w:numPr>
        <w:shd w:val="clear" w:color="auto" w:fill="FFFFFF"/>
        <w:ind w:left="0" w:firstLine="0"/>
        <w:jc w:val="both"/>
        <w:rPr>
          <w:b/>
          <w:i/>
        </w:rPr>
      </w:pPr>
      <w:r w:rsidRPr="00906547">
        <w:rPr>
          <w:noProof/>
        </w:rPr>
        <w:t xml:space="preserve">Figure </w:t>
      </w:r>
      <w:r>
        <w:rPr>
          <w:b/>
          <w:noProof/>
        </w:rPr>
        <w:t>12</w:t>
      </w:r>
      <w:r w:rsidR="00B80167" w:rsidRPr="00CE727C">
        <w:fldChar w:fldCharType="end"/>
      </w:r>
      <w:r w:rsidR="00B80167" w:rsidRPr="00176D09">
        <w:t xml:space="preserve"> </w:t>
      </w:r>
      <w:r w:rsidR="00B80167" w:rsidRPr="009B40B0">
        <w:t>summarizes forecasted payments and the probability distributions of these payments at the 5</w:t>
      </w:r>
      <w:r w:rsidR="00B80167" w:rsidRPr="00176D09">
        <w:t>th</w:t>
      </w:r>
      <w:r w:rsidR="00B80167" w:rsidRPr="009B40B0">
        <w:t>, 50</w:t>
      </w:r>
      <w:r w:rsidR="00B80167" w:rsidRPr="00176D09">
        <w:t>th</w:t>
      </w:r>
      <w:r w:rsidR="00B80167" w:rsidRPr="009B40B0">
        <w:t>, and 95</w:t>
      </w:r>
      <w:r w:rsidR="00B80167" w:rsidRPr="00176D09">
        <w:t>th</w:t>
      </w:r>
      <w:r w:rsidR="00B80167" w:rsidRPr="009B40B0">
        <w:t xml:space="preserve"> percentiles from 2009 to 2025 (in millions of pesos).</w:t>
      </w:r>
      <w:bookmarkStart w:id="155" w:name="_Ref475954099"/>
      <w:bookmarkStart w:id="156" w:name="_Ref476304583"/>
      <w:bookmarkStart w:id="157" w:name="_Ref475954095"/>
      <w:r w:rsidR="00B80167" w:rsidRPr="009B40B0">
        <w:t xml:space="preserve"> </w:t>
      </w:r>
      <w:bookmarkStart w:id="158" w:name="_Toc479869761"/>
    </w:p>
    <w:p w14:paraId="1DEF8B29" w14:textId="7C9FD912" w:rsidR="00B80167" w:rsidRPr="008552F0" w:rsidRDefault="00B80167" w:rsidP="004B1A32">
      <w:pPr>
        <w:pStyle w:val="NormalWeb"/>
        <w:shd w:val="clear" w:color="auto" w:fill="FFFFFF"/>
        <w:spacing w:after="0"/>
        <w:jc w:val="both"/>
        <w:rPr>
          <w:b/>
        </w:rPr>
      </w:pPr>
      <w:bookmarkStart w:id="159" w:name="_Toc485722940"/>
      <w:r w:rsidRPr="008552F0">
        <w:rPr>
          <w:b/>
        </w:rPr>
        <w:lastRenderedPageBreak/>
        <w:t xml:space="preserve">Figure </w:t>
      </w:r>
      <w:r w:rsidRPr="008552F0">
        <w:rPr>
          <w:b/>
        </w:rPr>
        <w:fldChar w:fldCharType="begin"/>
      </w:r>
      <w:r w:rsidRPr="008552F0">
        <w:rPr>
          <w:b/>
        </w:rPr>
        <w:instrText xml:space="preserve"> SEQ Figure \* ARABIC </w:instrText>
      </w:r>
      <w:r w:rsidRPr="008552F0">
        <w:rPr>
          <w:b/>
        </w:rPr>
        <w:fldChar w:fldCharType="separate"/>
      </w:r>
      <w:r w:rsidR="00906547">
        <w:rPr>
          <w:b/>
          <w:noProof/>
        </w:rPr>
        <w:t>12</w:t>
      </w:r>
      <w:r w:rsidRPr="008552F0">
        <w:rPr>
          <w:b/>
        </w:rPr>
        <w:fldChar w:fldCharType="end"/>
      </w:r>
      <w:bookmarkEnd w:id="155"/>
      <w:bookmarkEnd w:id="156"/>
      <w:r w:rsidRPr="008552F0">
        <w:rPr>
          <w:b/>
        </w:rPr>
        <w:t>: Chile, Forecast Payment and Probabil</w:t>
      </w:r>
      <w:bookmarkEnd w:id="157"/>
      <w:r w:rsidRPr="008552F0">
        <w:rPr>
          <w:b/>
        </w:rPr>
        <w:t>ity Distributions</w:t>
      </w:r>
      <w:bookmarkEnd w:id="158"/>
      <w:bookmarkEnd w:id="159"/>
      <w:r w:rsidRPr="008552F0">
        <w:rPr>
          <w:b/>
        </w:rPr>
        <w:t xml:space="preserve"> </w:t>
      </w:r>
    </w:p>
    <w:p w14:paraId="09BA59D9" w14:textId="77777777" w:rsidR="00B80167" w:rsidRPr="009B40B0" w:rsidRDefault="00B80167" w:rsidP="00B80167">
      <w:pPr>
        <w:pStyle w:val="ListParagraph"/>
        <w:tabs>
          <w:tab w:val="left" w:pos="720"/>
        </w:tabs>
        <w:autoSpaceDE w:val="0"/>
        <w:autoSpaceDN w:val="0"/>
        <w:adjustRightInd w:val="0"/>
        <w:spacing w:after="0" w:line="240" w:lineRule="auto"/>
        <w:ind w:left="0"/>
        <w:rPr>
          <w:rFonts w:ascii="Times New Roman" w:hAnsi="Times New Roman" w:cs="Times New Roman"/>
          <w:sz w:val="24"/>
          <w:szCs w:val="24"/>
        </w:rPr>
      </w:pPr>
      <w:r w:rsidRPr="009B40B0">
        <w:rPr>
          <w:rFonts w:ascii="Times New Roman" w:hAnsi="Times New Roman" w:cs="Times New Roman"/>
          <w:noProof/>
          <w:sz w:val="24"/>
          <w:szCs w:val="24"/>
        </w:rPr>
        <w:drawing>
          <wp:inline distT="0" distB="0" distL="0" distR="0" wp14:anchorId="49DF7BC2" wp14:editId="1D9B994C">
            <wp:extent cx="3298159" cy="2603500"/>
            <wp:effectExtent l="19050" t="19050" r="17145" b="254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03057" cy="2607366"/>
                    </a:xfrm>
                    <a:prstGeom prst="rect">
                      <a:avLst/>
                    </a:prstGeom>
                    <a:noFill/>
                    <a:ln>
                      <a:solidFill>
                        <a:schemeClr val="tx1"/>
                      </a:solidFill>
                    </a:ln>
                  </pic:spPr>
                </pic:pic>
              </a:graphicData>
            </a:graphic>
          </wp:inline>
        </w:drawing>
      </w:r>
      <w:r w:rsidRPr="009B40B0">
        <w:rPr>
          <w:rFonts w:ascii="Times New Roman" w:hAnsi="Times New Roman" w:cs="Times New Roman"/>
          <w:sz w:val="24"/>
          <w:szCs w:val="24"/>
        </w:rPr>
        <w:t xml:space="preserve"> </w:t>
      </w:r>
      <w:r w:rsidRPr="009B40B0">
        <w:rPr>
          <w:rFonts w:ascii="Times New Roman" w:hAnsi="Times New Roman" w:cs="Times New Roman"/>
          <w:noProof/>
          <w:sz w:val="24"/>
          <w:szCs w:val="24"/>
        </w:rPr>
        <w:drawing>
          <wp:inline distT="0" distB="0" distL="0" distR="0" wp14:anchorId="7554A796" wp14:editId="4BAE216C">
            <wp:extent cx="2466340" cy="2603500"/>
            <wp:effectExtent l="19050" t="19050" r="10160"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t="7452"/>
                    <a:stretch/>
                  </pic:blipFill>
                  <pic:spPr bwMode="auto">
                    <a:xfrm>
                      <a:off x="0" y="0"/>
                      <a:ext cx="2466340" cy="26035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9B40B0">
        <w:rPr>
          <w:rFonts w:ascii="Times New Roman" w:hAnsi="Times New Roman" w:cs="Times New Roman"/>
          <w:sz w:val="24"/>
          <w:szCs w:val="24"/>
        </w:rPr>
        <w:t xml:space="preserve"> </w:t>
      </w:r>
    </w:p>
    <w:p w14:paraId="4D1584EA" w14:textId="77777777" w:rsidR="00B80167" w:rsidRPr="004B1A32" w:rsidRDefault="00CE727C" w:rsidP="009B40B0">
      <w:pPr>
        <w:pStyle w:val="ListParagraph"/>
        <w:ind w:hanging="720"/>
        <w:rPr>
          <w:rFonts w:ascii="Times New Roman" w:hAnsi="Times New Roman" w:cs="Times New Roman"/>
          <w:sz w:val="18"/>
          <w:szCs w:val="18"/>
        </w:rPr>
      </w:pPr>
      <w:r>
        <w:rPr>
          <w:rFonts w:ascii="Times New Roman" w:hAnsi="Times New Roman" w:cs="Times New Roman"/>
          <w:sz w:val="18"/>
          <w:szCs w:val="18"/>
        </w:rPr>
        <w:t xml:space="preserve">  </w:t>
      </w:r>
      <w:r w:rsidR="00B80167" w:rsidRPr="004B1A32">
        <w:rPr>
          <w:rFonts w:ascii="Times New Roman" w:hAnsi="Times New Roman" w:cs="Times New Roman"/>
          <w:sz w:val="18"/>
          <w:szCs w:val="18"/>
        </w:rPr>
        <w:t>Sources: Government of Chile (2008) and the World Bank</w:t>
      </w:r>
    </w:p>
    <w:p w14:paraId="4D98EFDB" w14:textId="77777777" w:rsidR="00176D09" w:rsidRDefault="00176D09">
      <w:pPr>
        <w:rPr>
          <w:rFonts w:ascii="Times New Roman" w:hAnsi="Times New Roman" w:cs="Times New Roman"/>
          <w:b/>
          <w:sz w:val="24"/>
          <w:szCs w:val="24"/>
        </w:rPr>
      </w:pPr>
      <w:r>
        <w:rPr>
          <w:rFonts w:ascii="Times New Roman" w:hAnsi="Times New Roman" w:cs="Times New Roman"/>
          <w:b/>
          <w:sz w:val="24"/>
          <w:szCs w:val="24"/>
        </w:rPr>
        <w:br w:type="page"/>
      </w:r>
    </w:p>
    <w:p w14:paraId="7F367F25" w14:textId="68B78241" w:rsidR="00C47F8D" w:rsidRDefault="002F4DBC" w:rsidP="002658BC">
      <w:pPr>
        <w:pStyle w:val="ListParagraph"/>
        <w:numPr>
          <w:ilvl w:val="0"/>
          <w:numId w:val="27"/>
        </w:numPr>
        <w:spacing w:after="0" w:line="240" w:lineRule="auto"/>
        <w:outlineLvl w:val="0"/>
        <w:rPr>
          <w:rFonts w:ascii="Times New Roman" w:hAnsi="Times New Roman" w:cs="Times New Roman"/>
          <w:b/>
          <w:sz w:val="24"/>
          <w:szCs w:val="24"/>
        </w:rPr>
      </w:pPr>
      <w:bookmarkStart w:id="160" w:name="_Toc486069379"/>
      <w:r>
        <w:rPr>
          <w:rFonts w:ascii="Times New Roman" w:hAnsi="Times New Roman" w:cs="Times New Roman"/>
          <w:b/>
          <w:sz w:val="24"/>
          <w:szCs w:val="24"/>
        </w:rPr>
        <w:lastRenderedPageBreak/>
        <w:t>Strategies for</w:t>
      </w:r>
      <w:r w:rsidR="004E6BEB">
        <w:rPr>
          <w:rFonts w:ascii="Times New Roman" w:hAnsi="Times New Roman" w:cs="Times New Roman"/>
          <w:b/>
          <w:sz w:val="24"/>
          <w:szCs w:val="24"/>
        </w:rPr>
        <w:t xml:space="preserve"> </w:t>
      </w:r>
      <w:r w:rsidR="004B1A32">
        <w:rPr>
          <w:rFonts w:ascii="Times New Roman" w:hAnsi="Times New Roman" w:cs="Times New Roman"/>
          <w:b/>
          <w:sz w:val="24"/>
          <w:szCs w:val="24"/>
        </w:rPr>
        <w:t>Support</w:t>
      </w:r>
      <w:r>
        <w:rPr>
          <w:rFonts w:ascii="Times New Roman" w:hAnsi="Times New Roman" w:cs="Times New Roman"/>
          <w:b/>
          <w:sz w:val="24"/>
          <w:szCs w:val="24"/>
        </w:rPr>
        <w:t>ing</w:t>
      </w:r>
      <w:r w:rsidR="004E6BEB">
        <w:rPr>
          <w:rFonts w:ascii="Times New Roman" w:hAnsi="Times New Roman" w:cs="Times New Roman"/>
          <w:b/>
          <w:sz w:val="24"/>
          <w:szCs w:val="24"/>
        </w:rPr>
        <w:t xml:space="preserve"> </w:t>
      </w:r>
      <w:r>
        <w:rPr>
          <w:rFonts w:ascii="Times New Roman" w:hAnsi="Times New Roman" w:cs="Times New Roman"/>
          <w:b/>
          <w:sz w:val="24"/>
          <w:szCs w:val="24"/>
        </w:rPr>
        <w:t>Capital Market</w:t>
      </w:r>
      <w:r w:rsidR="004E6BEB">
        <w:rPr>
          <w:rFonts w:ascii="Times New Roman" w:hAnsi="Times New Roman" w:cs="Times New Roman"/>
          <w:b/>
          <w:sz w:val="24"/>
          <w:szCs w:val="24"/>
        </w:rPr>
        <w:t xml:space="preserve"> Financing </w:t>
      </w:r>
      <w:r>
        <w:rPr>
          <w:rFonts w:ascii="Times New Roman" w:hAnsi="Times New Roman" w:cs="Times New Roman"/>
          <w:b/>
          <w:sz w:val="24"/>
          <w:szCs w:val="24"/>
        </w:rPr>
        <w:t>of Infrastructure</w:t>
      </w:r>
      <w:bookmarkEnd w:id="160"/>
      <w:r>
        <w:rPr>
          <w:rFonts w:ascii="Times New Roman" w:hAnsi="Times New Roman" w:cs="Times New Roman"/>
          <w:b/>
          <w:sz w:val="24"/>
          <w:szCs w:val="24"/>
        </w:rPr>
        <w:t xml:space="preserve"> </w:t>
      </w:r>
    </w:p>
    <w:p w14:paraId="68B89F6E" w14:textId="77777777" w:rsidR="005D21F2" w:rsidRPr="00C47F8D" w:rsidRDefault="005D21F2" w:rsidP="005D21F2">
      <w:pPr>
        <w:pStyle w:val="ListParagraph"/>
        <w:spacing w:after="0" w:line="240" w:lineRule="auto"/>
        <w:ind w:left="360"/>
        <w:rPr>
          <w:rFonts w:ascii="Times New Roman" w:hAnsi="Times New Roman" w:cs="Times New Roman"/>
          <w:b/>
          <w:sz w:val="24"/>
          <w:szCs w:val="24"/>
        </w:rPr>
      </w:pPr>
    </w:p>
    <w:p w14:paraId="2BA7F3B6" w14:textId="7D06939B" w:rsidR="00B01371" w:rsidRDefault="006209BD" w:rsidP="006209BD">
      <w:pPr>
        <w:pStyle w:val="NormalWeb"/>
        <w:numPr>
          <w:ilvl w:val="0"/>
          <w:numId w:val="2"/>
        </w:numPr>
        <w:shd w:val="clear" w:color="auto" w:fill="FFFFFF"/>
        <w:ind w:left="0" w:firstLine="0"/>
        <w:jc w:val="both"/>
      </w:pPr>
      <w:r w:rsidRPr="00841350">
        <w:rPr>
          <w:b/>
        </w:rPr>
        <w:t>T</w:t>
      </w:r>
      <w:r w:rsidR="00140C7C" w:rsidRPr="00841350">
        <w:rPr>
          <w:b/>
        </w:rPr>
        <w:t>he financing of infrastructure should build on existing initiatives and programs</w:t>
      </w:r>
      <w:r w:rsidR="00A557B5">
        <w:t>.</w:t>
      </w:r>
      <w:r w:rsidR="00140C7C">
        <w:t xml:space="preserve"> </w:t>
      </w:r>
      <w:r w:rsidR="00B01371">
        <w:t xml:space="preserve">Potential support with respect to capital market financing of infrastructure, PPPs, and project finance transactions could involve the following areas: (i) expanding the types and durations of capital markets instruments that can be used to finance infrastructure; (ii) replicating the FODER model to support a general infrastructure fund; and (iii) technical assistance for the PPP program.  </w:t>
      </w:r>
    </w:p>
    <w:p w14:paraId="6E6A4F80" w14:textId="4F37CD52" w:rsidR="00B01371" w:rsidRDefault="00B01371" w:rsidP="002658BC">
      <w:pPr>
        <w:pStyle w:val="Heading2"/>
        <w:numPr>
          <w:ilvl w:val="0"/>
          <w:numId w:val="24"/>
        </w:numPr>
        <w:spacing w:after="120"/>
        <w:rPr>
          <w:b/>
        </w:rPr>
      </w:pPr>
      <w:bookmarkStart w:id="161" w:name="_Toc486069380"/>
      <w:r w:rsidRPr="002658BC">
        <w:rPr>
          <w:rFonts w:ascii="Times New Roman" w:hAnsi="Times New Roman" w:cs="Times New Roman"/>
          <w:b/>
          <w:color w:val="auto"/>
          <w:sz w:val="24"/>
          <w:szCs w:val="24"/>
        </w:rPr>
        <w:t>Expanding Capital Market Instruments</w:t>
      </w:r>
      <w:bookmarkEnd w:id="161"/>
      <w:r w:rsidRPr="002658BC">
        <w:rPr>
          <w:rFonts w:ascii="Times New Roman" w:hAnsi="Times New Roman" w:cs="Times New Roman"/>
          <w:b/>
          <w:color w:val="auto"/>
          <w:sz w:val="24"/>
          <w:szCs w:val="24"/>
        </w:rPr>
        <w:t xml:space="preserve"> </w:t>
      </w:r>
    </w:p>
    <w:p w14:paraId="03EA2115" w14:textId="4254994C" w:rsidR="00B01371" w:rsidRDefault="00056804" w:rsidP="006209BD">
      <w:pPr>
        <w:pStyle w:val="NormalWeb"/>
        <w:numPr>
          <w:ilvl w:val="0"/>
          <w:numId w:val="2"/>
        </w:numPr>
        <w:shd w:val="clear" w:color="auto" w:fill="FFFFFF"/>
        <w:ind w:left="0" w:firstLine="0"/>
        <w:jc w:val="both"/>
      </w:pPr>
      <w:r w:rsidRPr="002658BC">
        <w:rPr>
          <w:b/>
        </w:rPr>
        <w:t xml:space="preserve">Technical assistance </w:t>
      </w:r>
      <w:r w:rsidR="004002C7">
        <w:rPr>
          <w:b/>
        </w:rPr>
        <w:t xml:space="preserve">should be considered for the </w:t>
      </w:r>
      <w:r w:rsidRPr="002658BC">
        <w:rPr>
          <w:b/>
        </w:rPr>
        <w:t>expan</w:t>
      </w:r>
      <w:r w:rsidR="004002C7">
        <w:rPr>
          <w:b/>
        </w:rPr>
        <w:t>sion</w:t>
      </w:r>
      <w:r w:rsidRPr="002658BC">
        <w:rPr>
          <w:b/>
        </w:rPr>
        <w:t xml:space="preserve"> and deepen</w:t>
      </w:r>
      <w:r w:rsidR="004002C7">
        <w:rPr>
          <w:b/>
        </w:rPr>
        <w:t>ing</w:t>
      </w:r>
      <w:r w:rsidRPr="002658BC">
        <w:rPr>
          <w:b/>
        </w:rPr>
        <w:t xml:space="preserve"> capital market activities</w:t>
      </w:r>
      <w:r>
        <w:t xml:space="preserve">. </w:t>
      </w:r>
      <w:r w:rsidR="00140C7C">
        <w:t>The diagn</w:t>
      </w:r>
      <w:r>
        <w:t>ostic of capital market activities</w:t>
      </w:r>
      <w:r w:rsidR="00140C7C">
        <w:t xml:space="preserve"> along with the overview of international best practices outlined a </w:t>
      </w:r>
      <w:r w:rsidR="004002C7">
        <w:t xml:space="preserve">several </w:t>
      </w:r>
      <w:r w:rsidR="00140C7C">
        <w:t>area</w:t>
      </w:r>
      <w:r>
        <w:t>s</w:t>
      </w:r>
      <w:r w:rsidR="00140C7C">
        <w:t xml:space="preserve"> that </w:t>
      </w:r>
      <w:r>
        <w:t xml:space="preserve">can </w:t>
      </w:r>
      <w:r w:rsidR="004002C7">
        <w:t>potentially</w:t>
      </w:r>
      <w:r>
        <w:t xml:space="preserve"> expand the types of capital market instruments used to finance infrastructure. These </w:t>
      </w:r>
      <w:r w:rsidR="004002C7">
        <w:t xml:space="preserve">reforms </w:t>
      </w:r>
      <w:r>
        <w:t>can potential</w:t>
      </w:r>
      <w:r w:rsidR="004002C7">
        <w:t>ly</w:t>
      </w:r>
      <w:r>
        <w:t xml:space="preserve"> be achieved through </w:t>
      </w:r>
      <w:r w:rsidR="004002C7">
        <w:t xml:space="preserve">a review of market barriers as well as the development of possible modifications to </w:t>
      </w:r>
      <w:r>
        <w:t>the legal and regulatory framework</w:t>
      </w:r>
      <w:r w:rsidR="004002C7">
        <w:t xml:space="preserve"> to address these issues. Potential activities include the following:  </w:t>
      </w:r>
    </w:p>
    <w:p w14:paraId="4803C9D1" w14:textId="00599201" w:rsidR="00B01371" w:rsidRDefault="006209BD" w:rsidP="006209BD">
      <w:pPr>
        <w:pStyle w:val="NormalWeb"/>
        <w:numPr>
          <w:ilvl w:val="0"/>
          <w:numId w:val="37"/>
        </w:numPr>
        <w:shd w:val="clear" w:color="auto" w:fill="FFFFFF"/>
        <w:ind w:left="1080"/>
        <w:jc w:val="both"/>
      </w:pPr>
      <w:r>
        <w:t xml:space="preserve">Encourage </w:t>
      </w:r>
      <w:r w:rsidR="00B01371">
        <w:t xml:space="preserve">insurance companies to offer new types of products; </w:t>
      </w:r>
    </w:p>
    <w:p w14:paraId="546230B0" w14:textId="0742EB09" w:rsidR="00B01371" w:rsidRDefault="006209BD" w:rsidP="006209BD">
      <w:pPr>
        <w:pStyle w:val="NormalWeb"/>
        <w:numPr>
          <w:ilvl w:val="0"/>
          <w:numId w:val="37"/>
        </w:numPr>
        <w:shd w:val="clear" w:color="auto" w:fill="FFFFFF"/>
        <w:ind w:left="1080"/>
        <w:jc w:val="both"/>
      </w:pPr>
      <w:r>
        <w:t xml:space="preserve">Rebuild </w:t>
      </w:r>
      <w:r w:rsidR="00B01371">
        <w:t xml:space="preserve">the private systems by incentivizing the establishment of asset management companies for managing pension assets; </w:t>
      </w:r>
    </w:p>
    <w:p w14:paraId="55F2C101" w14:textId="59764575" w:rsidR="00B01371" w:rsidRDefault="006209BD" w:rsidP="006209BD">
      <w:pPr>
        <w:pStyle w:val="NormalWeb"/>
        <w:numPr>
          <w:ilvl w:val="0"/>
          <w:numId w:val="37"/>
        </w:numPr>
        <w:shd w:val="clear" w:color="auto" w:fill="FFFFFF"/>
        <w:ind w:left="1080"/>
        <w:jc w:val="both"/>
      </w:pPr>
      <w:r>
        <w:t>P</w:t>
      </w:r>
      <w:r w:rsidR="00B01371">
        <w:t>rovide preferential tax treatment for closed-end mutual funds or value capture adjacent to real estate</w:t>
      </w:r>
      <w:r>
        <w:t>;</w:t>
      </w:r>
      <w:r w:rsidR="00B01371">
        <w:t xml:space="preserve"> </w:t>
      </w:r>
    </w:p>
    <w:p w14:paraId="5CE320DF" w14:textId="29538F85" w:rsidR="00B01371" w:rsidRDefault="006209BD" w:rsidP="006209BD">
      <w:pPr>
        <w:pStyle w:val="NormalWeb"/>
        <w:numPr>
          <w:ilvl w:val="0"/>
          <w:numId w:val="37"/>
        </w:numPr>
        <w:shd w:val="clear" w:color="auto" w:fill="FFFFFF"/>
        <w:ind w:left="1080"/>
        <w:jc w:val="both"/>
      </w:pPr>
      <w:r>
        <w:t xml:space="preserve">Support </w:t>
      </w:r>
      <w:r w:rsidR="00B01371">
        <w:t xml:space="preserve">the establishment of REITs; </w:t>
      </w:r>
    </w:p>
    <w:p w14:paraId="1070FF3B" w14:textId="22959BDC" w:rsidR="00B01371" w:rsidRDefault="006209BD" w:rsidP="006209BD">
      <w:pPr>
        <w:pStyle w:val="NormalWeb"/>
        <w:numPr>
          <w:ilvl w:val="0"/>
          <w:numId w:val="37"/>
        </w:numPr>
        <w:shd w:val="clear" w:color="auto" w:fill="FFFFFF"/>
        <w:ind w:left="1080"/>
        <w:jc w:val="both"/>
      </w:pPr>
      <w:r>
        <w:t>R</w:t>
      </w:r>
      <w:r w:rsidR="00B01371">
        <w:t xml:space="preserve">eview the </w:t>
      </w:r>
      <w:r w:rsidR="00056804">
        <w:t>governance structure</w:t>
      </w:r>
      <w:r w:rsidR="00B01371">
        <w:t xml:space="preserve">, mission, and investment strategy of the FGS; </w:t>
      </w:r>
    </w:p>
    <w:p w14:paraId="3DD0B9F3" w14:textId="6DAEEF2D" w:rsidR="00133F51" w:rsidRDefault="006209BD" w:rsidP="006209BD">
      <w:pPr>
        <w:pStyle w:val="NormalWeb"/>
        <w:numPr>
          <w:ilvl w:val="0"/>
          <w:numId w:val="37"/>
        </w:numPr>
        <w:shd w:val="clear" w:color="auto" w:fill="FFFFFF"/>
        <w:ind w:left="1080"/>
        <w:jc w:val="both"/>
      </w:pPr>
      <w:r>
        <w:t>Promote the issuance of pes</w:t>
      </w:r>
      <w:r w:rsidR="00FC68B0">
        <w:t>o</w:t>
      </w:r>
      <w:r>
        <w:t>-linked bonds</w:t>
      </w:r>
      <w:r w:rsidR="00B01371">
        <w:t xml:space="preserve"> while developing a peso/dollar hedge market.</w:t>
      </w:r>
      <w:r w:rsidR="00133F51">
        <w:t xml:space="preserve"> </w:t>
      </w:r>
    </w:p>
    <w:p w14:paraId="23D3E7E0" w14:textId="15BF79C3" w:rsidR="00133F51" w:rsidRDefault="006209BD" w:rsidP="006209BD">
      <w:pPr>
        <w:pStyle w:val="NormalWeb"/>
        <w:numPr>
          <w:ilvl w:val="0"/>
          <w:numId w:val="37"/>
        </w:numPr>
        <w:shd w:val="clear" w:color="auto" w:fill="FFFFFF"/>
        <w:ind w:left="1080"/>
        <w:jc w:val="both"/>
      </w:pPr>
      <w:r>
        <w:t xml:space="preserve">Expand the use of </w:t>
      </w:r>
      <w:r w:rsidR="00133F51">
        <w:t xml:space="preserve">special purpose </w:t>
      </w:r>
      <w:r w:rsidR="00133F51" w:rsidRPr="004D630C">
        <w:t>trusts, such as FODER, to provide financial support</w:t>
      </w:r>
      <w:r w:rsidR="00133F51">
        <w:t xml:space="preserve"> and credit risk enhancements</w:t>
      </w:r>
      <w:r w:rsidR="00133F51" w:rsidRPr="004D630C">
        <w:t xml:space="preserve"> in case PPP projects </w:t>
      </w:r>
      <w:r w:rsidR="00133F51">
        <w:t>experience</w:t>
      </w:r>
      <w:r w:rsidR="00133F51" w:rsidRPr="004D630C">
        <w:t xml:space="preserve"> temporary financial pressures. </w:t>
      </w:r>
    </w:p>
    <w:p w14:paraId="051B6C08" w14:textId="1450AA84" w:rsidR="004002C7" w:rsidRDefault="006209BD" w:rsidP="006209BD">
      <w:pPr>
        <w:pStyle w:val="NormalWeb"/>
        <w:numPr>
          <w:ilvl w:val="0"/>
          <w:numId w:val="37"/>
        </w:numPr>
        <w:shd w:val="clear" w:color="auto" w:fill="FFFFFF"/>
        <w:ind w:left="1080"/>
        <w:jc w:val="both"/>
      </w:pPr>
      <w:r>
        <w:t>E</w:t>
      </w:r>
      <w:r w:rsidR="004002C7">
        <w:t xml:space="preserve">xamine </w:t>
      </w:r>
      <w:r w:rsidR="00133F51">
        <w:t xml:space="preserve">“value capture” strategies based on increasing tax revenues from </w:t>
      </w:r>
      <w:r w:rsidR="00133F51" w:rsidRPr="004D630C">
        <w:t>land adjacent to infrastructure asset</w:t>
      </w:r>
      <w:r w:rsidR="00133F51">
        <w:t>s,</w:t>
      </w:r>
      <w:r w:rsidR="00133F51" w:rsidRPr="004D630C">
        <w:t xml:space="preserve"> as complementary financing source</w:t>
      </w:r>
      <w:r w:rsidR="00133F51">
        <w:t>s</w:t>
      </w:r>
      <w:r w:rsidR="00133F51" w:rsidRPr="004D630C">
        <w:t xml:space="preserve">; </w:t>
      </w:r>
    </w:p>
    <w:p w14:paraId="137352FF" w14:textId="75AA4182" w:rsidR="00133F51" w:rsidRDefault="006209BD" w:rsidP="006209BD">
      <w:pPr>
        <w:pStyle w:val="NormalWeb"/>
        <w:numPr>
          <w:ilvl w:val="0"/>
          <w:numId w:val="37"/>
        </w:numPr>
        <w:shd w:val="clear" w:color="auto" w:fill="FFFFFF"/>
        <w:ind w:left="1080"/>
        <w:jc w:val="both"/>
      </w:pPr>
      <w:r>
        <w:t>Analyze</w:t>
      </w:r>
      <w:r w:rsidR="004002C7">
        <w:t xml:space="preserve"> </w:t>
      </w:r>
      <w:r w:rsidR="00133F51">
        <w:t xml:space="preserve">how </w:t>
      </w:r>
      <w:r w:rsidR="00133F51" w:rsidRPr="004D630C">
        <w:t>sector</w:t>
      </w:r>
      <w:r w:rsidR="00133F51">
        <w:t>-</w:t>
      </w:r>
      <w:r w:rsidR="00133F51" w:rsidRPr="004D630C">
        <w:t xml:space="preserve">based </w:t>
      </w:r>
      <w:r w:rsidR="00133F51">
        <w:t xml:space="preserve">funds </w:t>
      </w:r>
      <w:r w:rsidR="00133F51" w:rsidRPr="004D630C">
        <w:t>with dedicated tax revenues (e.g.: gas tax</w:t>
      </w:r>
      <w:r w:rsidR="00133F51">
        <w:t>es</w:t>
      </w:r>
      <w:r w:rsidR="00133F51" w:rsidRPr="004D630C">
        <w:t xml:space="preserve">, for road financing) </w:t>
      </w:r>
      <w:r w:rsidR="00133F51">
        <w:t xml:space="preserve">can be </w:t>
      </w:r>
      <w:r w:rsidR="00133F51" w:rsidRPr="004D630C">
        <w:t>used as collateral to</w:t>
      </w:r>
      <w:r w:rsidR="00133F51">
        <w:t xml:space="preserve"> secure bond issues. </w:t>
      </w:r>
    </w:p>
    <w:p w14:paraId="65A1A2F2" w14:textId="5CE88965" w:rsidR="00216456" w:rsidRDefault="006209BD" w:rsidP="006209BD">
      <w:pPr>
        <w:pStyle w:val="NormalWeb"/>
        <w:numPr>
          <w:ilvl w:val="0"/>
          <w:numId w:val="37"/>
        </w:numPr>
        <w:shd w:val="clear" w:color="auto" w:fill="FFFFFF"/>
        <w:ind w:left="1080"/>
        <w:jc w:val="both"/>
      </w:pPr>
      <w:r>
        <w:t xml:space="preserve">Enhance </w:t>
      </w:r>
      <w:r w:rsidR="00216456">
        <w:t>the private placement (144(k)) style regime to better incorporate project bonds for sale to qualified investors.</w:t>
      </w:r>
    </w:p>
    <w:p w14:paraId="33348E92" w14:textId="468D78D0" w:rsidR="00B01371" w:rsidRDefault="00B01371" w:rsidP="002658BC">
      <w:pPr>
        <w:pStyle w:val="Heading2"/>
        <w:numPr>
          <w:ilvl w:val="0"/>
          <w:numId w:val="24"/>
        </w:numPr>
        <w:spacing w:after="120"/>
        <w:rPr>
          <w:rFonts w:ascii="Times New Roman" w:hAnsi="Times New Roman" w:cs="Times New Roman"/>
          <w:b/>
          <w:color w:val="auto"/>
          <w:sz w:val="24"/>
          <w:szCs w:val="24"/>
        </w:rPr>
      </w:pPr>
      <w:bookmarkStart w:id="162" w:name="_Toc484614887"/>
      <w:bookmarkStart w:id="163" w:name="_Toc484616150"/>
      <w:bookmarkStart w:id="164" w:name="_Toc484616245"/>
      <w:bookmarkStart w:id="165" w:name="_Toc484616391"/>
      <w:bookmarkStart w:id="166" w:name="_Toc484616621"/>
      <w:bookmarkStart w:id="167" w:name="_Toc484616858"/>
      <w:bookmarkStart w:id="168" w:name="_Toc484626514"/>
      <w:bookmarkStart w:id="169" w:name="_Toc484626583"/>
      <w:bookmarkStart w:id="170" w:name="_Toc486069381"/>
      <w:bookmarkEnd w:id="162"/>
      <w:bookmarkEnd w:id="163"/>
      <w:bookmarkEnd w:id="164"/>
      <w:bookmarkEnd w:id="165"/>
      <w:bookmarkEnd w:id="166"/>
      <w:bookmarkEnd w:id="167"/>
      <w:bookmarkEnd w:id="168"/>
      <w:bookmarkEnd w:id="169"/>
      <w:r>
        <w:rPr>
          <w:rFonts w:ascii="Times New Roman" w:hAnsi="Times New Roman" w:cs="Times New Roman"/>
          <w:b/>
          <w:color w:val="auto"/>
          <w:sz w:val="24"/>
          <w:szCs w:val="24"/>
        </w:rPr>
        <w:t>Guarantee Facilities</w:t>
      </w:r>
      <w:bookmarkEnd w:id="170"/>
      <w:r>
        <w:rPr>
          <w:rFonts w:ascii="Times New Roman" w:hAnsi="Times New Roman" w:cs="Times New Roman"/>
          <w:b/>
          <w:color w:val="auto"/>
          <w:sz w:val="24"/>
          <w:szCs w:val="24"/>
        </w:rPr>
        <w:t xml:space="preserve"> </w:t>
      </w:r>
    </w:p>
    <w:p w14:paraId="7C0A859E" w14:textId="117FA224" w:rsidR="009C4D58" w:rsidRDefault="009C4D58" w:rsidP="00841350">
      <w:pPr>
        <w:pStyle w:val="NormalWeb"/>
        <w:numPr>
          <w:ilvl w:val="0"/>
          <w:numId w:val="2"/>
        </w:numPr>
        <w:shd w:val="clear" w:color="auto" w:fill="FFFFFF"/>
        <w:ind w:left="0" w:firstLine="0"/>
        <w:jc w:val="both"/>
      </w:pPr>
      <w:r w:rsidRPr="00E56995">
        <w:rPr>
          <w:b/>
        </w:rPr>
        <w:t xml:space="preserve">The FODER </w:t>
      </w:r>
      <w:r w:rsidR="00870F53">
        <w:rPr>
          <w:b/>
        </w:rPr>
        <w:t xml:space="preserve">model </w:t>
      </w:r>
      <w:r w:rsidRPr="00E56995">
        <w:rPr>
          <w:b/>
        </w:rPr>
        <w:t>provid</w:t>
      </w:r>
      <w:r w:rsidR="00870F53">
        <w:rPr>
          <w:b/>
        </w:rPr>
        <w:t xml:space="preserve">es guarantee support </w:t>
      </w:r>
      <w:r w:rsidRPr="00E56995">
        <w:rPr>
          <w:b/>
        </w:rPr>
        <w:t xml:space="preserve">to </w:t>
      </w:r>
      <w:r w:rsidR="00870F53">
        <w:rPr>
          <w:b/>
        </w:rPr>
        <w:t xml:space="preserve">renewable energy generation, which </w:t>
      </w:r>
      <w:r w:rsidRPr="00E56995">
        <w:rPr>
          <w:b/>
        </w:rPr>
        <w:t>can only be called in limited circumstances as a last resort</w:t>
      </w:r>
      <w:r w:rsidRPr="00180795">
        <w:t xml:space="preserve">. FODER guarantees will cover three types of payment obligations: (i) ongoing payment obligations of CAMMESA for purchasing energy under the PPAs, (ii) government payment obligations emerging from the option to purchase eligible sub-projects, and (iii) government payment obligations emerging from the right of IPPs to sell their sub-projects to FODER (i.e. to exercise a Put Option) if specific </w:t>
      </w:r>
      <w:r w:rsidRPr="00180795">
        <w:lastRenderedPageBreak/>
        <w:t xml:space="preserve">macroeconomic or sector risks materialize. </w:t>
      </w:r>
      <w:r w:rsidRPr="00991DE7">
        <w:t xml:space="preserve">To mitigate risks expressed by private investors, </w:t>
      </w:r>
      <w:proofErr w:type="spellStart"/>
      <w:r w:rsidRPr="00991DE7">
        <w:t>GoA</w:t>
      </w:r>
      <w:proofErr w:type="spellEnd"/>
      <w:r w:rsidRPr="00991DE7">
        <w:t xml:space="preserve"> </w:t>
      </w:r>
      <w:r w:rsidR="001070AC">
        <w:t>also</w:t>
      </w:r>
      <w:r w:rsidR="00E56995">
        <w:t xml:space="preserve"> </w:t>
      </w:r>
      <w:r w:rsidRPr="00991DE7">
        <w:t xml:space="preserve">requested </w:t>
      </w:r>
      <w:r w:rsidR="00E56995">
        <w:t xml:space="preserve">that </w:t>
      </w:r>
      <w:r w:rsidRPr="00991DE7">
        <w:t xml:space="preserve">the </w:t>
      </w:r>
      <w:r w:rsidR="006209BD">
        <w:t xml:space="preserve">guarantee </w:t>
      </w:r>
      <w:r w:rsidR="00AC51F5">
        <w:t>facility</w:t>
      </w:r>
      <w:r w:rsidRPr="00991DE7">
        <w:t xml:space="preserve"> backstop certain Put Option payments that can be triggered by the following events of default: (a) extended non-payment by the off-taker under the PPA, (b) inconvertibility, (c) </w:t>
      </w:r>
      <w:proofErr w:type="spellStart"/>
      <w:r w:rsidRPr="00991DE7">
        <w:t>intransferability</w:t>
      </w:r>
      <w:proofErr w:type="spellEnd"/>
      <w:r w:rsidRPr="00991DE7">
        <w:t xml:space="preserve">, (d) material adverse changes to FODER’s operations without the subproject’s prior consent, and (e) non-compliance with an arbitral award or judgment. </w:t>
      </w:r>
    </w:p>
    <w:p w14:paraId="536EA81E" w14:textId="5D049B9F" w:rsidR="00784D2D" w:rsidRDefault="00784D2D" w:rsidP="00841350">
      <w:pPr>
        <w:pStyle w:val="NormalWeb"/>
        <w:numPr>
          <w:ilvl w:val="0"/>
          <w:numId w:val="2"/>
        </w:numPr>
        <w:shd w:val="clear" w:color="auto" w:fill="FFFFFF"/>
        <w:ind w:left="0" w:firstLine="0"/>
        <w:jc w:val="both"/>
      </w:pPr>
      <w:r>
        <w:rPr>
          <w:b/>
        </w:rPr>
        <w:t>O</w:t>
      </w:r>
      <w:r w:rsidRPr="004D0888">
        <w:rPr>
          <w:b/>
        </w:rPr>
        <w:t xml:space="preserve">ptions </w:t>
      </w:r>
      <w:r>
        <w:rPr>
          <w:b/>
        </w:rPr>
        <w:t xml:space="preserve">should be explored </w:t>
      </w:r>
      <w:r w:rsidRPr="004D0888">
        <w:rPr>
          <w:b/>
        </w:rPr>
        <w:t>for modifying or expanding</w:t>
      </w:r>
      <w:r w:rsidRPr="00EF7072">
        <w:rPr>
          <w:b/>
        </w:rPr>
        <w:t xml:space="preserve"> partial credit guarantee</w:t>
      </w:r>
      <w:r>
        <w:rPr>
          <w:b/>
        </w:rPr>
        <w:t xml:space="preserve"> facilities (as </w:t>
      </w:r>
      <w:r w:rsidRPr="00EF7072">
        <w:rPr>
          <w:b/>
        </w:rPr>
        <w:t xml:space="preserve">used for </w:t>
      </w:r>
      <w:proofErr w:type="spellStart"/>
      <w:r w:rsidRPr="00EF7072">
        <w:rPr>
          <w:b/>
        </w:rPr>
        <w:t>RenovAR</w:t>
      </w:r>
      <w:proofErr w:type="spellEnd"/>
      <w:r>
        <w:rPr>
          <w:b/>
        </w:rPr>
        <w:t>)</w:t>
      </w:r>
      <w:r w:rsidRPr="00EF7072">
        <w:rPr>
          <w:b/>
        </w:rPr>
        <w:t xml:space="preserve"> to include other infrastructure sectors or support sub-sovereign entities in their respective PPP programs</w:t>
      </w:r>
      <w:r w:rsidRPr="002658BC">
        <w:t>.</w:t>
      </w:r>
      <w:r w:rsidRPr="00EF7072">
        <w:t xml:space="preserve"> Article 9 (q) of the new PPP Law permits the Government of Argentina to provide credit guarantees and to use revenues generated from a PPP project</w:t>
      </w:r>
      <w:r>
        <w:t>s</w:t>
      </w:r>
      <w:r w:rsidRPr="00EF7072">
        <w:t xml:space="preserve"> as security. A similar structure </w:t>
      </w:r>
      <w:r>
        <w:t xml:space="preserve">as the </w:t>
      </w:r>
      <w:proofErr w:type="spellStart"/>
      <w:r>
        <w:t>RenovAR</w:t>
      </w:r>
      <w:proofErr w:type="spellEnd"/>
      <w:r>
        <w:t xml:space="preserve"> credit enhancement </w:t>
      </w:r>
      <w:r w:rsidRPr="00EF7072">
        <w:t>can be developed for other infrastructure sectors, such as road surface transport</w:t>
      </w:r>
      <w:r>
        <w:t xml:space="preserve">, irrigation, or water supply, extended to sub-sovereign entities, or involve additional guarantee components not included in the </w:t>
      </w:r>
      <w:proofErr w:type="spellStart"/>
      <w:r>
        <w:t>RenovAR</w:t>
      </w:r>
      <w:proofErr w:type="spellEnd"/>
      <w:r>
        <w:t xml:space="preserve"> program. Partial credit guarantees can be sector specific or multi-sector depending on project readiness and demand factors.  </w:t>
      </w:r>
    </w:p>
    <w:p w14:paraId="51CD8FDE" w14:textId="687BF6E6" w:rsidR="00A45E4A" w:rsidRPr="002658BC" w:rsidRDefault="00A45E4A" w:rsidP="00841350">
      <w:pPr>
        <w:pStyle w:val="NormalWeb"/>
        <w:numPr>
          <w:ilvl w:val="0"/>
          <w:numId w:val="2"/>
        </w:numPr>
        <w:shd w:val="clear" w:color="auto" w:fill="FFFFFF"/>
        <w:ind w:left="0" w:firstLine="0"/>
        <w:jc w:val="both"/>
        <w:rPr>
          <w:b/>
        </w:rPr>
      </w:pPr>
      <w:r>
        <w:rPr>
          <w:b/>
        </w:rPr>
        <w:t xml:space="preserve">Given the </w:t>
      </w:r>
      <w:proofErr w:type="spellStart"/>
      <w:r>
        <w:rPr>
          <w:b/>
        </w:rPr>
        <w:t>GoA’</w:t>
      </w:r>
      <w:r w:rsidR="004B0814">
        <w:rPr>
          <w:b/>
        </w:rPr>
        <w:t>s</w:t>
      </w:r>
      <w:proofErr w:type="spellEnd"/>
      <w:r>
        <w:rPr>
          <w:b/>
        </w:rPr>
        <w:t xml:space="preserve"> sectoral priorities as documented in this report and its limited fiscal space, the implementation of financial mechanisms supported by the PPP law will be key to the success of the PPP program.  </w:t>
      </w:r>
      <w:r w:rsidRPr="00A45E4A">
        <w:t xml:space="preserve">At the same time, the Government’s keenness on deepening the capital markets means that instruments to attract bond investors to infrastructure projects (both brownfield and </w:t>
      </w:r>
      <w:proofErr w:type="gramStart"/>
      <w:r w:rsidRPr="00A45E4A">
        <w:t>greenfield</w:t>
      </w:r>
      <w:proofErr w:type="gramEnd"/>
      <w:r w:rsidRPr="00A45E4A">
        <w:t>) need special efforts to optimize their design and offer coverage for critical investor risks.  While bond investors typically complement rather than substitute for bank and sponsor financing of infrastructure, new products are being considered to bring bond investors more upstream in the process. Specialized credit enhancement instruments should thus be in place as pipeline projects materialize and following the awarding of tenders, financial closing can be expedited.</w:t>
      </w:r>
      <w:r w:rsidRPr="002658BC">
        <w:rPr>
          <w:b/>
        </w:rPr>
        <w:t xml:space="preserve">  </w:t>
      </w:r>
    </w:p>
    <w:p w14:paraId="02AB0DF2" w14:textId="35A88DC6" w:rsidR="00A45E4A" w:rsidRPr="005B369B" w:rsidRDefault="00A45E4A" w:rsidP="00841350">
      <w:pPr>
        <w:pStyle w:val="NormalWeb"/>
        <w:numPr>
          <w:ilvl w:val="0"/>
          <w:numId w:val="2"/>
        </w:numPr>
        <w:shd w:val="clear" w:color="auto" w:fill="FFFFFF"/>
        <w:ind w:left="0" w:firstLine="0"/>
        <w:jc w:val="both"/>
        <w:rPr>
          <w:b/>
        </w:rPr>
      </w:pPr>
      <w:r w:rsidRPr="005B369B">
        <w:rPr>
          <w:b/>
        </w:rPr>
        <w:t>I</w:t>
      </w:r>
      <w:r>
        <w:rPr>
          <w:b/>
        </w:rPr>
        <w:t>n the above context, i</w:t>
      </w:r>
      <w:r w:rsidRPr="005B369B">
        <w:rPr>
          <w:b/>
        </w:rPr>
        <w:t xml:space="preserve">nnovative infrastructure financing and guarantee mechanisms </w:t>
      </w:r>
      <w:r>
        <w:rPr>
          <w:b/>
        </w:rPr>
        <w:t xml:space="preserve">that </w:t>
      </w:r>
      <w:r w:rsidRPr="005B369B">
        <w:rPr>
          <w:b/>
        </w:rPr>
        <w:t xml:space="preserve">can be developed considering </w:t>
      </w:r>
      <w:r>
        <w:rPr>
          <w:b/>
        </w:rPr>
        <w:t>useful credit enhancement</w:t>
      </w:r>
      <w:r w:rsidRPr="005B369B">
        <w:rPr>
          <w:b/>
        </w:rPr>
        <w:t xml:space="preserve"> design options</w:t>
      </w:r>
      <w:r>
        <w:rPr>
          <w:b/>
        </w:rPr>
        <w:t xml:space="preserve"> to attract both capital market and other investors</w:t>
      </w:r>
      <w:r w:rsidRPr="00615837">
        <w:rPr>
          <w:vertAlign w:val="superscript"/>
        </w:rPr>
        <w:footnoteReference w:id="30"/>
      </w:r>
      <w:r>
        <w:rPr>
          <w:b/>
        </w:rPr>
        <w:t xml:space="preserve">, may </w:t>
      </w:r>
      <w:r w:rsidRPr="005B369B">
        <w:rPr>
          <w:b/>
        </w:rPr>
        <w:t>includ</w:t>
      </w:r>
      <w:r>
        <w:rPr>
          <w:b/>
        </w:rPr>
        <w:t>e the following</w:t>
      </w:r>
      <w:r w:rsidRPr="005B369B">
        <w:rPr>
          <w:b/>
        </w:rPr>
        <w:t>:</w:t>
      </w:r>
    </w:p>
    <w:p w14:paraId="77429DA8" w14:textId="77777777" w:rsidR="00A45E4A" w:rsidRDefault="00A45E4A" w:rsidP="00A45E4A">
      <w:pPr>
        <w:pStyle w:val="NormalWeb"/>
        <w:numPr>
          <w:ilvl w:val="0"/>
          <w:numId w:val="17"/>
        </w:numPr>
        <w:shd w:val="clear" w:color="auto" w:fill="FFFFFF"/>
        <w:spacing w:after="0"/>
        <w:jc w:val="both"/>
      </w:pPr>
      <w:r>
        <w:t>Use of c</w:t>
      </w:r>
      <w:r w:rsidRPr="004D630C">
        <w:t>ontingent credit lin</w:t>
      </w:r>
      <w:r>
        <w:t xml:space="preserve">es </w:t>
      </w:r>
      <w:r w:rsidRPr="004D630C">
        <w:t xml:space="preserve">as </w:t>
      </w:r>
      <w:r>
        <w:t xml:space="preserve">stand-by liquidity and/or </w:t>
      </w:r>
      <w:r w:rsidRPr="004D630C">
        <w:t>credit enhancement</w:t>
      </w:r>
      <w:r>
        <w:t xml:space="preserve"> facilities.</w:t>
      </w:r>
    </w:p>
    <w:p w14:paraId="51A71E55" w14:textId="77777777" w:rsidR="00A45E4A" w:rsidRPr="004D630C" w:rsidRDefault="00A45E4A" w:rsidP="00A45E4A">
      <w:pPr>
        <w:pStyle w:val="NormalWeb"/>
        <w:shd w:val="clear" w:color="auto" w:fill="FFFFFF"/>
        <w:spacing w:after="0"/>
        <w:ind w:left="360"/>
        <w:jc w:val="both"/>
      </w:pPr>
    </w:p>
    <w:p w14:paraId="13438DCE" w14:textId="669A6808" w:rsidR="00A45E4A" w:rsidRDefault="00A45E4A" w:rsidP="00A45E4A">
      <w:pPr>
        <w:pStyle w:val="NormalWeb"/>
        <w:numPr>
          <w:ilvl w:val="0"/>
          <w:numId w:val="17"/>
        </w:numPr>
        <w:shd w:val="clear" w:color="auto" w:fill="FFFFFF"/>
        <w:spacing w:after="0"/>
        <w:jc w:val="both"/>
      </w:pPr>
      <w:r w:rsidRPr="00E14697">
        <w:t>First loss partial credit guarantee</w:t>
      </w:r>
      <w:r>
        <w:t>s</w:t>
      </w:r>
      <w:r w:rsidRPr="00E14697">
        <w:t xml:space="preserve"> (</w:t>
      </w:r>
      <w:r w:rsidR="001070AC" w:rsidRPr="00E14697">
        <w:t>e.g.</w:t>
      </w:r>
      <w:r w:rsidRPr="00E14697">
        <w:t xml:space="preserve">, up to 20 percent) </w:t>
      </w:r>
      <w:r>
        <w:t>backed by</w:t>
      </w:r>
      <w:r w:rsidRPr="00E14697">
        <w:t xml:space="preserve"> </w:t>
      </w:r>
      <w:r>
        <w:t>multilateral institutions</w:t>
      </w:r>
      <w:r w:rsidRPr="00E14697">
        <w:t xml:space="preserve">, the </w:t>
      </w:r>
      <w:proofErr w:type="spellStart"/>
      <w:r w:rsidRPr="00E14697">
        <w:t>GoA</w:t>
      </w:r>
      <w:proofErr w:type="spellEnd"/>
      <w:r w:rsidRPr="00E14697">
        <w:t xml:space="preserve">, BICE, state-owned banks, and/or private banks. </w:t>
      </w:r>
      <w:r>
        <w:t xml:space="preserve">Some of the large state owned commercial banks are </w:t>
      </w:r>
      <w:r w:rsidRPr="00E14697">
        <w:t>interested in participating in partial credit guarantee facilit</w:t>
      </w:r>
      <w:r>
        <w:t>ies and their large capital and liquidity base may also help leverage other investors.</w:t>
      </w:r>
    </w:p>
    <w:p w14:paraId="21A3D308" w14:textId="77777777" w:rsidR="00A45E4A" w:rsidRPr="00E14697" w:rsidRDefault="00A45E4A" w:rsidP="00A45E4A">
      <w:pPr>
        <w:pStyle w:val="NormalWeb"/>
        <w:shd w:val="clear" w:color="auto" w:fill="FFFFFF"/>
        <w:spacing w:after="0"/>
        <w:ind w:left="360"/>
        <w:jc w:val="both"/>
      </w:pPr>
    </w:p>
    <w:p w14:paraId="24E3A06A" w14:textId="7BAEB075" w:rsidR="00A45E4A" w:rsidRDefault="00A45E4A" w:rsidP="00A45E4A">
      <w:pPr>
        <w:pStyle w:val="NormalWeb"/>
        <w:numPr>
          <w:ilvl w:val="0"/>
          <w:numId w:val="17"/>
        </w:numPr>
        <w:shd w:val="clear" w:color="auto" w:fill="FFFFFF"/>
        <w:spacing w:after="0"/>
        <w:jc w:val="both"/>
      </w:pPr>
      <w:r w:rsidRPr="004D630C">
        <w:t xml:space="preserve">First loss </w:t>
      </w:r>
      <w:r>
        <w:t xml:space="preserve">“contract </w:t>
      </w:r>
      <w:r w:rsidRPr="004D630C">
        <w:t>p</w:t>
      </w:r>
      <w:r>
        <w:t xml:space="preserve">ayment” guarantees, for example, from the </w:t>
      </w:r>
      <w:proofErr w:type="spellStart"/>
      <w:r>
        <w:t>GoA</w:t>
      </w:r>
      <w:proofErr w:type="spellEnd"/>
      <w:r>
        <w:t xml:space="preserve"> </w:t>
      </w:r>
      <w:r w:rsidRPr="004D630C">
        <w:t xml:space="preserve">to </w:t>
      </w:r>
      <w:r>
        <w:t>the sponsor, or from the s</w:t>
      </w:r>
      <w:r w:rsidRPr="004D630C">
        <w:t xml:space="preserve">ponsor to </w:t>
      </w:r>
      <w:r>
        <w:t>the contractor for specified risks affecting project cash flows.</w:t>
      </w:r>
    </w:p>
    <w:p w14:paraId="4B8DD96D" w14:textId="77777777" w:rsidR="00A45E4A" w:rsidRPr="004D630C" w:rsidRDefault="00A45E4A" w:rsidP="00A45E4A">
      <w:pPr>
        <w:pStyle w:val="NormalWeb"/>
        <w:shd w:val="clear" w:color="auto" w:fill="FFFFFF"/>
        <w:spacing w:after="0"/>
        <w:ind w:left="360"/>
        <w:jc w:val="both"/>
      </w:pPr>
    </w:p>
    <w:p w14:paraId="1BDAF90D" w14:textId="3B85B74B" w:rsidR="00A45E4A" w:rsidRDefault="00A45E4A" w:rsidP="00A45E4A">
      <w:pPr>
        <w:pStyle w:val="NormalWeb"/>
        <w:numPr>
          <w:ilvl w:val="0"/>
          <w:numId w:val="17"/>
        </w:numPr>
        <w:shd w:val="clear" w:color="auto" w:fill="FFFFFF"/>
        <w:spacing w:after="0"/>
        <w:jc w:val="both"/>
      </w:pPr>
      <w:r>
        <w:lastRenderedPageBreak/>
        <w:t>Use of a f</w:t>
      </w:r>
      <w:r w:rsidRPr="004D630C">
        <w:t xml:space="preserve">inancial </w:t>
      </w:r>
      <w:r>
        <w:t>i</w:t>
      </w:r>
      <w:r w:rsidRPr="004D630C">
        <w:t>nt</w:t>
      </w:r>
      <w:r>
        <w:t xml:space="preserve">ermediary to insure or guarantee </w:t>
      </w:r>
      <w:r w:rsidRPr="004D630C">
        <w:t>infrastructure bond</w:t>
      </w:r>
      <w:r>
        <w:t xml:space="preserve">s, especially to cover interest payments </w:t>
      </w:r>
      <w:r w:rsidRPr="004D630C">
        <w:t xml:space="preserve">during construction or bond principal default.  </w:t>
      </w:r>
      <w:r>
        <w:t>This would address the “J curve</w:t>
      </w:r>
      <w:r w:rsidR="0011408C">
        <w:t>”</w:t>
      </w:r>
      <w:r>
        <w:t xml:space="preserve"> pattern of infrastructure project </w:t>
      </w:r>
      <w:r w:rsidR="0011408C">
        <w:t>cash</w:t>
      </w:r>
      <w:r>
        <w:t xml:space="preserve"> flows.  Such structures including private capital could count on</w:t>
      </w:r>
      <w:r w:rsidRPr="004D630C">
        <w:t xml:space="preserve"> multilateral guarantee</w:t>
      </w:r>
      <w:r>
        <w:t>s</w:t>
      </w:r>
      <w:r w:rsidRPr="004D630C">
        <w:t xml:space="preserve"> </w:t>
      </w:r>
      <w:r>
        <w:t>channeled</w:t>
      </w:r>
      <w:r w:rsidRPr="004D630C">
        <w:t xml:space="preserve"> via </w:t>
      </w:r>
      <w:r>
        <w:t xml:space="preserve">a domestic </w:t>
      </w:r>
      <w:r w:rsidRPr="004D630C">
        <w:t>development bank</w:t>
      </w:r>
      <w:r>
        <w:t xml:space="preserve"> or a special trust therein</w:t>
      </w:r>
      <w:r w:rsidRPr="004D630C">
        <w:t>, or use long term</w:t>
      </w:r>
      <w:r>
        <w:t xml:space="preserve"> contingent</w:t>
      </w:r>
      <w:r w:rsidRPr="004D630C">
        <w:t xml:space="preserve"> multilateral credit to </w:t>
      </w:r>
      <w:r>
        <w:t xml:space="preserve">help </w:t>
      </w:r>
      <w:r w:rsidRPr="004D630C">
        <w:t xml:space="preserve">capitalize </w:t>
      </w:r>
      <w:r>
        <w:t xml:space="preserve">an Argentine </w:t>
      </w:r>
      <w:r w:rsidRPr="004D630C">
        <w:t>guarantee fund</w:t>
      </w:r>
      <w:r>
        <w:t xml:space="preserve"> (with private or mixed participation).</w:t>
      </w:r>
    </w:p>
    <w:p w14:paraId="3A912204" w14:textId="77777777" w:rsidR="00A45E4A" w:rsidRPr="004D630C" w:rsidRDefault="00A45E4A" w:rsidP="00A45E4A">
      <w:pPr>
        <w:pStyle w:val="NormalWeb"/>
        <w:shd w:val="clear" w:color="auto" w:fill="FFFFFF"/>
        <w:spacing w:after="0"/>
        <w:ind w:left="360"/>
        <w:jc w:val="both"/>
      </w:pPr>
    </w:p>
    <w:p w14:paraId="6CD2D96E" w14:textId="66B2FD51" w:rsidR="00A45E4A" w:rsidRDefault="00A45E4A" w:rsidP="00A45E4A">
      <w:pPr>
        <w:pStyle w:val="NormalWeb"/>
        <w:numPr>
          <w:ilvl w:val="0"/>
          <w:numId w:val="17"/>
        </w:numPr>
        <w:shd w:val="clear" w:color="auto" w:fill="FFFFFF"/>
        <w:spacing w:after="0"/>
        <w:jc w:val="both"/>
      </w:pPr>
      <w:r>
        <w:t xml:space="preserve">Use of </w:t>
      </w:r>
      <w:r w:rsidRPr="004D630C">
        <w:t xml:space="preserve">contingent </w:t>
      </w:r>
      <w:r>
        <w:t xml:space="preserve">credit </w:t>
      </w:r>
      <w:r w:rsidRPr="004D630C">
        <w:t>line</w:t>
      </w:r>
      <w:r>
        <w:t>s</w:t>
      </w:r>
      <w:r w:rsidRPr="004D630C">
        <w:t xml:space="preserve"> as </w:t>
      </w:r>
      <w:r>
        <w:t xml:space="preserve">a </w:t>
      </w:r>
      <w:r w:rsidRPr="004D630C">
        <w:t xml:space="preserve">guarantee backstop </w:t>
      </w:r>
      <w:r>
        <w:t xml:space="preserve">facility </w:t>
      </w:r>
      <w:r w:rsidRPr="004D630C">
        <w:t xml:space="preserve">for </w:t>
      </w:r>
      <w:r>
        <w:t xml:space="preserve">a domestic </w:t>
      </w:r>
      <w:r w:rsidRPr="004D630C">
        <w:t>development bank to provide li</w:t>
      </w:r>
      <w:r>
        <w:t xml:space="preserve">mited first loss coverage (e.g., up to </w:t>
      </w:r>
      <w:r w:rsidRPr="004D630C">
        <w:t xml:space="preserve">20% per project) to </w:t>
      </w:r>
      <w:r>
        <w:t xml:space="preserve">project </w:t>
      </w:r>
      <w:r w:rsidRPr="004D630C">
        <w:t>financiers</w:t>
      </w:r>
      <w:r>
        <w:t xml:space="preserve"> (banks or bondholders).</w:t>
      </w:r>
    </w:p>
    <w:p w14:paraId="6FEC32F7" w14:textId="77777777" w:rsidR="00A45E4A" w:rsidRPr="004D630C" w:rsidRDefault="00A45E4A" w:rsidP="00A45E4A">
      <w:pPr>
        <w:pStyle w:val="NormalWeb"/>
        <w:shd w:val="clear" w:color="auto" w:fill="FFFFFF"/>
        <w:spacing w:after="0"/>
        <w:ind w:left="360"/>
        <w:jc w:val="both"/>
      </w:pPr>
    </w:p>
    <w:p w14:paraId="536C1E0C" w14:textId="77777777" w:rsidR="00A45E4A" w:rsidRDefault="00A45E4A" w:rsidP="00A45E4A">
      <w:pPr>
        <w:pStyle w:val="NormalWeb"/>
        <w:numPr>
          <w:ilvl w:val="0"/>
          <w:numId w:val="17"/>
        </w:numPr>
        <w:shd w:val="clear" w:color="auto" w:fill="FFFFFF"/>
        <w:spacing w:after="0"/>
        <w:jc w:val="both"/>
      </w:pPr>
      <w:r w:rsidRPr="004D630C">
        <w:t>Set up a</w:t>
      </w:r>
      <w:r>
        <w:t xml:space="preserve"> stand-alone</w:t>
      </w:r>
      <w:r w:rsidRPr="004D630C">
        <w:t xml:space="preserve"> infrastructure fund to </w:t>
      </w:r>
      <w:r>
        <w:t>issue</w:t>
      </w:r>
      <w:r w:rsidRPr="004D630C">
        <w:t xml:space="preserve"> debt backstopped </w:t>
      </w:r>
      <w:r>
        <w:t xml:space="preserve">by a </w:t>
      </w:r>
      <w:r w:rsidRPr="004D630C">
        <w:t>20-30</w:t>
      </w:r>
      <w:r>
        <w:t xml:space="preserve"> percent </w:t>
      </w:r>
      <w:r w:rsidRPr="004D630C">
        <w:t xml:space="preserve">credit guarantee </w:t>
      </w:r>
      <w:r>
        <w:t xml:space="preserve">limit </w:t>
      </w:r>
      <w:r w:rsidRPr="004D630C">
        <w:t xml:space="preserve">for </w:t>
      </w:r>
      <w:r>
        <w:t xml:space="preserve">first </w:t>
      </w:r>
      <w:r w:rsidRPr="004D630C">
        <w:t xml:space="preserve">losses.  </w:t>
      </w:r>
    </w:p>
    <w:p w14:paraId="75C996FC" w14:textId="77777777" w:rsidR="00A45E4A" w:rsidRDefault="00A45E4A" w:rsidP="00A45E4A">
      <w:pPr>
        <w:pStyle w:val="NormalWeb"/>
        <w:shd w:val="clear" w:color="auto" w:fill="FFFFFF"/>
        <w:spacing w:after="0"/>
        <w:ind w:left="360"/>
        <w:jc w:val="both"/>
      </w:pPr>
    </w:p>
    <w:p w14:paraId="51B23F93" w14:textId="77777777" w:rsidR="00A45E4A" w:rsidRDefault="00A45E4A" w:rsidP="00A45E4A">
      <w:pPr>
        <w:pStyle w:val="NormalWeb"/>
        <w:numPr>
          <w:ilvl w:val="0"/>
          <w:numId w:val="17"/>
        </w:numPr>
        <w:shd w:val="clear" w:color="auto" w:fill="FFFFFF"/>
        <w:spacing w:after="0"/>
        <w:jc w:val="both"/>
      </w:pPr>
      <w:r>
        <w:t>Raise funding from diversified investors to create an investment fund to provide early financing for a set of infrastructure projects, and whose capital can be increased by subscription of additional equity shares.</w:t>
      </w:r>
    </w:p>
    <w:p w14:paraId="3E3DD853" w14:textId="77777777" w:rsidR="00A45E4A" w:rsidRDefault="00A45E4A" w:rsidP="00A45E4A">
      <w:pPr>
        <w:pStyle w:val="ListParagraph"/>
        <w:spacing w:after="0"/>
      </w:pPr>
    </w:p>
    <w:p w14:paraId="65A0AD89" w14:textId="77777777" w:rsidR="00A45E4A" w:rsidRDefault="00A45E4A" w:rsidP="00A45E4A">
      <w:pPr>
        <w:pStyle w:val="NormalWeb"/>
        <w:numPr>
          <w:ilvl w:val="0"/>
          <w:numId w:val="17"/>
        </w:numPr>
        <w:shd w:val="clear" w:color="auto" w:fill="FFFFFF"/>
        <w:spacing w:after="0"/>
        <w:jc w:val="both"/>
      </w:pPr>
      <w:r>
        <w:t>Securitize promised government availability payments to raise bond funding at the outset, and include a third party guarantee to cover payments to bondholders if availability payments are not disbursed due to the concessionaire/sponsor not meeting project milestone outputs.</w:t>
      </w:r>
    </w:p>
    <w:p w14:paraId="602E4240" w14:textId="77777777" w:rsidR="00A45E4A" w:rsidRPr="008B2CE6" w:rsidRDefault="00A45E4A" w:rsidP="00A45E4A">
      <w:pPr>
        <w:pStyle w:val="NormalWeb"/>
        <w:shd w:val="clear" w:color="auto" w:fill="FFFFFF"/>
        <w:spacing w:after="0"/>
        <w:jc w:val="both"/>
      </w:pPr>
    </w:p>
    <w:p w14:paraId="69B07726" w14:textId="77777777" w:rsidR="00A45E4A" w:rsidRPr="002658BC" w:rsidRDefault="00A45E4A" w:rsidP="00AC51F5">
      <w:pPr>
        <w:pStyle w:val="NormalWeb"/>
        <w:numPr>
          <w:ilvl w:val="0"/>
          <w:numId w:val="2"/>
        </w:numPr>
        <w:shd w:val="clear" w:color="auto" w:fill="FFFFFF"/>
        <w:ind w:left="0" w:firstLine="0"/>
        <w:jc w:val="both"/>
      </w:pPr>
      <w:r w:rsidRPr="006414F2">
        <w:t xml:space="preserve">In the context of the above instruments, </w:t>
      </w:r>
      <w:proofErr w:type="spellStart"/>
      <w:r w:rsidRPr="006414F2">
        <w:t>MoF</w:t>
      </w:r>
      <w:proofErr w:type="spellEnd"/>
      <w:r w:rsidRPr="002658BC">
        <w:t xml:space="preserve"> should also put in place monitoring systems and methodologies to track its contingent liabilities (for those instruments that imply government exposure) to assess it contingent indebtedness.  </w:t>
      </w:r>
    </w:p>
    <w:p w14:paraId="435A109C" w14:textId="0C9DAE50" w:rsidR="00B01371" w:rsidRDefault="00870F53" w:rsidP="00B01371">
      <w:pPr>
        <w:pStyle w:val="Heading2"/>
        <w:numPr>
          <w:ilvl w:val="0"/>
          <w:numId w:val="24"/>
        </w:numPr>
        <w:spacing w:after="120"/>
        <w:rPr>
          <w:rFonts w:ascii="Times New Roman" w:hAnsi="Times New Roman" w:cs="Times New Roman"/>
          <w:b/>
          <w:color w:val="auto"/>
          <w:sz w:val="24"/>
          <w:szCs w:val="24"/>
        </w:rPr>
      </w:pPr>
      <w:bookmarkStart w:id="171" w:name="_Toc484626518"/>
      <w:bookmarkStart w:id="172" w:name="_Toc484626587"/>
      <w:bookmarkStart w:id="173" w:name="_Toc484626520"/>
      <w:bookmarkStart w:id="174" w:name="_Toc484626589"/>
      <w:bookmarkStart w:id="175" w:name="_Toc484626522"/>
      <w:bookmarkStart w:id="176" w:name="_Toc484626591"/>
      <w:bookmarkStart w:id="177" w:name="_Toc484626524"/>
      <w:bookmarkStart w:id="178" w:name="_Toc484626593"/>
      <w:bookmarkStart w:id="179" w:name="_Toc484626526"/>
      <w:bookmarkStart w:id="180" w:name="_Toc484626595"/>
      <w:bookmarkStart w:id="181" w:name="_Toc484626527"/>
      <w:bookmarkStart w:id="182" w:name="_Toc484626596"/>
      <w:bookmarkStart w:id="183" w:name="_Toc484626528"/>
      <w:bookmarkStart w:id="184" w:name="_Toc484626597"/>
      <w:bookmarkStart w:id="185" w:name="_Toc484626530"/>
      <w:bookmarkStart w:id="186" w:name="_Toc484626599"/>
      <w:bookmarkStart w:id="187" w:name="_Toc484626532"/>
      <w:bookmarkStart w:id="188" w:name="_Toc484626601"/>
      <w:bookmarkStart w:id="189" w:name="_Toc486069382"/>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Pr>
          <w:rFonts w:ascii="Times New Roman" w:hAnsi="Times New Roman" w:cs="Times New Roman"/>
          <w:b/>
          <w:color w:val="auto"/>
          <w:sz w:val="24"/>
          <w:szCs w:val="24"/>
        </w:rPr>
        <w:t>Legal, Regulatory and Institutional Reforms</w:t>
      </w:r>
      <w:bookmarkEnd w:id="189"/>
    </w:p>
    <w:p w14:paraId="2C599CC1" w14:textId="77C871E0" w:rsidR="00CC4B4D" w:rsidRPr="002658BC" w:rsidRDefault="001E4DBE" w:rsidP="00841350">
      <w:pPr>
        <w:pStyle w:val="NormalWeb"/>
        <w:numPr>
          <w:ilvl w:val="0"/>
          <w:numId w:val="2"/>
        </w:numPr>
        <w:shd w:val="clear" w:color="auto" w:fill="FFFFFF"/>
        <w:ind w:left="0" w:firstLine="0"/>
        <w:jc w:val="both"/>
        <w:rPr>
          <w:b/>
        </w:rPr>
      </w:pPr>
      <w:r>
        <w:rPr>
          <w:b/>
        </w:rPr>
        <w:t xml:space="preserve">The </w:t>
      </w:r>
      <w:r w:rsidR="00E56995">
        <w:rPr>
          <w:b/>
        </w:rPr>
        <w:t>following technical advisory areas</w:t>
      </w:r>
      <w:r w:rsidR="0087224E">
        <w:rPr>
          <w:b/>
        </w:rPr>
        <w:t xml:space="preserve"> should</w:t>
      </w:r>
      <w:r w:rsidR="00E56995">
        <w:rPr>
          <w:b/>
        </w:rPr>
        <w:t xml:space="preserve"> be considered</w:t>
      </w:r>
      <w:r w:rsidR="0087224E">
        <w:rPr>
          <w:b/>
        </w:rPr>
        <w:t xml:space="preserve"> to provide a </w:t>
      </w:r>
      <w:r>
        <w:rPr>
          <w:b/>
        </w:rPr>
        <w:t xml:space="preserve">more </w:t>
      </w:r>
      <w:r w:rsidR="0087224E">
        <w:rPr>
          <w:b/>
        </w:rPr>
        <w:t>supporti</w:t>
      </w:r>
      <w:r>
        <w:rPr>
          <w:b/>
        </w:rPr>
        <w:t>ve</w:t>
      </w:r>
      <w:r w:rsidR="0087224E">
        <w:rPr>
          <w:b/>
        </w:rPr>
        <w:t xml:space="preserve"> and conducive business environment</w:t>
      </w:r>
      <w:r>
        <w:rPr>
          <w:b/>
        </w:rPr>
        <w:t xml:space="preserve"> for expanding and deepening capital market activities, especially for infrastructure finance</w:t>
      </w:r>
      <w:r w:rsidR="004D630C" w:rsidRPr="002658BC">
        <w:rPr>
          <w:b/>
        </w:rPr>
        <w:t>:</w:t>
      </w:r>
      <w:r w:rsidR="00CC4B4D" w:rsidRPr="002658BC">
        <w:rPr>
          <w:b/>
        </w:rPr>
        <w:t xml:space="preserve"> </w:t>
      </w:r>
    </w:p>
    <w:p w14:paraId="0BF30C78" w14:textId="4026D1AF" w:rsidR="008552F0" w:rsidRPr="00CC6E73" w:rsidRDefault="00870F53" w:rsidP="00CC6E73">
      <w:pPr>
        <w:pStyle w:val="NormalWeb"/>
        <w:numPr>
          <w:ilvl w:val="0"/>
          <w:numId w:val="31"/>
        </w:numPr>
        <w:shd w:val="clear" w:color="auto" w:fill="FFFFFF"/>
        <w:ind w:hanging="180"/>
        <w:jc w:val="both"/>
      </w:pPr>
      <w:r w:rsidRPr="00BD3CD4">
        <w:rPr>
          <w:u w:val="single"/>
        </w:rPr>
        <w:t>Capital Markets Law</w:t>
      </w:r>
      <w:r w:rsidR="00B438B6" w:rsidRPr="00CC6E73">
        <w:t xml:space="preserve">. </w:t>
      </w:r>
      <w:r w:rsidR="00C4366F">
        <w:t>P</w:t>
      </w:r>
      <w:r w:rsidR="008552F0" w:rsidRPr="00BD3CD4">
        <w:t>rovisions could be added or new legislation</w:t>
      </w:r>
      <w:r w:rsidR="00822DF0">
        <w:t>, regulation</w:t>
      </w:r>
      <w:r w:rsidR="008552F0" w:rsidRPr="00BD3CD4">
        <w:t xml:space="preserve"> </w:t>
      </w:r>
      <w:r w:rsidR="00822DF0">
        <w:t xml:space="preserve">or policies </w:t>
      </w:r>
      <w:r w:rsidR="008552F0" w:rsidRPr="00BD3CD4">
        <w:t>could be developed that would: (i) encourage insurance companies to offer new types of products; (ii) rebuild private pension systems by incentivizing the establishment of asset management companies; (iii) providing preferential tax treatment for closed end mutu</w:t>
      </w:r>
      <w:r w:rsidR="00BD3CD4">
        <w:t>al funds</w:t>
      </w:r>
      <w:r w:rsidR="008552F0" w:rsidRPr="00BD3CD4">
        <w:t xml:space="preserve">; (iv) supporting the establishment of REITs; (v) reviewing the governance structure, mission, and investment strategy of the FGS; (vi) encourage the development of long-term hedging instruments to manage currency risk; and (viii) incentivize the issuance of local currency bonds and project bonds while developing a peso/dollar hedge market. </w:t>
      </w:r>
    </w:p>
    <w:p w14:paraId="04DF709C" w14:textId="7AAEDD2A" w:rsidR="00CC4B4D" w:rsidRDefault="00BC60B0" w:rsidP="002658BC">
      <w:pPr>
        <w:pStyle w:val="NormalWeb"/>
        <w:numPr>
          <w:ilvl w:val="0"/>
          <w:numId w:val="31"/>
        </w:numPr>
        <w:shd w:val="clear" w:color="auto" w:fill="FFFFFF"/>
        <w:ind w:hanging="180"/>
        <w:jc w:val="both"/>
      </w:pPr>
      <w:r>
        <w:rPr>
          <w:u w:val="single"/>
        </w:rPr>
        <w:t xml:space="preserve">Refine the </w:t>
      </w:r>
      <w:r w:rsidR="00A11CA4" w:rsidRPr="00725874">
        <w:rPr>
          <w:u w:val="single"/>
        </w:rPr>
        <w:t>Regulatory Framework</w:t>
      </w:r>
      <w:r w:rsidR="008F022F">
        <w:rPr>
          <w:u w:val="single"/>
        </w:rPr>
        <w:t xml:space="preserve"> of PPPs</w:t>
      </w:r>
      <w:r w:rsidR="00A11CA4" w:rsidRPr="004D630C">
        <w:t xml:space="preserve">. </w:t>
      </w:r>
      <w:r w:rsidR="004D630C" w:rsidRPr="00E91DF9">
        <w:t>An initial set of regulation</w:t>
      </w:r>
      <w:r w:rsidR="000E0A95">
        <w:t>s</w:t>
      </w:r>
      <w:r w:rsidR="004D630C" w:rsidRPr="00E91DF9">
        <w:t xml:space="preserve"> were </w:t>
      </w:r>
      <w:r w:rsidR="000E0A95">
        <w:t xml:space="preserve">drafted and </w:t>
      </w:r>
      <w:r w:rsidR="004D630C" w:rsidRPr="00E91DF9">
        <w:t xml:space="preserve">issued in </w:t>
      </w:r>
      <w:r w:rsidR="00983B89">
        <w:t>March 2017</w:t>
      </w:r>
      <w:r w:rsidR="000E0A95">
        <w:t xml:space="preserve"> in support of the ne</w:t>
      </w:r>
      <w:r w:rsidR="001E4DBE">
        <w:t>w</w:t>
      </w:r>
      <w:r w:rsidR="000E0A95">
        <w:t xml:space="preserve"> PPP law</w:t>
      </w:r>
      <w:r w:rsidR="00983B89">
        <w:t xml:space="preserve">. </w:t>
      </w:r>
      <w:r w:rsidR="00A11CA4" w:rsidRPr="004D630C">
        <w:t xml:space="preserve">Additional </w:t>
      </w:r>
      <w:r w:rsidR="000E0A95">
        <w:t>international expertise should be deplo</w:t>
      </w:r>
      <w:r w:rsidR="001E4DBE">
        <w:t>y</w:t>
      </w:r>
      <w:r w:rsidR="000E0A95">
        <w:t>ed</w:t>
      </w:r>
      <w:r w:rsidR="00A11CA4" w:rsidRPr="004D630C">
        <w:t xml:space="preserve"> in the drafting of the subsequent iterations of the regulatory framework. </w:t>
      </w:r>
      <w:r w:rsidR="000E0A95">
        <w:t xml:space="preserve">It is recommended </w:t>
      </w:r>
      <w:r w:rsidR="00CC4B4D" w:rsidRPr="004D630C">
        <w:t xml:space="preserve">that </w:t>
      </w:r>
      <w:r w:rsidR="001E4DBE">
        <w:t xml:space="preserve">specific </w:t>
      </w:r>
      <w:r w:rsidR="00CC4B4D" w:rsidRPr="004D630C">
        <w:t xml:space="preserve">regulatory guidelines </w:t>
      </w:r>
      <w:r w:rsidR="000E0A95">
        <w:t>also be</w:t>
      </w:r>
      <w:r w:rsidR="000E0A95" w:rsidRPr="004D630C">
        <w:t xml:space="preserve"> </w:t>
      </w:r>
      <w:r w:rsidR="00CC4B4D" w:rsidRPr="004D630C">
        <w:t xml:space="preserve">developed with respect to the following topics: (1) </w:t>
      </w:r>
      <w:r w:rsidR="004D630C">
        <w:t>u</w:t>
      </w:r>
      <w:r w:rsidR="00CC4B4D" w:rsidRPr="004D630C">
        <w:t>nsolicited proposals; (2) information disclosure, and (3) sub</w:t>
      </w:r>
      <w:r w:rsidR="004D630C">
        <w:t>-</w:t>
      </w:r>
      <w:r w:rsidR="00CC4B4D" w:rsidRPr="004D630C">
        <w:t xml:space="preserve">sovereign entities. </w:t>
      </w:r>
    </w:p>
    <w:p w14:paraId="0A76D963" w14:textId="4DE9BDB2" w:rsidR="00BC60B0" w:rsidRPr="004D630C" w:rsidRDefault="00BC60B0" w:rsidP="002658BC">
      <w:pPr>
        <w:pStyle w:val="NormalWeb"/>
        <w:numPr>
          <w:ilvl w:val="0"/>
          <w:numId w:val="31"/>
        </w:numPr>
        <w:shd w:val="clear" w:color="auto" w:fill="FFFFFF"/>
        <w:ind w:hanging="180"/>
        <w:jc w:val="both"/>
      </w:pPr>
      <w:r>
        <w:rPr>
          <w:u w:val="single"/>
        </w:rPr>
        <w:lastRenderedPageBreak/>
        <w:t>Support the implementation of the normative framework for PPP</w:t>
      </w:r>
      <w:r w:rsidRPr="002658BC">
        <w:t>.</w:t>
      </w:r>
      <w:r>
        <w:t xml:space="preserve"> This can include developing the guidelines and operational procedures. </w:t>
      </w:r>
    </w:p>
    <w:p w14:paraId="0AEFC008" w14:textId="2AA7604D" w:rsidR="00A11CA4" w:rsidRPr="004D630C" w:rsidRDefault="00A11CA4" w:rsidP="002658BC">
      <w:pPr>
        <w:pStyle w:val="NormalWeb"/>
        <w:numPr>
          <w:ilvl w:val="0"/>
          <w:numId w:val="31"/>
        </w:numPr>
        <w:shd w:val="clear" w:color="auto" w:fill="FFFFFF"/>
        <w:ind w:hanging="180"/>
        <w:jc w:val="both"/>
      </w:pPr>
      <w:r w:rsidRPr="00725874">
        <w:rPr>
          <w:u w:val="single"/>
        </w:rPr>
        <w:t>Institutional Structure</w:t>
      </w:r>
      <w:r w:rsidRPr="004D630C">
        <w:t xml:space="preserve">. </w:t>
      </w:r>
      <w:r w:rsidR="00822DF0">
        <w:t xml:space="preserve">The </w:t>
      </w:r>
      <w:proofErr w:type="spellStart"/>
      <w:r w:rsidR="00822DF0">
        <w:t>GoA</w:t>
      </w:r>
      <w:proofErr w:type="spellEnd"/>
      <w:r w:rsidR="00822DF0">
        <w:t xml:space="preserve"> needs to </w:t>
      </w:r>
      <w:r w:rsidRPr="004D630C">
        <w:t>define the institutional structure of the new PPP unit as well as the governance structure, roles and responsibilities,</w:t>
      </w:r>
      <w:r w:rsidR="00822DF0">
        <w:t xml:space="preserve"> operational </w:t>
      </w:r>
      <w:r w:rsidRPr="004D630C">
        <w:t>procedures</w:t>
      </w:r>
      <w:r w:rsidR="00822DF0">
        <w:t xml:space="preserve"> for the PPP unit</w:t>
      </w:r>
      <w:r w:rsidRPr="004D630C">
        <w:t>.</w:t>
      </w:r>
    </w:p>
    <w:p w14:paraId="1C068531" w14:textId="77777777" w:rsidR="008C42E8" w:rsidRDefault="008C42E8" w:rsidP="002658BC">
      <w:pPr>
        <w:pStyle w:val="NormalWeb"/>
        <w:numPr>
          <w:ilvl w:val="0"/>
          <w:numId w:val="31"/>
        </w:numPr>
        <w:shd w:val="clear" w:color="auto" w:fill="FFFFFF"/>
        <w:ind w:hanging="180"/>
        <w:jc w:val="both"/>
      </w:pPr>
      <w:r>
        <w:rPr>
          <w:u w:val="single"/>
        </w:rPr>
        <w:t>PPP Project Pipeline</w:t>
      </w:r>
      <w:r w:rsidRPr="008C42E8">
        <w:t xml:space="preserve">. </w:t>
      </w:r>
      <w:r w:rsidR="005527B1">
        <w:t xml:space="preserve">Support </w:t>
      </w:r>
      <w:r w:rsidR="005371BE">
        <w:t>should be considered for</w:t>
      </w:r>
      <w:r>
        <w:t xml:space="preserve"> the development and implementation of an analytical framework for evaluating, selecting and prioritizing potentially bankable PPPs</w:t>
      </w:r>
      <w:r w:rsidR="002F6CF6">
        <w:t xml:space="preserve"> across multiple sectors</w:t>
      </w:r>
      <w:r>
        <w:t xml:space="preserve">. </w:t>
      </w:r>
    </w:p>
    <w:p w14:paraId="4130766D" w14:textId="77777777" w:rsidR="002F6CF6" w:rsidRDefault="002F6CF6" w:rsidP="002658BC">
      <w:pPr>
        <w:pStyle w:val="NormalWeb"/>
        <w:numPr>
          <w:ilvl w:val="0"/>
          <w:numId w:val="31"/>
        </w:numPr>
        <w:shd w:val="clear" w:color="auto" w:fill="FFFFFF"/>
        <w:ind w:hanging="180"/>
        <w:jc w:val="both"/>
      </w:pPr>
      <w:r>
        <w:rPr>
          <w:u w:val="single"/>
        </w:rPr>
        <w:t>Market Sounding</w:t>
      </w:r>
      <w:r w:rsidRPr="002F6CF6">
        <w:t>.</w:t>
      </w:r>
      <w:r>
        <w:t xml:space="preserve"> </w:t>
      </w:r>
      <w:r w:rsidR="005371BE">
        <w:t>T</w:t>
      </w:r>
      <w:r>
        <w:t xml:space="preserve">he </w:t>
      </w:r>
      <w:proofErr w:type="spellStart"/>
      <w:r>
        <w:t>GoA</w:t>
      </w:r>
      <w:proofErr w:type="spellEnd"/>
      <w:r>
        <w:t xml:space="preserve"> </w:t>
      </w:r>
      <w:r w:rsidR="005371BE">
        <w:t xml:space="preserve">should </w:t>
      </w:r>
      <w:r w:rsidR="005D21F2">
        <w:t xml:space="preserve">conduct market sounding activities to gauge the interest of contractors, infrastructure operators, and financial institutions to invest and lend to PPP programs and projects. </w:t>
      </w:r>
    </w:p>
    <w:p w14:paraId="4AE4C776" w14:textId="187A0009" w:rsidR="00286782" w:rsidRDefault="006209BD" w:rsidP="00841350">
      <w:pPr>
        <w:pStyle w:val="NormalWeb"/>
        <w:numPr>
          <w:ilvl w:val="0"/>
          <w:numId w:val="2"/>
        </w:numPr>
        <w:shd w:val="clear" w:color="auto" w:fill="FFFFFF"/>
        <w:ind w:left="0" w:firstLine="0"/>
        <w:jc w:val="both"/>
      </w:pPr>
      <w:r>
        <w:rPr>
          <w:b/>
        </w:rPr>
        <w:t>Clarifying the regulatory framework regarding PPP to encourage similar programs at the sub-sovereign level</w:t>
      </w:r>
      <w:r w:rsidR="00743BD3" w:rsidRPr="00743BD3">
        <w:t xml:space="preserve">. </w:t>
      </w:r>
      <w:r>
        <w:t xml:space="preserve">There has been </w:t>
      </w:r>
      <w:r w:rsidR="003753E2">
        <w:t>interest</w:t>
      </w:r>
      <w:r>
        <w:t xml:space="preserve"> by the </w:t>
      </w:r>
      <w:r w:rsidR="00743BD3" w:rsidRPr="00743BD3">
        <w:t>Province of Buenos Aires</w:t>
      </w:r>
      <w:r w:rsidR="006D7E34">
        <w:t>, the Province of Cordoba,</w:t>
      </w:r>
      <w:r w:rsidR="00743BD3" w:rsidRPr="00743BD3">
        <w:t xml:space="preserve"> and the Municipality of Buenos Aires</w:t>
      </w:r>
      <w:r>
        <w:t xml:space="preserve"> to develop PPP program for local infrastructure projects. </w:t>
      </w:r>
    </w:p>
    <w:p w14:paraId="0B0A4C20" w14:textId="77777777" w:rsidR="00913E89" w:rsidRDefault="00913E89">
      <w:pPr>
        <w:rPr>
          <w:rFonts w:ascii="Times New Roman" w:eastAsia="Times New Roman" w:hAnsi="Times New Roman" w:cs="Times New Roman"/>
          <w:b/>
          <w:sz w:val="24"/>
          <w:szCs w:val="24"/>
        </w:rPr>
      </w:pPr>
      <w:r>
        <w:rPr>
          <w:b/>
        </w:rPr>
        <w:br w:type="page"/>
      </w:r>
    </w:p>
    <w:p w14:paraId="6C281F72" w14:textId="2C470882" w:rsidR="00286782" w:rsidRPr="002658BC" w:rsidRDefault="00286782" w:rsidP="002658BC">
      <w:pPr>
        <w:pStyle w:val="NormalWeb"/>
        <w:shd w:val="clear" w:color="auto" w:fill="FFFFFF"/>
        <w:jc w:val="both"/>
        <w:outlineLvl w:val="0"/>
        <w:rPr>
          <w:b/>
        </w:rPr>
      </w:pPr>
      <w:bookmarkStart w:id="190" w:name="_Toc486069383"/>
      <w:r w:rsidRPr="002658BC">
        <w:rPr>
          <w:b/>
        </w:rPr>
        <w:lastRenderedPageBreak/>
        <w:t xml:space="preserve">ANNEX 1: </w:t>
      </w:r>
      <w:r w:rsidR="00C4366F">
        <w:rPr>
          <w:b/>
        </w:rPr>
        <w:t xml:space="preserve"> </w:t>
      </w:r>
      <w:r w:rsidR="005D0F84">
        <w:rPr>
          <w:b/>
        </w:rPr>
        <w:t xml:space="preserve">ANSES’ </w:t>
      </w:r>
      <w:r w:rsidRPr="002658BC">
        <w:rPr>
          <w:b/>
        </w:rPr>
        <w:t xml:space="preserve">Equity </w:t>
      </w:r>
      <w:r w:rsidR="00F04A69">
        <w:rPr>
          <w:b/>
        </w:rPr>
        <w:t>Ownership</w:t>
      </w:r>
      <w:bookmarkEnd w:id="190"/>
      <w:r w:rsidRPr="002658BC">
        <w:rPr>
          <w:b/>
        </w:rPr>
        <w:t xml:space="preserve"> </w:t>
      </w:r>
    </w:p>
    <w:p w14:paraId="4254F2BD" w14:textId="51AA2C78" w:rsidR="00286782" w:rsidRPr="00AD1E8F" w:rsidRDefault="00286782" w:rsidP="00CC6E73">
      <w:pPr>
        <w:pStyle w:val="NormalWeb"/>
        <w:numPr>
          <w:ilvl w:val="0"/>
          <w:numId w:val="36"/>
        </w:numPr>
        <w:shd w:val="clear" w:color="auto" w:fill="FFFFFF"/>
        <w:ind w:left="0" w:firstLine="0"/>
        <w:jc w:val="both"/>
      </w:pPr>
      <w:r w:rsidRPr="002658BC">
        <w:t>As a hold-over from the nationalization of private pensions, ANSES through FGS has retained minority equity position</w:t>
      </w:r>
      <w:r w:rsidR="00AD1E8F" w:rsidRPr="00AD1E8F">
        <w:t>s</w:t>
      </w:r>
      <w:r w:rsidRPr="002658BC">
        <w:t xml:space="preserve"> in over 40 locally based companies, including several firms that are responsible for energy generation or providing infrastructure services. </w:t>
      </w:r>
      <w:r w:rsidR="00017E12" w:rsidRPr="002658BC">
        <w:fldChar w:fldCharType="begin"/>
      </w:r>
      <w:r w:rsidR="00017E12" w:rsidRPr="00C963D3">
        <w:instrText xml:space="preserve"> REF _Ref484615536 \h </w:instrText>
      </w:r>
      <w:r w:rsidR="00C963D3" w:rsidRPr="00C963D3">
        <w:instrText xml:space="preserve"> \* MERGEFORMAT </w:instrText>
      </w:r>
      <w:r w:rsidR="00017E12" w:rsidRPr="002658BC">
        <w:fldChar w:fldCharType="separate"/>
      </w:r>
      <w:r w:rsidR="00906547" w:rsidRPr="00906547">
        <w:rPr>
          <w:b/>
        </w:rPr>
        <w:t xml:space="preserve">Table </w:t>
      </w:r>
      <w:r w:rsidR="00906547" w:rsidRPr="00906547">
        <w:rPr>
          <w:b/>
          <w:noProof/>
        </w:rPr>
        <w:t>16</w:t>
      </w:r>
      <w:r w:rsidR="00017E12" w:rsidRPr="002658BC">
        <w:fldChar w:fldCharType="end"/>
      </w:r>
      <w:r w:rsidR="00017E12" w:rsidRPr="00C963D3">
        <w:t xml:space="preserve"> summarizes</w:t>
      </w:r>
      <w:r w:rsidR="00017E12">
        <w:t xml:space="preserve"> equity ownership and dividend policy of the companies in which ANSES held an equity position as of December 2016.</w:t>
      </w:r>
    </w:p>
    <w:p w14:paraId="77F2FEE3" w14:textId="7A24A651" w:rsidR="00286782" w:rsidRPr="002658BC" w:rsidRDefault="00286782" w:rsidP="002658BC">
      <w:pPr>
        <w:pStyle w:val="Caption"/>
        <w:spacing w:after="0"/>
        <w:rPr>
          <w:b/>
        </w:rPr>
      </w:pPr>
      <w:bookmarkStart w:id="191" w:name="_Ref484615536"/>
      <w:bookmarkStart w:id="192" w:name="_Ref484615531"/>
      <w:bookmarkStart w:id="193" w:name="_Toc485722834"/>
      <w:r w:rsidRPr="002658BC">
        <w:rPr>
          <w:rFonts w:ascii="Times New Roman" w:hAnsi="Times New Roman" w:cs="Times New Roman"/>
          <w:b/>
          <w:i w:val="0"/>
          <w:color w:val="auto"/>
          <w:sz w:val="24"/>
          <w:szCs w:val="24"/>
        </w:rPr>
        <w:t xml:space="preserve">Table </w:t>
      </w:r>
      <w:r w:rsidRPr="002658BC">
        <w:rPr>
          <w:rFonts w:ascii="Times New Roman" w:hAnsi="Times New Roman" w:cs="Times New Roman"/>
          <w:b/>
          <w:i w:val="0"/>
          <w:color w:val="auto"/>
          <w:sz w:val="24"/>
          <w:szCs w:val="24"/>
        </w:rPr>
        <w:fldChar w:fldCharType="begin"/>
      </w:r>
      <w:r w:rsidRPr="002658BC">
        <w:rPr>
          <w:rFonts w:ascii="Times New Roman" w:hAnsi="Times New Roman" w:cs="Times New Roman"/>
          <w:b/>
          <w:i w:val="0"/>
          <w:color w:val="auto"/>
          <w:sz w:val="24"/>
          <w:szCs w:val="24"/>
        </w:rPr>
        <w:instrText xml:space="preserve"> SEQ Table \* ARABIC </w:instrText>
      </w:r>
      <w:r w:rsidRPr="002658BC">
        <w:rPr>
          <w:rFonts w:ascii="Times New Roman" w:hAnsi="Times New Roman" w:cs="Times New Roman"/>
          <w:b/>
          <w:i w:val="0"/>
          <w:color w:val="auto"/>
          <w:sz w:val="24"/>
          <w:szCs w:val="24"/>
        </w:rPr>
        <w:fldChar w:fldCharType="separate"/>
      </w:r>
      <w:r w:rsidR="00906547">
        <w:rPr>
          <w:rFonts w:ascii="Times New Roman" w:hAnsi="Times New Roman" w:cs="Times New Roman"/>
          <w:b/>
          <w:i w:val="0"/>
          <w:noProof/>
          <w:color w:val="auto"/>
          <w:sz w:val="24"/>
          <w:szCs w:val="24"/>
        </w:rPr>
        <w:t>16</w:t>
      </w:r>
      <w:r w:rsidRPr="002658BC">
        <w:rPr>
          <w:rFonts w:ascii="Times New Roman" w:hAnsi="Times New Roman" w:cs="Times New Roman"/>
          <w:b/>
          <w:i w:val="0"/>
          <w:color w:val="auto"/>
          <w:sz w:val="24"/>
          <w:szCs w:val="24"/>
        </w:rPr>
        <w:fldChar w:fldCharType="end"/>
      </w:r>
      <w:bookmarkEnd w:id="191"/>
      <w:r w:rsidRPr="002658BC">
        <w:rPr>
          <w:rFonts w:ascii="Times New Roman" w:hAnsi="Times New Roman" w:cs="Times New Roman"/>
          <w:b/>
          <w:i w:val="0"/>
          <w:color w:val="auto"/>
          <w:sz w:val="24"/>
          <w:szCs w:val="24"/>
        </w:rPr>
        <w:t xml:space="preserve">: Summary of ANSES </w:t>
      </w:r>
      <w:r w:rsidR="00F04A69" w:rsidRPr="002658BC">
        <w:rPr>
          <w:rFonts w:ascii="Times New Roman" w:hAnsi="Times New Roman" w:cs="Times New Roman"/>
          <w:b/>
          <w:i w:val="0"/>
          <w:color w:val="auto"/>
          <w:sz w:val="24"/>
          <w:szCs w:val="24"/>
        </w:rPr>
        <w:t>Equity Position</w:t>
      </w:r>
      <w:bookmarkEnd w:id="192"/>
      <w:bookmarkEnd w:id="193"/>
      <w:r w:rsidR="00F04A69" w:rsidRPr="002658BC">
        <w:rPr>
          <w:rFonts w:ascii="Times New Roman" w:hAnsi="Times New Roman" w:cs="Times New Roman"/>
          <w:b/>
          <w:i w:val="0"/>
          <w:color w:val="auto"/>
          <w:sz w:val="24"/>
          <w:szCs w:val="24"/>
        </w:rPr>
        <w:t xml:space="preserve"> </w:t>
      </w:r>
    </w:p>
    <w:tbl>
      <w:tblPr>
        <w:tblStyle w:val="TableGrid"/>
        <w:tblW w:w="0" w:type="auto"/>
        <w:tblLook w:val="04A0" w:firstRow="1" w:lastRow="0" w:firstColumn="1" w:lastColumn="0" w:noHBand="0" w:noVBand="1"/>
      </w:tblPr>
      <w:tblGrid>
        <w:gridCol w:w="5035"/>
        <w:gridCol w:w="1890"/>
        <w:gridCol w:w="1980"/>
      </w:tblGrid>
      <w:tr w:rsidR="00FB4BDB" w:rsidRPr="00FB4BDB" w14:paraId="50B24919" w14:textId="77777777" w:rsidTr="002658BC">
        <w:trPr>
          <w:trHeight w:val="300"/>
          <w:tblHeader/>
        </w:trPr>
        <w:tc>
          <w:tcPr>
            <w:tcW w:w="5035" w:type="dxa"/>
            <w:shd w:val="clear" w:color="auto" w:fill="002060"/>
            <w:noWrap/>
            <w:hideMark/>
          </w:tcPr>
          <w:p w14:paraId="6BC9B352" w14:textId="77777777" w:rsidR="00FB4BDB" w:rsidRPr="002658BC" w:rsidRDefault="00FB4BDB">
            <w:pPr>
              <w:rPr>
                <w:rFonts w:ascii="Times New Roman" w:hAnsi="Times New Roman" w:cs="Times New Roman"/>
                <w:b/>
              </w:rPr>
            </w:pPr>
            <w:r w:rsidRPr="002658BC">
              <w:rPr>
                <w:rFonts w:ascii="Times New Roman" w:hAnsi="Times New Roman" w:cs="Times New Roman"/>
                <w:b/>
              </w:rPr>
              <w:t>Company</w:t>
            </w:r>
          </w:p>
        </w:tc>
        <w:tc>
          <w:tcPr>
            <w:tcW w:w="1890" w:type="dxa"/>
            <w:shd w:val="clear" w:color="auto" w:fill="002060"/>
            <w:noWrap/>
            <w:hideMark/>
          </w:tcPr>
          <w:p w14:paraId="33F13651" w14:textId="77777777" w:rsidR="00FB4BDB" w:rsidRPr="002658BC" w:rsidRDefault="00FB4BDB" w:rsidP="002658BC">
            <w:pPr>
              <w:jc w:val="center"/>
              <w:rPr>
                <w:rFonts w:ascii="Times New Roman" w:hAnsi="Times New Roman" w:cs="Times New Roman"/>
                <w:b/>
              </w:rPr>
            </w:pPr>
            <w:r w:rsidRPr="002658BC">
              <w:rPr>
                <w:rFonts w:ascii="Times New Roman" w:hAnsi="Times New Roman" w:cs="Times New Roman"/>
                <w:b/>
              </w:rPr>
              <w:t>% Ownership</w:t>
            </w:r>
          </w:p>
        </w:tc>
        <w:tc>
          <w:tcPr>
            <w:tcW w:w="1980" w:type="dxa"/>
            <w:shd w:val="clear" w:color="auto" w:fill="002060"/>
            <w:noWrap/>
            <w:hideMark/>
          </w:tcPr>
          <w:p w14:paraId="47BDA00F" w14:textId="7AC79892" w:rsidR="00FB4BDB" w:rsidRPr="002658BC" w:rsidRDefault="00FB4BDB" w:rsidP="002658BC">
            <w:pPr>
              <w:jc w:val="center"/>
              <w:rPr>
                <w:rFonts w:ascii="Times New Roman" w:hAnsi="Times New Roman" w:cs="Times New Roman"/>
                <w:b/>
              </w:rPr>
            </w:pPr>
            <w:r w:rsidRPr="002658BC">
              <w:rPr>
                <w:rFonts w:ascii="Times New Roman" w:hAnsi="Times New Roman" w:cs="Times New Roman"/>
                <w:b/>
              </w:rPr>
              <w:t>Dividend</w:t>
            </w:r>
          </w:p>
        </w:tc>
      </w:tr>
      <w:tr w:rsidR="00FB4BDB" w:rsidRPr="00FB4BDB" w14:paraId="6BB35CF8" w14:textId="77777777" w:rsidTr="002658BC">
        <w:trPr>
          <w:trHeight w:val="300"/>
        </w:trPr>
        <w:tc>
          <w:tcPr>
            <w:tcW w:w="5035" w:type="dxa"/>
            <w:hideMark/>
          </w:tcPr>
          <w:p w14:paraId="62AB2244" w14:textId="77777777" w:rsidR="00FB4BDB" w:rsidRPr="002658BC" w:rsidRDefault="00FB4BDB" w:rsidP="00FB4BDB">
            <w:pPr>
              <w:rPr>
                <w:rFonts w:ascii="Times New Roman" w:hAnsi="Times New Roman" w:cs="Times New Roman"/>
              </w:rPr>
            </w:pPr>
            <w:r w:rsidRPr="002658BC">
              <w:rPr>
                <w:rFonts w:ascii="Times New Roman" w:hAnsi="Times New Roman" w:cs="Times New Roman"/>
              </w:rPr>
              <w:t>Banco Macro S.A.</w:t>
            </w:r>
          </w:p>
        </w:tc>
        <w:tc>
          <w:tcPr>
            <w:tcW w:w="1890" w:type="dxa"/>
            <w:hideMark/>
          </w:tcPr>
          <w:p w14:paraId="5A4E70E7" w14:textId="00D780A7" w:rsidR="00FB4BDB" w:rsidRPr="002658BC" w:rsidRDefault="00FB4BDB" w:rsidP="002658BC">
            <w:pPr>
              <w:jc w:val="right"/>
              <w:rPr>
                <w:rFonts w:ascii="Times New Roman" w:hAnsi="Times New Roman" w:cs="Times New Roman"/>
              </w:rPr>
            </w:pPr>
            <w:r w:rsidRPr="002658BC">
              <w:rPr>
                <w:rFonts w:ascii="Times New Roman" w:hAnsi="Times New Roman" w:cs="Times New Roman"/>
              </w:rPr>
              <w:t>31</w:t>
            </w:r>
            <w:r w:rsidR="00703B6C" w:rsidRPr="002658BC">
              <w:rPr>
                <w:rFonts w:ascii="Times New Roman" w:hAnsi="Times New Roman" w:cs="Times New Roman"/>
              </w:rPr>
              <w:t>.</w:t>
            </w:r>
            <w:r w:rsidRPr="002658BC">
              <w:rPr>
                <w:rFonts w:ascii="Times New Roman" w:hAnsi="Times New Roman" w:cs="Times New Roman"/>
              </w:rPr>
              <w:t>50%</w:t>
            </w:r>
          </w:p>
        </w:tc>
        <w:tc>
          <w:tcPr>
            <w:tcW w:w="1980" w:type="dxa"/>
            <w:hideMark/>
          </w:tcPr>
          <w:p w14:paraId="0E4E44D5" w14:textId="77777777" w:rsidR="00FB4BDB" w:rsidRPr="002658BC" w:rsidRDefault="00FB4BDB" w:rsidP="00FB4BDB">
            <w:pPr>
              <w:rPr>
                <w:rFonts w:ascii="Times New Roman" w:hAnsi="Times New Roman" w:cs="Times New Roman"/>
              </w:rPr>
            </w:pPr>
          </w:p>
        </w:tc>
      </w:tr>
      <w:tr w:rsidR="00FB4BDB" w:rsidRPr="00FB4BDB" w14:paraId="72090D31" w14:textId="77777777" w:rsidTr="002658BC">
        <w:trPr>
          <w:trHeight w:val="300"/>
        </w:trPr>
        <w:tc>
          <w:tcPr>
            <w:tcW w:w="5035" w:type="dxa"/>
            <w:hideMark/>
          </w:tcPr>
          <w:p w14:paraId="5B027BC5" w14:textId="7E4A897B" w:rsidR="00FB4BDB" w:rsidRPr="002658BC" w:rsidRDefault="00FB4BDB">
            <w:pPr>
              <w:rPr>
                <w:rFonts w:ascii="Times New Roman" w:hAnsi="Times New Roman" w:cs="Times New Roman"/>
              </w:rPr>
            </w:pPr>
            <w:r w:rsidRPr="002658BC">
              <w:rPr>
                <w:rFonts w:ascii="Times New Roman" w:hAnsi="Times New Roman" w:cs="Times New Roman"/>
              </w:rPr>
              <w:t>San Miguel S.A</w:t>
            </w:r>
            <w:r w:rsidR="00AC51F5">
              <w:rPr>
                <w:rFonts w:ascii="Times New Roman" w:hAnsi="Times New Roman" w:cs="Times New Roman"/>
              </w:rPr>
              <w:t>.</w:t>
            </w:r>
          </w:p>
        </w:tc>
        <w:tc>
          <w:tcPr>
            <w:tcW w:w="1890" w:type="dxa"/>
            <w:hideMark/>
          </w:tcPr>
          <w:p w14:paraId="09532124" w14:textId="551EE337" w:rsidR="00FB4BDB" w:rsidRPr="002658BC" w:rsidRDefault="00FB4BDB" w:rsidP="002658BC">
            <w:pPr>
              <w:jc w:val="right"/>
              <w:rPr>
                <w:rFonts w:ascii="Times New Roman" w:hAnsi="Times New Roman" w:cs="Times New Roman"/>
              </w:rPr>
            </w:pPr>
            <w:r w:rsidRPr="002658BC">
              <w:rPr>
                <w:rFonts w:ascii="Times New Roman" w:hAnsi="Times New Roman" w:cs="Times New Roman"/>
              </w:rPr>
              <w:t>26</w:t>
            </w:r>
            <w:r w:rsidR="00703B6C" w:rsidRPr="002658BC">
              <w:rPr>
                <w:rFonts w:ascii="Times New Roman" w:hAnsi="Times New Roman" w:cs="Times New Roman"/>
              </w:rPr>
              <w:t>.</w:t>
            </w:r>
            <w:r w:rsidRPr="002658BC">
              <w:rPr>
                <w:rFonts w:ascii="Times New Roman" w:hAnsi="Times New Roman" w:cs="Times New Roman"/>
              </w:rPr>
              <w:t>96%</w:t>
            </w:r>
          </w:p>
        </w:tc>
        <w:tc>
          <w:tcPr>
            <w:tcW w:w="1980" w:type="dxa"/>
            <w:hideMark/>
          </w:tcPr>
          <w:p w14:paraId="552B1D1F" w14:textId="35CB720E" w:rsidR="00FB4BDB" w:rsidRPr="002658BC" w:rsidRDefault="00703B6C" w:rsidP="002658BC">
            <w:pPr>
              <w:jc w:val="center"/>
              <w:rPr>
                <w:rFonts w:ascii="Times New Roman" w:hAnsi="Times New Roman" w:cs="Times New Roman"/>
              </w:rPr>
            </w:pPr>
            <w:r w:rsidRPr="002658BC">
              <w:rPr>
                <w:rFonts w:ascii="Times New Roman" w:hAnsi="Times New Roman" w:cs="Times New Roman"/>
              </w:rPr>
              <w:t>Y</w:t>
            </w:r>
          </w:p>
        </w:tc>
      </w:tr>
      <w:tr w:rsidR="00FB4BDB" w:rsidRPr="00FB4BDB" w14:paraId="7B7C6ACB" w14:textId="77777777" w:rsidTr="002658BC">
        <w:trPr>
          <w:trHeight w:val="300"/>
        </w:trPr>
        <w:tc>
          <w:tcPr>
            <w:tcW w:w="5035" w:type="dxa"/>
            <w:hideMark/>
          </w:tcPr>
          <w:p w14:paraId="604C1652" w14:textId="77777777" w:rsidR="00FB4BDB" w:rsidRPr="002658BC" w:rsidRDefault="00FB4BDB">
            <w:pPr>
              <w:rPr>
                <w:rFonts w:ascii="Times New Roman" w:hAnsi="Times New Roman" w:cs="Times New Roman"/>
              </w:rPr>
            </w:pPr>
            <w:r w:rsidRPr="002658BC">
              <w:rPr>
                <w:rFonts w:ascii="Times New Roman" w:hAnsi="Times New Roman" w:cs="Times New Roman"/>
              </w:rPr>
              <w:t>Gas Natural BAN</w:t>
            </w:r>
          </w:p>
        </w:tc>
        <w:tc>
          <w:tcPr>
            <w:tcW w:w="1890" w:type="dxa"/>
            <w:hideMark/>
          </w:tcPr>
          <w:p w14:paraId="62013C00" w14:textId="1569E532" w:rsidR="00FB4BDB" w:rsidRPr="002658BC" w:rsidRDefault="00FB4BDB" w:rsidP="002658BC">
            <w:pPr>
              <w:jc w:val="right"/>
              <w:rPr>
                <w:rFonts w:ascii="Times New Roman" w:hAnsi="Times New Roman" w:cs="Times New Roman"/>
              </w:rPr>
            </w:pPr>
            <w:r w:rsidRPr="002658BC">
              <w:rPr>
                <w:rFonts w:ascii="Times New Roman" w:hAnsi="Times New Roman" w:cs="Times New Roman"/>
              </w:rPr>
              <w:t>26</w:t>
            </w:r>
            <w:r w:rsidR="00703B6C" w:rsidRPr="002658BC">
              <w:rPr>
                <w:rFonts w:ascii="Times New Roman" w:hAnsi="Times New Roman" w:cs="Times New Roman"/>
              </w:rPr>
              <w:t>.</w:t>
            </w:r>
            <w:r w:rsidRPr="002658BC">
              <w:rPr>
                <w:rFonts w:ascii="Times New Roman" w:hAnsi="Times New Roman" w:cs="Times New Roman"/>
              </w:rPr>
              <w:t>63%</w:t>
            </w:r>
          </w:p>
        </w:tc>
        <w:tc>
          <w:tcPr>
            <w:tcW w:w="1980" w:type="dxa"/>
            <w:hideMark/>
          </w:tcPr>
          <w:p w14:paraId="6467C1A3" w14:textId="77777777" w:rsidR="00FB4BDB" w:rsidRPr="002658BC" w:rsidRDefault="00FB4BDB" w:rsidP="002658BC">
            <w:pPr>
              <w:jc w:val="center"/>
              <w:rPr>
                <w:rFonts w:ascii="Times New Roman" w:hAnsi="Times New Roman" w:cs="Times New Roman"/>
              </w:rPr>
            </w:pPr>
          </w:p>
        </w:tc>
      </w:tr>
      <w:tr w:rsidR="00FB4BDB" w:rsidRPr="00FB4BDB" w14:paraId="2A723736" w14:textId="77777777" w:rsidTr="002658BC">
        <w:trPr>
          <w:trHeight w:val="300"/>
        </w:trPr>
        <w:tc>
          <w:tcPr>
            <w:tcW w:w="5035" w:type="dxa"/>
            <w:hideMark/>
          </w:tcPr>
          <w:p w14:paraId="6F19F31E" w14:textId="0F4810F4" w:rsidR="00FB4BDB" w:rsidRPr="002658BC" w:rsidRDefault="00FB4BDB">
            <w:pPr>
              <w:rPr>
                <w:rFonts w:ascii="Times New Roman" w:hAnsi="Times New Roman" w:cs="Times New Roman"/>
              </w:rPr>
            </w:pPr>
            <w:proofErr w:type="spellStart"/>
            <w:r w:rsidRPr="002658BC">
              <w:rPr>
                <w:rFonts w:ascii="Times New Roman" w:hAnsi="Times New Roman" w:cs="Times New Roman"/>
              </w:rPr>
              <w:t>Consultatio</w:t>
            </w:r>
            <w:proofErr w:type="spellEnd"/>
            <w:r w:rsidRPr="002658BC">
              <w:rPr>
                <w:rFonts w:ascii="Times New Roman" w:hAnsi="Times New Roman" w:cs="Times New Roman"/>
              </w:rPr>
              <w:t xml:space="preserve"> S.A</w:t>
            </w:r>
            <w:r w:rsidR="00AC51F5">
              <w:rPr>
                <w:rFonts w:ascii="Times New Roman" w:hAnsi="Times New Roman" w:cs="Times New Roman"/>
              </w:rPr>
              <w:t>.</w:t>
            </w:r>
          </w:p>
        </w:tc>
        <w:tc>
          <w:tcPr>
            <w:tcW w:w="1890" w:type="dxa"/>
            <w:hideMark/>
          </w:tcPr>
          <w:p w14:paraId="5190AC06" w14:textId="4889EFAD" w:rsidR="00FB4BDB" w:rsidRPr="002658BC" w:rsidRDefault="00FB4BDB" w:rsidP="002658BC">
            <w:pPr>
              <w:jc w:val="right"/>
              <w:rPr>
                <w:rFonts w:ascii="Times New Roman" w:hAnsi="Times New Roman" w:cs="Times New Roman"/>
              </w:rPr>
            </w:pPr>
            <w:r w:rsidRPr="002658BC">
              <w:rPr>
                <w:rFonts w:ascii="Times New Roman" w:hAnsi="Times New Roman" w:cs="Times New Roman"/>
              </w:rPr>
              <w:t>24</w:t>
            </w:r>
            <w:r w:rsidR="00703B6C" w:rsidRPr="002658BC">
              <w:rPr>
                <w:rFonts w:ascii="Times New Roman" w:hAnsi="Times New Roman" w:cs="Times New Roman"/>
              </w:rPr>
              <w:t>.</w:t>
            </w:r>
            <w:r w:rsidRPr="002658BC">
              <w:rPr>
                <w:rFonts w:ascii="Times New Roman" w:hAnsi="Times New Roman" w:cs="Times New Roman"/>
              </w:rPr>
              <w:t>88%</w:t>
            </w:r>
          </w:p>
        </w:tc>
        <w:tc>
          <w:tcPr>
            <w:tcW w:w="1980" w:type="dxa"/>
            <w:hideMark/>
          </w:tcPr>
          <w:p w14:paraId="36245233" w14:textId="04915AA5" w:rsidR="00FB4BDB" w:rsidRPr="002658BC" w:rsidRDefault="00703B6C" w:rsidP="002658BC">
            <w:pPr>
              <w:jc w:val="center"/>
              <w:rPr>
                <w:rFonts w:ascii="Times New Roman" w:hAnsi="Times New Roman" w:cs="Times New Roman"/>
              </w:rPr>
            </w:pPr>
            <w:r w:rsidRPr="002658BC">
              <w:rPr>
                <w:rFonts w:ascii="Times New Roman" w:hAnsi="Times New Roman" w:cs="Times New Roman"/>
              </w:rPr>
              <w:t>Y</w:t>
            </w:r>
          </w:p>
        </w:tc>
      </w:tr>
      <w:tr w:rsidR="00FB4BDB" w:rsidRPr="00FB4BDB" w14:paraId="5F9E8DF0" w14:textId="77777777" w:rsidTr="002658BC">
        <w:trPr>
          <w:trHeight w:val="300"/>
        </w:trPr>
        <w:tc>
          <w:tcPr>
            <w:tcW w:w="5035" w:type="dxa"/>
            <w:hideMark/>
          </w:tcPr>
          <w:p w14:paraId="7ABCCD6F" w14:textId="77777777" w:rsidR="00FB4BDB" w:rsidRPr="002658BC" w:rsidRDefault="00FB4BDB">
            <w:pPr>
              <w:rPr>
                <w:rFonts w:ascii="Times New Roman" w:hAnsi="Times New Roman" w:cs="Times New Roman"/>
              </w:rPr>
            </w:pPr>
            <w:proofErr w:type="spellStart"/>
            <w:r w:rsidRPr="002658BC">
              <w:rPr>
                <w:rFonts w:ascii="Times New Roman" w:hAnsi="Times New Roman" w:cs="Times New Roman"/>
              </w:rPr>
              <w:t>Edenor</w:t>
            </w:r>
            <w:proofErr w:type="spellEnd"/>
            <w:r w:rsidRPr="002658BC">
              <w:rPr>
                <w:rFonts w:ascii="Times New Roman" w:hAnsi="Times New Roman" w:cs="Times New Roman"/>
              </w:rPr>
              <w:t xml:space="preserve"> S.A.</w:t>
            </w:r>
          </w:p>
        </w:tc>
        <w:tc>
          <w:tcPr>
            <w:tcW w:w="1890" w:type="dxa"/>
            <w:hideMark/>
          </w:tcPr>
          <w:p w14:paraId="38220BB8" w14:textId="52417F0D" w:rsidR="00FB4BDB" w:rsidRPr="002658BC" w:rsidRDefault="00FB4BDB" w:rsidP="002658BC">
            <w:pPr>
              <w:jc w:val="right"/>
              <w:rPr>
                <w:rFonts w:ascii="Times New Roman" w:hAnsi="Times New Roman" w:cs="Times New Roman"/>
              </w:rPr>
            </w:pPr>
            <w:r w:rsidRPr="002658BC">
              <w:rPr>
                <w:rFonts w:ascii="Times New Roman" w:hAnsi="Times New Roman" w:cs="Times New Roman"/>
              </w:rPr>
              <w:t>26</w:t>
            </w:r>
            <w:r w:rsidR="00703B6C" w:rsidRPr="002658BC">
              <w:rPr>
                <w:rFonts w:ascii="Times New Roman" w:hAnsi="Times New Roman" w:cs="Times New Roman"/>
              </w:rPr>
              <w:t>.</w:t>
            </w:r>
            <w:r w:rsidRPr="002658BC">
              <w:rPr>
                <w:rFonts w:ascii="Times New Roman" w:hAnsi="Times New Roman" w:cs="Times New Roman"/>
              </w:rPr>
              <w:t>81%</w:t>
            </w:r>
          </w:p>
        </w:tc>
        <w:tc>
          <w:tcPr>
            <w:tcW w:w="1980" w:type="dxa"/>
            <w:hideMark/>
          </w:tcPr>
          <w:p w14:paraId="0D285702" w14:textId="77777777" w:rsidR="00FB4BDB" w:rsidRPr="002658BC" w:rsidRDefault="00FB4BDB" w:rsidP="002658BC">
            <w:pPr>
              <w:jc w:val="center"/>
              <w:rPr>
                <w:rFonts w:ascii="Times New Roman" w:hAnsi="Times New Roman" w:cs="Times New Roman"/>
              </w:rPr>
            </w:pPr>
          </w:p>
        </w:tc>
      </w:tr>
      <w:tr w:rsidR="00703B6C" w:rsidRPr="00FB4BDB" w14:paraId="4C8E07D7" w14:textId="77777777" w:rsidTr="002658BC">
        <w:trPr>
          <w:trHeight w:val="300"/>
        </w:trPr>
        <w:tc>
          <w:tcPr>
            <w:tcW w:w="5035" w:type="dxa"/>
            <w:hideMark/>
          </w:tcPr>
          <w:p w14:paraId="60B82274" w14:textId="77777777" w:rsidR="00703B6C" w:rsidRPr="002658BC" w:rsidRDefault="00703B6C" w:rsidP="00703B6C">
            <w:pPr>
              <w:rPr>
                <w:rFonts w:ascii="Times New Roman" w:hAnsi="Times New Roman" w:cs="Times New Roman"/>
              </w:rPr>
            </w:pPr>
            <w:proofErr w:type="spellStart"/>
            <w:r w:rsidRPr="002658BC">
              <w:rPr>
                <w:rFonts w:ascii="Times New Roman" w:hAnsi="Times New Roman" w:cs="Times New Roman"/>
              </w:rPr>
              <w:t>Distribuidora</w:t>
            </w:r>
            <w:proofErr w:type="spellEnd"/>
            <w:r w:rsidRPr="002658BC">
              <w:rPr>
                <w:rFonts w:ascii="Times New Roman" w:hAnsi="Times New Roman" w:cs="Times New Roman"/>
              </w:rPr>
              <w:t xml:space="preserve"> de Gas </w:t>
            </w:r>
            <w:proofErr w:type="spellStart"/>
            <w:r w:rsidRPr="002658BC">
              <w:rPr>
                <w:rFonts w:ascii="Times New Roman" w:hAnsi="Times New Roman" w:cs="Times New Roman"/>
              </w:rPr>
              <w:t>Cuyana</w:t>
            </w:r>
            <w:proofErr w:type="spellEnd"/>
          </w:p>
        </w:tc>
        <w:tc>
          <w:tcPr>
            <w:tcW w:w="1890" w:type="dxa"/>
            <w:hideMark/>
          </w:tcPr>
          <w:p w14:paraId="130E960F" w14:textId="54A96596" w:rsidR="00703B6C" w:rsidRPr="002658BC" w:rsidRDefault="00703B6C" w:rsidP="002658BC">
            <w:pPr>
              <w:jc w:val="right"/>
              <w:rPr>
                <w:rFonts w:ascii="Times New Roman" w:hAnsi="Times New Roman" w:cs="Times New Roman"/>
              </w:rPr>
            </w:pPr>
            <w:r w:rsidRPr="002658BC">
              <w:rPr>
                <w:rFonts w:ascii="Times New Roman" w:hAnsi="Times New Roman" w:cs="Times New Roman"/>
              </w:rPr>
              <w:t>26.12%</w:t>
            </w:r>
          </w:p>
        </w:tc>
        <w:tc>
          <w:tcPr>
            <w:tcW w:w="1980" w:type="dxa"/>
            <w:hideMark/>
          </w:tcPr>
          <w:p w14:paraId="319F6FBA" w14:textId="186041ED" w:rsidR="00703B6C" w:rsidRPr="002658BC" w:rsidRDefault="00703B6C" w:rsidP="002658BC">
            <w:pPr>
              <w:jc w:val="center"/>
              <w:rPr>
                <w:rFonts w:ascii="Times New Roman" w:hAnsi="Times New Roman" w:cs="Times New Roman"/>
              </w:rPr>
            </w:pPr>
            <w:r w:rsidRPr="002658BC">
              <w:rPr>
                <w:rFonts w:ascii="Times New Roman" w:hAnsi="Times New Roman" w:cs="Times New Roman"/>
              </w:rPr>
              <w:t>Y</w:t>
            </w:r>
          </w:p>
        </w:tc>
      </w:tr>
      <w:tr w:rsidR="00703B6C" w:rsidRPr="00FB4BDB" w14:paraId="4C975DE9" w14:textId="77777777" w:rsidTr="002658BC">
        <w:trPr>
          <w:trHeight w:val="300"/>
        </w:trPr>
        <w:tc>
          <w:tcPr>
            <w:tcW w:w="5035" w:type="dxa"/>
            <w:hideMark/>
          </w:tcPr>
          <w:p w14:paraId="7FCF91B4" w14:textId="77777777" w:rsidR="00703B6C" w:rsidRPr="002658BC" w:rsidRDefault="00703B6C" w:rsidP="00703B6C">
            <w:pPr>
              <w:rPr>
                <w:rFonts w:ascii="Times New Roman" w:hAnsi="Times New Roman" w:cs="Times New Roman"/>
              </w:rPr>
            </w:pPr>
            <w:proofErr w:type="spellStart"/>
            <w:r w:rsidRPr="002658BC">
              <w:rPr>
                <w:rFonts w:ascii="Times New Roman" w:hAnsi="Times New Roman" w:cs="Times New Roman"/>
              </w:rPr>
              <w:t>Siderar</w:t>
            </w:r>
            <w:proofErr w:type="spellEnd"/>
            <w:r w:rsidRPr="002658BC">
              <w:rPr>
                <w:rFonts w:ascii="Times New Roman" w:hAnsi="Times New Roman" w:cs="Times New Roman"/>
              </w:rPr>
              <w:t xml:space="preserve"> S.A.</w:t>
            </w:r>
          </w:p>
        </w:tc>
        <w:tc>
          <w:tcPr>
            <w:tcW w:w="1890" w:type="dxa"/>
            <w:hideMark/>
          </w:tcPr>
          <w:p w14:paraId="591594FC" w14:textId="184067D5" w:rsidR="00703B6C" w:rsidRPr="002658BC" w:rsidRDefault="00703B6C" w:rsidP="002658BC">
            <w:pPr>
              <w:jc w:val="right"/>
              <w:rPr>
                <w:rFonts w:ascii="Times New Roman" w:hAnsi="Times New Roman" w:cs="Times New Roman"/>
              </w:rPr>
            </w:pPr>
            <w:r w:rsidRPr="002658BC">
              <w:rPr>
                <w:rFonts w:ascii="Times New Roman" w:hAnsi="Times New Roman" w:cs="Times New Roman"/>
              </w:rPr>
              <w:t>26.03%</w:t>
            </w:r>
          </w:p>
        </w:tc>
        <w:tc>
          <w:tcPr>
            <w:tcW w:w="1980" w:type="dxa"/>
            <w:hideMark/>
          </w:tcPr>
          <w:p w14:paraId="2C016549" w14:textId="57CB23C8" w:rsidR="00703B6C" w:rsidRPr="002658BC" w:rsidRDefault="00703B6C" w:rsidP="002658BC">
            <w:pPr>
              <w:jc w:val="center"/>
              <w:rPr>
                <w:rFonts w:ascii="Times New Roman" w:hAnsi="Times New Roman" w:cs="Times New Roman"/>
              </w:rPr>
            </w:pPr>
            <w:r w:rsidRPr="002658BC">
              <w:rPr>
                <w:rFonts w:ascii="Times New Roman" w:hAnsi="Times New Roman" w:cs="Times New Roman"/>
              </w:rPr>
              <w:t>Y</w:t>
            </w:r>
          </w:p>
        </w:tc>
      </w:tr>
      <w:tr w:rsidR="00703B6C" w:rsidRPr="00FB4BDB" w14:paraId="273768CB" w14:textId="77777777" w:rsidTr="002658BC">
        <w:trPr>
          <w:trHeight w:val="300"/>
        </w:trPr>
        <w:tc>
          <w:tcPr>
            <w:tcW w:w="5035" w:type="dxa"/>
            <w:hideMark/>
          </w:tcPr>
          <w:p w14:paraId="65FA9CEB" w14:textId="77777777" w:rsidR="00703B6C" w:rsidRPr="002658BC" w:rsidRDefault="00703B6C" w:rsidP="00703B6C">
            <w:pPr>
              <w:rPr>
                <w:rFonts w:ascii="Times New Roman" w:hAnsi="Times New Roman" w:cs="Times New Roman"/>
              </w:rPr>
            </w:pPr>
            <w:r w:rsidRPr="002658BC">
              <w:rPr>
                <w:rFonts w:ascii="Times New Roman" w:hAnsi="Times New Roman" w:cs="Times New Roman"/>
              </w:rPr>
              <w:t>Telecom Argentina S.A.</w:t>
            </w:r>
          </w:p>
        </w:tc>
        <w:tc>
          <w:tcPr>
            <w:tcW w:w="1890" w:type="dxa"/>
            <w:hideMark/>
          </w:tcPr>
          <w:p w14:paraId="5A62C514" w14:textId="08A9C84A" w:rsidR="00703B6C" w:rsidRPr="002658BC" w:rsidRDefault="00703B6C" w:rsidP="002658BC">
            <w:pPr>
              <w:jc w:val="right"/>
              <w:rPr>
                <w:rFonts w:ascii="Times New Roman" w:hAnsi="Times New Roman" w:cs="Times New Roman"/>
              </w:rPr>
            </w:pPr>
            <w:r w:rsidRPr="002658BC">
              <w:rPr>
                <w:rFonts w:ascii="Times New Roman" w:hAnsi="Times New Roman" w:cs="Times New Roman"/>
              </w:rPr>
              <w:t>24.99%</w:t>
            </w:r>
          </w:p>
        </w:tc>
        <w:tc>
          <w:tcPr>
            <w:tcW w:w="1980" w:type="dxa"/>
            <w:hideMark/>
          </w:tcPr>
          <w:p w14:paraId="1A2F64B6" w14:textId="5A6EB074" w:rsidR="00703B6C" w:rsidRPr="002658BC" w:rsidRDefault="00703B6C" w:rsidP="002658BC">
            <w:pPr>
              <w:jc w:val="center"/>
              <w:rPr>
                <w:rFonts w:ascii="Times New Roman" w:hAnsi="Times New Roman" w:cs="Times New Roman"/>
              </w:rPr>
            </w:pPr>
            <w:r w:rsidRPr="002658BC">
              <w:rPr>
                <w:rFonts w:ascii="Times New Roman" w:hAnsi="Times New Roman" w:cs="Times New Roman"/>
              </w:rPr>
              <w:t>Y</w:t>
            </w:r>
          </w:p>
        </w:tc>
      </w:tr>
      <w:tr w:rsidR="00FB4BDB" w:rsidRPr="00FB4BDB" w14:paraId="09C432BE" w14:textId="77777777" w:rsidTr="002658BC">
        <w:trPr>
          <w:trHeight w:val="233"/>
        </w:trPr>
        <w:tc>
          <w:tcPr>
            <w:tcW w:w="5035" w:type="dxa"/>
            <w:hideMark/>
          </w:tcPr>
          <w:p w14:paraId="13BC02F3" w14:textId="77777777" w:rsidR="00FB4BDB" w:rsidRPr="002658BC" w:rsidRDefault="00FB4BDB">
            <w:pPr>
              <w:rPr>
                <w:rFonts w:ascii="Times New Roman" w:hAnsi="Times New Roman" w:cs="Times New Roman"/>
                <w:lang w:val="es-ES"/>
              </w:rPr>
            </w:pPr>
            <w:r w:rsidRPr="002658BC">
              <w:rPr>
                <w:rFonts w:ascii="Times New Roman" w:hAnsi="Times New Roman" w:cs="Times New Roman"/>
                <w:lang w:val="es-ES"/>
              </w:rPr>
              <w:t>Transportadora de Gas del Sur S.A.</w:t>
            </w:r>
          </w:p>
        </w:tc>
        <w:tc>
          <w:tcPr>
            <w:tcW w:w="1890" w:type="dxa"/>
            <w:hideMark/>
          </w:tcPr>
          <w:p w14:paraId="2EC9D788" w14:textId="5A4372FD" w:rsidR="00FB4BDB" w:rsidRPr="002658BC" w:rsidRDefault="00FB4BDB" w:rsidP="002658BC">
            <w:pPr>
              <w:jc w:val="right"/>
              <w:rPr>
                <w:rFonts w:ascii="Times New Roman" w:hAnsi="Times New Roman" w:cs="Times New Roman"/>
              </w:rPr>
            </w:pPr>
            <w:r w:rsidRPr="002658BC">
              <w:rPr>
                <w:rFonts w:ascii="Times New Roman" w:hAnsi="Times New Roman" w:cs="Times New Roman"/>
              </w:rPr>
              <w:t>23</w:t>
            </w:r>
            <w:r w:rsidR="00703B6C" w:rsidRPr="002658BC">
              <w:rPr>
                <w:rFonts w:ascii="Times New Roman" w:hAnsi="Times New Roman" w:cs="Times New Roman"/>
              </w:rPr>
              <w:t>.</w:t>
            </w:r>
            <w:r w:rsidRPr="002658BC">
              <w:rPr>
                <w:rFonts w:ascii="Times New Roman" w:hAnsi="Times New Roman" w:cs="Times New Roman"/>
              </w:rPr>
              <w:t>11%</w:t>
            </w:r>
          </w:p>
        </w:tc>
        <w:tc>
          <w:tcPr>
            <w:tcW w:w="1980" w:type="dxa"/>
            <w:hideMark/>
          </w:tcPr>
          <w:p w14:paraId="105E392D" w14:textId="77777777" w:rsidR="00FB4BDB" w:rsidRPr="002658BC" w:rsidRDefault="00FB4BDB" w:rsidP="002658BC">
            <w:pPr>
              <w:jc w:val="center"/>
              <w:rPr>
                <w:rFonts w:ascii="Times New Roman" w:hAnsi="Times New Roman" w:cs="Times New Roman"/>
              </w:rPr>
            </w:pPr>
          </w:p>
        </w:tc>
      </w:tr>
      <w:tr w:rsidR="00FB4BDB" w:rsidRPr="00FB4BDB" w14:paraId="2EDCA9A2" w14:textId="77777777" w:rsidTr="002658BC">
        <w:trPr>
          <w:trHeight w:val="300"/>
        </w:trPr>
        <w:tc>
          <w:tcPr>
            <w:tcW w:w="5035" w:type="dxa"/>
            <w:hideMark/>
          </w:tcPr>
          <w:p w14:paraId="46DB49C3" w14:textId="77777777" w:rsidR="00FB4BDB" w:rsidRPr="002658BC" w:rsidRDefault="00FB4BDB">
            <w:pPr>
              <w:rPr>
                <w:rFonts w:ascii="Times New Roman" w:hAnsi="Times New Roman" w:cs="Times New Roman"/>
              </w:rPr>
            </w:pPr>
            <w:r w:rsidRPr="002658BC">
              <w:rPr>
                <w:rFonts w:ascii="Times New Roman" w:hAnsi="Times New Roman" w:cs="Times New Roman"/>
              </w:rPr>
              <w:t xml:space="preserve">Pampa </w:t>
            </w:r>
            <w:proofErr w:type="spellStart"/>
            <w:r w:rsidRPr="002658BC">
              <w:rPr>
                <w:rFonts w:ascii="Times New Roman" w:hAnsi="Times New Roman" w:cs="Times New Roman"/>
              </w:rPr>
              <w:t>Energía</w:t>
            </w:r>
            <w:proofErr w:type="spellEnd"/>
            <w:r w:rsidRPr="002658BC">
              <w:rPr>
                <w:rFonts w:ascii="Times New Roman" w:hAnsi="Times New Roman" w:cs="Times New Roman"/>
              </w:rPr>
              <w:t xml:space="preserve"> S.A.</w:t>
            </w:r>
          </w:p>
        </w:tc>
        <w:tc>
          <w:tcPr>
            <w:tcW w:w="1890" w:type="dxa"/>
            <w:hideMark/>
          </w:tcPr>
          <w:p w14:paraId="65A99428" w14:textId="77777777" w:rsidR="00FB4BDB" w:rsidRPr="002658BC" w:rsidRDefault="00FB4BDB" w:rsidP="002658BC">
            <w:pPr>
              <w:jc w:val="right"/>
              <w:rPr>
                <w:rFonts w:ascii="Times New Roman" w:hAnsi="Times New Roman" w:cs="Times New Roman"/>
              </w:rPr>
            </w:pPr>
            <w:r w:rsidRPr="002658BC">
              <w:rPr>
                <w:rFonts w:ascii="Times New Roman" w:hAnsi="Times New Roman" w:cs="Times New Roman"/>
              </w:rPr>
              <w:t>23.23%</w:t>
            </w:r>
          </w:p>
        </w:tc>
        <w:tc>
          <w:tcPr>
            <w:tcW w:w="1980" w:type="dxa"/>
            <w:hideMark/>
          </w:tcPr>
          <w:p w14:paraId="35A5A5F6" w14:textId="77777777" w:rsidR="00FB4BDB" w:rsidRPr="002658BC" w:rsidRDefault="00FB4BDB" w:rsidP="002658BC">
            <w:pPr>
              <w:jc w:val="center"/>
              <w:rPr>
                <w:rFonts w:ascii="Times New Roman" w:hAnsi="Times New Roman" w:cs="Times New Roman"/>
              </w:rPr>
            </w:pPr>
          </w:p>
        </w:tc>
      </w:tr>
      <w:tr w:rsidR="00703B6C" w:rsidRPr="00FB4BDB" w14:paraId="4136F0FB" w14:textId="77777777" w:rsidTr="002658BC">
        <w:trPr>
          <w:trHeight w:val="330"/>
        </w:trPr>
        <w:tc>
          <w:tcPr>
            <w:tcW w:w="5035" w:type="dxa"/>
            <w:hideMark/>
          </w:tcPr>
          <w:p w14:paraId="62646877" w14:textId="77777777" w:rsidR="00703B6C" w:rsidRPr="002658BC" w:rsidRDefault="00703B6C" w:rsidP="00703B6C">
            <w:pPr>
              <w:rPr>
                <w:rFonts w:ascii="Times New Roman" w:hAnsi="Times New Roman" w:cs="Times New Roman"/>
              </w:rPr>
            </w:pPr>
            <w:proofErr w:type="spellStart"/>
            <w:r w:rsidRPr="002658BC">
              <w:rPr>
                <w:rFonts w:ascii="Times New Roman" w:hAnsi="Times New Roman" w:cs="Times New Roman"/>
              </w:rPr>
              <w:t>Grupo</w:t>
            </w:r>
            <w:proofErr w:type="spellEnd"/>
            <w:r w:rsidRPr="002658BC">
              <w:rPr>
                <w:rFonts w:ascii="Times New Roman" w:hAnsi="Times New Roman" w:cs="Times New Roman"/>
              </w:rPr>
              <w:t xml:space="preserve"> </w:t>
            </w:r>
            <w:proofErr w:type="spellStart"/>
            <w:r w:rsidRPr="002658BC">
              <w:rPr>
                <w:rFonts w:ascii="Times New Roman" w:hAnsi="Times New Roman" w:cs="Times New Roman"/>
              </w:rPr>
              <w:t>Concesionario</w:t>
            </w:r>
            <w:proofErr w:type="spellEnd"/>
            <w:r w:rsidRPr="002658BC">
              <w:rPr>
                <w:rFonts w:ascii="Times New Roman" w:hAnsi="Times New Roman" w:cs="Times New Roman"/>
              </w:rPr>
              <w:t xml:space="preserve"> del </w:t>
            </w:r>
            <w:proofErr w:type="spellStart"/>
            <w:r w:rsidRPr="002658BC">
              <w:rPr>
                <w:rFonts w:ascii="Times New Roman" w:hAnsi="Times New Roman" w:cs="Times New Roman"/>
              </w:rPr>
              <w:t>Oeste</w:t>
            </w:r>
            <w:proofErr w:type="spellEnd"/>
          </w:p>
        </w:tc>
        <w:tc>
          <w:tcPr>
            <w:tcW w:w="1890" w:type="dxa"/>
            <w:hideMark/>
          </w:tcPr>
          <w:p w14:paraId="41089B69" w14:textId="3D65F387" w:rsidR="00703B6C" w:rsidRPr="002658BC" w:rsidRDefault="00703B6C" w:rsidP="002658BC">
            <w:pPr>
              <w:jc w:val="right"/>
              <w:rPr>
                <w:rFonts w:ascii="Times New Roman" w:hAnsi="Times New Roman" w:cs="Times New Roman"/>
              </w:rPr>
            </w:pPr>
            <w:r w:rsidRPr="002658BC">
              <w:rPr>
                <w:rFonts w:ascii="Times New Roman" w:hAnsi="Times New Roman" w:cs="Times New Roman"/>
              </w:rPr>
              <w:t>21.56%</w:t>
            </w:r>
          </w:p>
        </w:tc>
        <w:tc>
          <w:tcPr>
            <w:tcW w:w="1980" w:type="dxa"/>
            <w:hideMark/>
          </w:tcPr>
          <w:p w14:paraId="023EE07E" w14:textId="003B43D5" w:rsidR="00703B6C" w:rsidRPr="002658BC" w:rsidRDefault="00703B6C" w:rsidP="002658BC">
            <w:pPr>
              <w:jc w:val="center"/>
              <w:rPr>
                <w:rFonts w:ascii="Times New Roman" w:hAnsi="Times New Roman" w:cs="Times New Roman"/>
              </w:rPr>
            </w:pPr>
            <w:r w:rsidRPr="002658BC">
              <w:rPr>
                <w:rFonts w:ascii="Times New Roman" w:hAnsi="Times New Roman" w:cs="Times New Roman"/>
              </w:rPr>
              <w:t>Y</w:t>
            </w:r>
          </w:p>
        </w:tc>
      </w:tr>
      <w:tr w:rsidR="00703B6C" w:rsidRPr="00FB4BDB" w14:paraId="07833039" w14:textId="77777777" w:rsidTr="002658BC">
        <w:trPr>
          <w:trHeight w:val="300"/>
        </w:trPr>
        <w:tc>
          <w:tcPr>
            <w:tcW w:w="5035" w:type="dxa"/>
            <w:hideMark/>
          </w:tcPr>
          <w:p w14:paraId="73C7914B" w14:textId="77777777" w:rsidR="00703B6C" w:rsidRPr="002658BC" w:rsidRDefault="00703B6C" w:rsidP="00703B6C">
            <w:pPr>
              <w:rPr>
                <w:rFonts w:ascii="Times New Roman" w:hAnsi="Times New Roman" w:cs="Times New Roman"/>
              </w:rPr>
            </w:pPr>
            <w:proofErr w:type="spellStart"/>
            <w:r w:rsidRPr="002658BC">
              <w:rPr>
                <w:rFonts w:ascii="Times New Roman" w:hAnsi="Times New Roman" w:cs="Times New Roman"/>
              </w:rPr>
              <w:t>Mirgor</w:t>
            </w:r>
            <w:proofErr w:type="spellEnd"/>
            <w:r w:rsidRPr="002658BC">
              <w:rPr>
                <w:rFonts w:ascii="Times New Roman" w:hAnsi="Times New Roman" w:cs="Times New Roman"/>
              </w:rPr>
              <w:t xml:space="preserve"> S.A.</w:t>
            </w:r>
          </w:p>
        </w:tc>
        <w:tc>
          <w:tcPr>
            <w:tcW w:w="1890" w:type="dxa"/>
            <w:hideMark/>
          </w:tcPr>
          <w:p w14:paraId="4A1DDF5C" w14:textId="231F9B7C" w:rsidR="00703B6C" w:rsidRPr="002658BC" w:rsidRDefault="00703B6C" w:rsidP="002658BC">
            <w:pPr>
              <w:jc w:val="right"/>
              <w:rPr>
                <w:rFonts w:ascii="Times New Roman" w:hAnsi="Times New Roman" w:cs="Times New Roman"/>
              </w:rPr>
            </w:pPr>
            <w:r w:rsidRPr="002658BC">
              <w:rPr>
                <w:rFonts w:ascii="Times New Roman" w:hAnsi="Times New Roman" w:cs="Times New Roman"/>
              </w:rPr>
              <w:t>21.54%</w:t>
            </w:r>
          </w:p>
        </w:tc>
        <w:tc>
          <w:tcPr>
            <w:tcW w:w="1980" w:type="dxa"/>
            <w:hideMark/>
          </w:tcPr>
          <w:p w14:paraId="770EA2A9" w14:textId="03B09CF0" w:rsidR="00703B6C" w:rsidRPr="002658BC" w:rsidRDefault="00703B6C" w:rsidP="002658BC">
            <w:pPr>
              <w:jc w:val="center"/>
              <w:rPr>
                <w:rFonts w:ascii="Times New Roman" w:hAnsi="Times New Roman" w:cs="Times New Roman"/>
              </w:rPr>
            </w:pPr>
            <w:r w:rsidRPr="002658BC">
              <w:rPr>
                <w:rFonts w:ascii="Times New Roman" w:hAnsi="Times New Roman" w:cs="Times New Roman"/>
              </w:rPr>
              <w:t>Y</w:t>
            </w:r>
          </w:p>
        </w:tc>
      </w:tr>
      <w:tr w:rsidR="00FB4BDB" w:rsidRPr="00FB4BDB" w14:paraId="4FFB29ED" w14:textId="77777777" w:rsidTr="002658BC">
        <w:trPr>
          <w:trHeight w:val="300"/>
        </w:trPr>
        <w:tc>
          <w:tcPr>
            <w:tcW w:w="5035" w:type="dxa"/>
            <w:hideMark/>
          </w:tcPr>
          <w:p w14:paraId="4EDDB3E0" w14:textId="77777777" w:rsidR="00FB4BDB" w:rsidRPr="002658BC" w:rsidRDefault="00FB4BDB">
            <w:pPr>
              <w:rPr>
                <w:rFonts w:ascii="Times New Roman" w:hAnsi="Times New Roman" w:cs="Times New Roman"/>
              </w:rPr>
            </w:pPr>
            <w:proofErr w:type="spellStart"/>
            <w:r w:rsidRPr="002658BC">
              <w:rPr>
                <w:rFonts w:ascii="Times New Roman" w:hAnsi="Times New Roman" w:cs="Times New Roman"/>
              </w:rPr>
              <w:t>Emdersa</w:t>
            </w:r>
            <w:proofErr w:type="spellEnd"/>
            <w:r w:rsidRPr="002658BC">
              <w:rPr>
                <w:rFonts w:ascii="Times New Roman" w:hAnsi="Times New Roman" w:cs="Times New Roman"/>
              </w:rPr>
              <w:t xml:space="preserve"> S.A.</w:t>
            </w:r>
          </w:p>
        </w:tc>
        <w:tc>
          <w:tcPr>
            <w:tcW w:w="1890" w:type="dxa"/>
            <w:hideMark/>
          </w:tcPr>
          <w:p w14:paraId="2A4A88EB" w14:textId="2D3C0A00" w:rsidR="00FB4BDB" w:rsidRPr="002658BC" w:rsidRDefault="00FB4BDB" w:rsidP="002658BC">
            <w:pPr>
              <w:jc w:val="right"/>
              <w:rPr>
                <w:rFonts w:ascii="Times New Roman" w:hAnsi="Times New Roman" w:cs="Times New Roman"/>
              </w:rPr>
            </w:pPr>
            <w:r w:rsidRPr="002658BC">
              <w:rPr>
                <w:rFonts w:ascii="Times New Roman" w:hAnsi="Times New Roman" w:cs="Times New Roman"/>
              </w:rPr>
              <w:t>20</w:t>
            </w:r>
            <w:r w:rsidR="00703B6C" w:rsidRPr="002658BC">
              <w:rPr>
                <w:rFonts w:ascii="Times New Roman" w:hAnsi="Times New Roman" w:cs="Times New Roman"/>
              </w:rPr>
              <w:t>.</w:t>
            </w:r>
            <w:r w:rsidRPr="002658BC">
              <w:rPr>
                <w:rFonts w:ascii="Times New Roman" w:hAnsi="Times New Roman" w:cs="Times New Roman"/>
              </w:rPr>
              <w:t>96%</w:t>
            </w:r>
          </w:p>
        </w:tc>
        <w:tc>
          <w:tcPr>
            <w:tcW w:w="1980" w:type="dxa"/>
            <w:hideMark/>
          </w:tcPr>
          <w:p w14:paraId="08737278" w14:textId="77777777" w:rsidR="00FB4BDB" w:rsidRPr="002658BC" w:rsidRDefault="00FB4BDB" w:rsidP="002658BC">
            <w:pPr>
              <w:jc w:val="center"/>
              <w:rPr>
                <w:rFonts w:ascii="Times New Roman" w:hAnsi="Times New Roman" w:cs="Times New Roman"/>
              </w:rPr>
            </w:pPr>
          </w:p>
        </w:tc>
      </w:tr>
      <w:tr w:rsidR="00FB4BDB" w:rsidRPr="00FB4BDB" w14:paraId="220D0E3C" w14:textId="77777777" w:rsidTr="002658BC">
        <w:trPr>
          <w:trHeight w:val="300"/>
        </w:trPr>
        <w:tc>
          <w:tcPr>
            <w:tcW w:w="5035" w:type="dxa"/>
            <w:hideMark/>
          </w:tcPr>
          <w:p w14:paraId="71845C1C" w14:textId="77777777" w:rsidR="00FB4BDB" w:rsidRPr="002658BC" w:rsidRDefault="00FB4BDB">
            <w:pPr>
              <w:rPr>
                <w:rFonts w:ascii="Times New Roman" w:hAnsi="Times New Roman" w:cs="Times New Roman"/>
              </w:rPr>
            </w:pPr>
            <w:proofErr w:type="spellStart"/>
            <w:r w:rsidRPr="002658BC">
              <w:rPr>
                <w:rFonts w:ascii="Times New Roman" w:hAnsi="Times New Roman" w:cs="Times New Roman"/>
              </w:rPr>
              <w:t>Edesal</w:t>
            </w:r>
            <w:proofErr w:type="spellEnd"/>
            <w:r w:rsidRPr="002658BC">
              <w:rPr>
                <w:rFonts w:ascii="Times New Roman" w:hAnsi="Times New Roman" w:cs="Times New Roman"/>
              </w:rPr>
              <w:t xml:space="preserve"> Holding S.A.</w:t>
            </w:r>
          </w:p>
        </w:tc>
        <w:tc>
          <w:tcPr>
            <w:tcW w:w="1890" w:type="dxa"/>
            <w:hideMark/>
          </w:tcPr>
          <w:p w14:paraId="7DCE9767" w14:textId="24A4F801" w:rsidR="00FB4BDB" w:rsidRPr="002658BC" w:rsidRDefault="00FB4BDB" w:rsidP="002658BC">
            <w:pPr>
              <w:jc w:val="right"/>
              <w:rPr>
                <w:rFonts w:ascii="Times New Roman" w:hAnsi="Times New Roman" w:cs="Times New Roman"/>
              </w:rPr>
            </w:pPr>
            <w:r w:rsidRPr="002658BC">
              <w:rPr>
                <w:rFonts w:ascii="Times New Roman" w:hAnsi="Times New Roman" w:cs="Times New Roman"/>
              </w:rPr>
              <w:t>20</w:t>
            </w:r>
            <w:r w:rsidR="00703B6C" w:rsidRPr="002658BC">
              <w:rPr>
                <w:rFonts w:ascii="Times New Roman" w:hAnsi="Times New Roman" w:cs="Times New Roman"/>
              </w:rPr>
              <w:t>.</w:t>
            </w:r>
            <w:r w:rsidRPr="002658BC">
              <w:rPr>
                <w:rFonts w:ascii="Times New Roman" w:hAnsi="Times New Roman" w:cs="Times New Roman"/>
              </w:rPr>
              <w:t>96%</w:t>
            </w:r>
          </w:p>
        </w:tc>
        <w:tc>
          <w:tcPr>
            <w:tcW w:w="1980" w:type="dxa"/>
            <w:hideMark/>
          </w:tcPr>
          <w:p w14:paraId="799346B9" w14:textId="77777777" w:rsidR="00FB4BDB" w:rsidRPr="002658BC" w:rsidRDefault="00FB4BDB" w:rsidP="002658BC">
            <w:pPr>
              <w:jc w:val="center"/>
              <w:rPr>
                <w:rFonts w:ascii="Times New Roman" w:hAnsi="Times New Roman" w:cs="Times New Roman"/>
              </w:rPr>
            </w:pPr>
          </w:p>
        </w:tc>
      </w:tr>
      <w:tr w:rsidR="00FB4BDB" w:rsidRPr="00FB4BDB" w14:paraId="01BE5EA5" w14:textId="77777777" w:rsidTr="002658BC">
        <w:trPr>
          <w:trHeight w:val="300"/>
        </w:trPr>
        <w:tc>
          <w:tcPr>
            <w:tcW w:w="5035" w:type="dxa"/>
            <w:hideMark/>
          </w:tcPr>
          <w:p w14:paraId="69E7E458" w14:textId="77777777" w:rsidR="00FB4BDB" w:rsidRPr="002658BC" w:rsidRDefault="00FB4BDB">
            <w:pPr>
              <w:rPr>
                <w:rFonts w:ascii="Times New Roman" w:hAnsi="Times New Roman" w:cs="Times New Roman"/>
              </w:rPr>
            </w:pPr>
            <w:proofErr w:type="spellStart"/>
            <w:r w:rsidRPr="002658BC">
              <w:rPr>
                <w:rFonts w:ascii="Times New Roman" w:hAnsi="Times New Roman" w:cs="Times New Roman"/>
              </w:rPr>
              <w:t>Eggsa</w:t>
            </w:r>
            <w:proofErr w:type="spellEnd"/>
            <w:r w:rsidRPr="002658BC">
              <w:rPr>
                <w:rFonts w:ascii="Times New Roman" w:hAnsi="Times New Roman" w:cs="Times New Roman"/>
              </w:rPr>
              <w:t xml:space="preserve"> Holding S.A.</w:t>
            </w:r>
          </w:p>
        </w:tc>
        <w:tc>
          <w:tcPr>
            <w:tcW w:w="1890" w:type="dxa"/>
            <w:hideMark/>
          </w:tcPr>
          <w:p w14:paraId="002FE7ED" w14:textId="71A68003" w:rsidR="00FB4BDB" w:rsidRPr="002658BC" w:rsidRDefault="00FB4BDB" w:rsidP="002658BC">
            <w:pPr>
              <w:jc w:val="right"/>
              <w:rPr>
                <w:rFonts w:ascii="Times New Roman" w:hAnsi="Times New Roman" w:cs="Times New Roman"/>
              </w:rPr>
            </w:pPr>
            <w:r w:rsidRPr="002658BC">
              <w:rPr>
                <w:rFonts w:ascii="Times New Roman" w:hAnsi="Times New Roman" w:cs="Times New Roman"/>
              </w:rPr>
              <w:t>20</w:t>
            </w:r>
            <w:r w:rsidR="00703B6C" w:rsidRPr="002658BC">
              <w:rPr>
                <w:rFonts w:ascii="Times New Roman" w:hAnsi="Times New Roman" w:cs="Times New Roman"/>
              </w:rPr>
              <w:t>.</w:t>
            </w:r>
            <w:r w:rsidRPr="002658BC">
              <w:rPr>
                <w:rFonts w:ascii="Times New Roman" w:hAnsi="Times New Roman" w:cs="Times New Roman"/>
              </w:rPr>
              <w:t>96%</w:t>
            </w:r>
          </w:p>
        </w:tc>
        <w:tc>
          <w:tcPr>
            <w:tcW w:w="1980" w:type="dxa"/>
            <w:hideMark/>
          </w:tcPr>
          <w:p w14:paraId="48E12E69" w14:textId="77777777" w:rsidR="00FB4BDB" w:rsidRPr="002658BC" w:rsidRDefault="00FB4BDB" w:rsidP="002658BC">
            <w:pPr>
              <w:jc w:val="center"/>
              <w:rPr>
                <w:rFonts w:ascii="Times New Roman" w:hAnsi="Times New Roman" w:cs="Times New Roman"/>
              </w:rPr>
            </w:pPr>
          </w:p>
        </w:tc>
      </w:tr>
      <w:tr w:rsidR="00FB4BDB" w:rsidRPr="00FB4BDB" w14:paraId="29E5B56A" w14:textId="77777777" w:rsidTr="002658BC">
        <w:trPr>
          <w:trHeight w:val="300"/>
        </w:trPr>
        <w:tc>
          <w:tcPr>
            <w:tcW w:w="5035" w:type="dxa"/>
            <w:hideMark/>
          </w:tcPr>
          <w:p w14:paraId="7F41A266" w14:textId="77777777" w:rsidR="00FB4BDB" w:rsidRPr="002658BC" w:rsidRDefault="00FB4BDB">
            <w:pPr>
              <w:rPr>
                <w:rFonts w:ascii="Times New Roman" w:hAnsi="Times New Roman" w:cs="Times New Roman"/>
              </w:rPr>
            </w:pPr>
            <w:proofErr w:type="spellStart"/>
            <w:r w:rsidRPr="002658BC">
              <w:rPr>
                <w:rFonts w:ascii="Times New Roman" w:hAnsi="Times New Roman" w:cs="Times New Roman"/>
              </w:rPr>
              <w:t>Edesa</w:t>
            </w:r>
            <w:proofErr w:type="spellEnd"/>
            <w:r w:rsidRPr="002658BC">
              <w:rPr>
                <w:rFonts w:ascii="Times New Roman" w:hAnsi="Times New Roman" w:cs="Times New Roman"/>
              </w:rPr>
              <w:t xml:space="preserve"> Holding S.A.</w:t>
            </w:r>
          </w:p>
        </w:tc>
        <w:tc>
          <w:tcPr>
            <w:tcW w:w="1890" w:type="dxa"/>
            <w:hideMark/>
          </w:tcPr>
          <w:p w14:paraId="140027AF" w14:textId="16C01090" w:rsidR="00FB4BDB" w:rsidRPr="002658BC" w:rsidRDefault="00FB4BDB" w:rsidP="002658BC">
            <w:pPr>
              <w:jc w:val="right"/>
              <w:rPr>
                <w:rFonts w:ascii="Times New Roman" w:hAnsi="Times New Roman" w:cs="Times New Roman"/>
              </w:rPr>
            </w:pPr>
            <w:r w:rsidRPr="002658BC">
              <w:rPr>
                <w:rFonts w:ascii="Times New Roman" w:hAnsi="Times New Roman" w:cs="Times New Roman"/>
              </w:rPr>
              <w:t>20</w:t>
            </w:r>
            <w:r w:rsidR="00703B6C" w:rsidRPr="002658BC">
              <w:rPr>
                <w:rFonts w:ascii="Times New Roman" w:hAnsi="Times New Roman" w:cs="Times New Roman"/>
              </w:rPr>
              <w:t>.</w:t>
            </w:r>
            <w:r w:rsidRPr="002658BC">
              <w:rPr>
                <w:rFonts w:ascii="Times New Roman" w:hAnsi="Times New Roman" w:cs="Times New Roman"/>
              </w:rPr>
              <w:t>96%</w:t>
            </w:r>
          </w:p>
        </w:tc>
        <w:tc>
          <w:tcPr>
            <w:tcW w:w="1980" w:type="dxa"/>
            <w:hideMark/>
          </w:tcPr>
          <w:p w14:paraId="64FF1C18" w14:textId="77777777" w:rsidR="00FB4BDB" w:rsidRPr="002658BC" w:rsidRDefault="00FB4BDB" w:rsidP="002658BC">
            <w:pPr>
              <w:jc w:val="center"/>
              <w:rPr>
                <w:rFonts w:ascii="Times New Roman" w:hAnsi="Times New Roman" w:cs="Times New Roman"/>
              </w:rPr>
            </w:pPr>
          </w:p>
        </w:tc>
      </w:tr>
      <w:tr w:rsidR="00FB4BDB" w:rsidRPr="00FB4BDB" w14:paraId="1E9CA1BB" w14:textId="77777777" w:rsidTr="002658BC">
        <w:trPr>
          <w:trHeight w:val="300"/>
        </w:trPr>
        <w:tc>
          <w:tcPr>
            <w:tcW w:w="5035" w:type="dxa"/>
            <w:hideMark/>
          </w:tcPr>
          <w:p w14:paraId="6C6D5E2D" w14:textId="77777777" w:rsidR="00FB4BDB" w:rsidRPr="002658BC" w:rsidRDefault="00FB4BDB">
            <w:pPr>
              <w:rPr>
                <w:rFonts w:ascii="Times New Roman" w:hAnsi="Times New Roman" w:cs="Times New Roman"/>
                <w:lang w:val="es-ES"/>
              </w:rPr>
            </w:pPr>
            <w:r w:rsidRPr="002658BC">
              <w:rPr>
                <w:rFonts w:ascii="Times New Roman" w:hAnsi="Times New Roman" w:cs="Times New Roman"/>
                <w:lang w:val="es-ES"/>
              </w:rPr>
              <w:t>Grupo Financiero Galicia S.A.</w:t>
            </w:r>
          </w:p>
        </w:tc>
        <w:tc>
          <w:tcPr>
            <w:tcW w:w="1890" w:type="dxa"/>
            <w:hideMark/>
          </w:tcPr>
          <w:p w14:paraId="3AC2C6CE" w14:textId="77777777" w:rsidR="00FB4BDB" w:rsidRPr="002658BC" w:rsidRDefault="00FB4BDB" w:rsidP="002658BC">
            <w:pPr>
              <w:jc w:val="right"/>
              <w:rPr>
                <w:rFonts w:ascii="Times New Roman" w:hAnsi="Times New Roman" w:cs="Times New Roman"/>
              </w:rPr>
            </w:pPr>
            <w:r w:rsidRPr="002658BC">
              <w:rPr>
                <w:rFonts w:ascii="Times New Roman" w:hAnsi="Times New Roman" w:cs="Times New Roman"/>
              </w:rPr>
              <w:t>20.32%</w:t>
            </w:r>
          </w:p>
        </w:tc>
        <w:tc>
          <w:tcPr>
            <w:tcW w:w="1980" w:type="dxa"/>
            <w:hideMark/>
          </w:tcPr>
          <w:p w14:paraId="5D519A63" w14:textId="6028561B" w:rsidR="00FB4BDB" w:rsidRPr="002658BC" w:rsidRDefault="00703B6C" w:rsidP="002658BC">
            <w:pPr>
              <w:jc w:val="center"/>
              <w:rPr>
                <w:rFonts w:ascii="Times New Roman" w:hAnsi="Times New Roman" w:cs="Times New Roman"/>
              </w:rPr>
            </w:pPr>
            <w:r w:rsidRPr="002658BC">
              <w:rPr>
                <w:rFonts w:ascii="Times New Roman" w:hAnsi="Times New Roman" w:cs="Times New Roman"/>
              </w:rPr>
              <w:t>Y</w:t>
            </w:r>
          </w:p>
        </w:tc>
      </w:tr>
      <w:tr w:rsidR="00FB4BDB" w:rsidRPr="00FB4BDB" w14:paraId="0D6D7283" w14:textId="77777777" w:rsidTr="002658BC">
        <w:trPr>
          <w:trHeight w:val="152"/>
        </w:trPr>
        <w:tc>
          <w:tcPr>
            <w:tcW w:w="5035" w:type="dxa"/>
            <w:hideMark/>
          </w:tcPr>
          <w:p w14:paraId="79F54DA2" w14:textId="77777777" w:rsidR="00FB4BDB" w:rsidRPr="002658BC" w:rsidRDefault="00FB4BDB">
            <w:pPr>
              <w:rPr>
                <w:rFonts w:ascii="Times New Roman" w:hAnsi="Times New Roman" w:cs="Times New Roman"/>
                <w:lang w:val="es-ES"/>
              </w:rPr>
            </w:pPr>
            <w:r w:rsidRPr="002658BC">
              <w:rPr>
                <w:rFonts w:ascii="Times New Roman" w:hAnsi="Times New Roman" w:cs="Times New Roman"/>
                <w:lang w:val="es-ES"/>
              </w:rPr>
              <w:t xml:space="preserve">Imp. </w:t>
            </w:r>
            <w:proofErr w:type="gramStart"/>
            <w:r w:rsidRPr="002658BC">
              <w:rPr>
                <w:rFonts w:ascii="Times New Roman" w:hAnsi="Times New Roman" w:cs="Times New Roman"/>
                <w:lang w:val="es-ES"/>
              </w:rPr>
              <w:t>y</w:t>
            </w:r>
            <w:proofErr w:type="gramEnd"/>
            <w:r w:rsidRPr="002658BC">
              <w:rPr>
                <w:rFonts w:ascii="Times New Roman" w:hAnsi="Times New Roman" w:cs="Times New Roman"/>
                <w:lang w:val="es-ES"/>
              </w:rPr>
              <w:t xml:space="preserve"> </w:t>
            </w:r>
            <w:proofErr w:type="spellStart"/>
            <w:r w:rsidRPr="002658BC">
              <w:rPr>
                <w:rFonts w:ascii="Times New Roman" w:hAnsi="Times New Roman" w:cs="Times New Roman"/>
                <w:lang w:val="es-ES"/>
              </w:rPr>
              <w:t>Exp</w:t>
            </w:r>
            <w:proofErr w:type="spellEnd"/>
            <w:r w:rsidRPr="002658BC">
              <w:rPr>
                <w:rFonts w:ascii="Times New Roman" w:hAnsi="Times New Roman" w:cs="Times New Roman"/>
                <w:lang w:val="es-ES"/>
              </w:rPr>
              <w:t>. de La Patagonia S.A.</w:t>
            </w:r>
          </w:p>
        </w:tc>
        <w:tc>
          <w:tcPr>
            <w:tcW w:w="1890" w:type="dxa"/>
            <w:hideMark/>
          </w:tcPr>
          <w:p w14:paraId="52B043B9" w14:textId="298E2679" w:rsidR="00FB4BDB" w:rsidRPr="002658BC" w:rsidRDefault="00FB4BDB" w:rsidP="002658BC">
            <w:pPr>
              <w:jc w:val="right"/>
              <w:rPr>
                <w:rFonts w:ascii="Times New Roman" w:hAnsi="Times New Roman" w:cs="Times New Roman"/>
              </w:rPr>
            </w:pPr>
            <w:r w:rsidRPr="002658BC">
              <w:rPr>
                <w:rFonts w:ascii="Times New Roman" w:hAnsi="Times New Roman" w:cs="Times New Roman"/>
              </w:rPr>
              <w:t>20</w:t>
            </w:r>
            <w:r w:rsidR="00703B6C" w:rsidRPr="002658BC">
              <w:rPr>
                <w:rFonts w:ascii="Times New Roman" w:hAnsi="Times New Roman" w:cs="Times New Roman"/>
              </w:rPr>
              <w:t>.</w:t>
            </w:r>
            <w:r w:rsidRPr="002658BC">
              <w:rPr>
                <w:rFonts w:ascii="Times New Roman" w:hAnsi="Times New Roman" w:cs="Times New Roman"/>
              </w:rPr>
              <w:t>24%</w:t>
            </w:r>
          </w:p>
        </w:tc>
        <w:tc>
          <w:tcPr>
            <w:tcW w:w="1980" w:type="dxa"/>
            <w:hideMark/>
          </w:tcPr>
          <w:p w14:paraId="4F23046C" w14:textId="77777777" w:rsidR="00FB4BDB" w:rsidRPr="002658BC" w:rsidRDefault="00FB4BDB" w:rsidP="002658BC">
            <w:pPr>
              <w:jc w:val="center"/>
              <w:rPr>
                <w:rFonts w:ascii="Times New Roman" w:hAnsi="Times New Roman" w:cs="Times New Roman"/>
              </w:rPr>
            </w:pPr>
          </w:p>
        </w:tc>
      </w:tr>
      <w:tr w:rsidR="00FB4BDB" w:rsidRPr="00FB4BDB" w14:paraId="7153712E" w14:textId="77777777" w:rsidTr="002658BC">
        <w:trPr>
          <w:trHeight w:val="255"/>
        </w:trPr>
        <w:tc>
          <w:tcPr>
            <w:tcW w:w="5035" w:type="dxa"/>
            <w:hideMark/>
          </w:tcPr>
          <w:p w14:paraId="3ACEC5CF" w14:textId="77777777" w:rsidR="00FB4BDB" w:rsidRPr="002658BC" w:rsidRDefault="00FB4BDB">
            <w:pPr>
              <w:rPr>
                <w:rFonts w:ascii="Times New Roman" w:hAnsi="Times New Roman" w:cs="Times New Roman"/>
                <w:lang w:val="es-ES"/>
              </w:rPr>
            </w:pPr>
            <w:r w:rsidRPr="002658BC">
              <w:rPr>
                <w:rFonts w:ascii="Times New Roman" w:hAnsi="Times New Roman" w:cs="Times New Roman"/>
                <w:lang w:val="es-ES"/>
              </w:rPr>
              <w:t>Molinos Río de La Plata S.A.</w:t>
            </w:r>
          </w:p>
        </w:tc>
        <w:tc>
          <w:tcPr>
            <w:tcW w:w="1890" w:type="dxa"/>
            <w:hideMark/>
          </w:tcPr>
          <w:p w14:paraId="29877536" w14:textId="77777777" w:rsidR="00FB4BDB" w:rsidRPr="002658BC" w:rsidRDefault="00FB4BDB" w:rsidP="002658BC">
            <w:pPr>
              <w:jc w:val="right"/>
              <w:rPr>
                <w:rFonts w:ascii="Times New Roman" w:hAnsi="Times New Roman" w:cs="Times New Roman"/>
              </w:rPr>
            </w:pPr>
            <w:r w:rsidRPr="002658BC">
              <w:rPr>
                <w:rFonts w:ascii="Times New Roman" w:hAnsi="Times New Roman" w:cs="Times New Roman"/>
              </w:rPr>
              <w:t>20.04%</w:t>
            </w:r>
          </w:p>
        </w:tc>
        <w:tc>
          <w:tcPr>
            <w:tcW w:w="1980" w:type="dxa"/>
            <w:hideMark/>
          </w:tcPr>
          <w:p w14:paraId="4CA85861" w14:textId="7CFBBA98" w:rsidR="00FB4BDB" w:rsidRPr="002658BC" w:rsidRDefault="00703B6C" w:rsidP="002658BC">
            <w:pPr>
              <w:jc w:val="center"/>
              <w:rPr>
                <w:rFonts w:ascii="Times New Roman" w:hAnsi="Times New Roman" w:cs="Times New Roman"/>
              </w:rPr>
            </w:pPr>
            <w:r w:rsidRPr="002658BC">
              <w:rPr>
                <w:rFonts w:ascii="Times New Roman" w:hAnsi="Times New Roman" w:cs="Times New Roman"/>
              </w:rPr>
              <w:t>Y</w:t>
            </w:r>
          </w:p>
        </w:tc>
      </w:tr>
      <w:tr w:rsidR="00FB4BDB" w:rsidRPr="00FB4BDB" w14:paraId="0D254DC6" w14:textId="77777777" w:rsidTr="002658BC">
        <w:trPr>
          <w:trHeight w:val="300"/>
        </w:trPr>
        <w:tc>
          <w:tcPr>
            <w:tcW w:w="5035" w:type="dxa"/>
            <w:hideMark/>
          </w:tcPr>
          <w:p w14:paraId="2929D9CA" w14:textId="77777777" w:rsidR="00FB4BDB" w:rsidRPr="002658BC" w:rsidRDefault="00FB4BDB">
            <w:pPr>
              <w:rPr>
                <w:rFonts w:ascii="Times New Roman" w:hAnsi="Times New Roman" w:cs="Times New Roman"/>
              </w:rPr>
            </w:pPr>
            <w:proofErr w:type="spellStart"/>
            <w:r w:rsidRPr="002658BC">
              <w:rPr>
                <w:rFonts w:ascii="Times New Roman" w:hAnsi="Times New Roman" w:cs="Times New Roman"/>
              </w:rPr>
              <w:t>Transener</w:t>
            </w:r>
            <w:proofErr w:type="spellEnd"/>
            <w:r w:rsidRPr="002658BC">
              <w:rPr>
                <w:rFonts w:ascii="Times New Roman" w:hAnsi="Times New Roman" w:cs="Times New Roman"/>
              </w:rPr>
              <w:t xml:space="preserve"> S.A.</w:t>
            </w:r>
          </w:p>
        </w:tc>
        <w:tc>
          <w:tcPr>
            <w:tcW w:w="1890" w:type="dxa"/>
            <w:hideMark/>
          </w:tcPr>
          <w:p w14:paraId="4594D966" w14:textId="7A1F16E0" w:rsidR="00FB4BDB" w:rsidRPr="002658BC" w:rsidRDefault="00FB4BDB" w:rsidP="002658BC">
            <w:pPr>
              <w:jc w:val="right"/>
              <w:rPr>
                <w:rFonts w:ascii="Times New Roman" w:hAnsi="Times New Roman" w:cs="Times New Roman"/>
              </w:rPr>
            </w:pPr>
            <w:r w:rsidRPr="002658BC">
              <w:rPr>
                <w:rFonts w:ascii="Times New Roman" w:hAnsi="Times New Roman" w:cs="Times New Roman"/>
              </w:rPr>
              <w:t>19</w:t>
            </w:r>
            <w:r w:rsidR="00703B6C" w:rsidRPr="002658BC">
              <w:rPr>
                <w:rFonts w:ascii="Times New Roman" w:hAnsi="Times New Roman" w:cs="Times New Roman"/>
              </w:rPr>
              <w:t>.</w:t>
            </w:r>
            <w:r w:rsidRPr="002658BC">
              <w:rPr>
                <w:rFonts w:ascii="Times New Roman" w:hAnsi="Times New Roman" w:cs="Times New Roman"/>
              </w:rPr>
              <w:t>57%</w:t>
            </w:r>
          </w:p>
        </w:tc>
        <w:tc>
          <w:tcPr>
            <w:tcW w:w="1980" w:type="dxa"/>
            <w:hideMark/>
          </w:tcPr>
          <w:p w14:paraId="7A64EEAD" w14:textId="77777777" w:rsidR="00FB4BDB" w:rsidRPr="002658BC" w:rsidRDefault="00FB4BDB" w:rsidP="002658BC">
            <w:pPr>
              <w:jc w:val="center"/>
              <w:rPr>
                <w:rFonts w:ascii="Times New Roman" w:hAnsi="Times New Roman" w:cs="Times New Roman"/>
              </w:rPr>
            </w:pPr>
          </w:p>
        </w:tc>
      </w:tr>
      <w:tr w:rsidR="00FB4BDB" w:rsidRPr="00FB4BDB" w14:paraId="2FB78A76" w14:textId="77777777" w:rsidTr="002658BC">
        <w:trPr>
          <w:trHeight w:val="300"/>
        </w:trPr>
        <w:tc>
          <w:tcPr>
            <w:tcW w:w="5035" w:type="dxa"/>
            <w:hideMark/>
          </w:tcPr>
          <w:p w14:paraId="6B256032" w14:textId="2E0502D4" w:rsidR="00FB4BDB" w:rsidRPr="002658BC" w:rsidRDefault="00FB4BDB">
            <w:pPr>
              <w:rPr>
                <w:rFonts w:ascii="Times New Roman" w:hAnsi="Times New Roman" w:cs="Times New Roman"/>
              </w:rPr>
            </w:pPr>
            <w:r w:rsidRPr="002658BC">
              <w:rPr>
                <w:rFonts w:ascii="Times New Roman" w:hAnsi="Times New Roman" w:cs="Times New Roman"/>
              </w:rPr>
              <w:t xml:space="preserve">Solvay </w:t>
            </w:r>
            <w:proofErr w:type="spellStart"/>
            <w:r w:rsidRPr="002658BC">
              <w:rPr>
                <w:rFonts w:ascii="Times New Roman" w:hAnsi="Times New Roman" w:cs="Times New Roman"/>
              </w:rPr>
              <w:t>Indupa</w:t>
            </w:r>
            <w:proofErr w:type="spellEnd"/>
            <w:r w:rsidRPr="002658BC">
              <w:rPr>
                <w:rFonts w:ascii="Times New Roman" w:hAnsi="Times New Roman" w:cs="Times New Roman"/>
              </w:rPr>
              <w:t xml:space="preserve"> S.A.</w:t>
            </w:r>
            <w:r w:rsidR="00457ADF">
              <w:rPr>
                <w:rFonts w:ascii="Times New Roman" w:hAnsi="Times New Roman" w:cs="Times New Roman"/>
              </w:rPr>
              <w:t>*</w:t>
            </w:r>
          </w:p>
        </w:tc>
        <w:tc>
          <w:tcPr>
            <w:tcW w:w="1890" w:type="dxa"/>
            <w:hideMark/>
          </w:tcPr>
          <w:p w14:paraId="13E85202" w14:textId="227C667C" w:rsidR="00FB4BDB" w:rsidRPr="002658BC" w:rsidRDefault="00FB4BDB" w:rsidP="002658BC">
            <w:pPr>
              <w:jc w:val="right"/>
              <w:rPr>
                <w:rFonts w:ascii="Times New Roman" w:hAnsi="Times New Roman" w:cs="Times New Roman"/>
              </w:rPr>
            </w:pPr>
            <w:r w:rsidRPr="002658BC">
              <w:rPr>
                <w:rFonts w:ascii="Times New Roman" w:hAnsi="Times New Roman" w:cs="Times New Roman"/>
              </w:rPr>
              <w:t>16</w:t>
            </w:r>
            <w:r w:rsidR="00703B6C" w:rsidRPr="002658BC">
              <w:rPr>
                <w:rFonts w:ascii="Times New Roman" w:hAnsi="Times New Roman" w:cs="Times New Roman"/>
              </w:rPr>
              <w:t>.</w:t>
            </w:r>
            <w:r w:rsidRPr="002658BC">
              <w:rPr>
                <w:rFonts w:ascii="Times New Roman" w:hAnsi="Times New Roman" w:cs="Times New Roman"/>
              </w:rPr>
              <w:t>71%</w:t>
            </w:r>
          </w:p>
        </w:tc>
        <w:tc>
          <w:tcPr>
            <w:tcW w:w="1980" w:type="dxa"/>
            <w:hideMark/>
          </w:tcPr>
          <w:p w14:paraId="529EC34F" w14:textId="77777777" w:rsidR="00FB4BDB" w:rsidRPr="002658BC" w:rsidRDefault="00FB4BDB" w:rsidP="002658BC">
            <w:pPr>
              <w:jc w:val="center"/>
              <w:rPr>
                <w:rFonts w:ascii="Times New Roman" w:hAnsi="Times New Roman" w:cs="Times New Roman"/>
              </w:rPr>
            </w:pPr>
          </w:p>
        </w:tc>
      </w:tr>
      <w:tr w:rsidR="00FB4BDB" w:rsidRPr="00FB4BDB" w14:paraId="15734BC1" w14:textId="77777777" w:rsidTr="002658BC">
        <w:trPr>
          <w:trHeight w:val="300"/>
        </w:trPr>
        <w:tc>
          <w:tcPr>
            <w:tcW w:w="5035" w:type="dxa"/>
            <w:hideMark/>
          </w:tcPr>
          <w:p w14:paraId="2F47A5C3" w14:textId="77777777" w:rsidR="00FB4BDB" w:rsidRPr="002658BC" w:rsidRDefault="00FB4BDB">
            <w:pPr>
              <w:rPr>
                <w:rFonts w:ascii="Times New Roman" w:hAnsi="Times New Roman" w:cs="Times New Roman"/>
              </w:rPr>
            </w:pPr>
            <w:r w:rsidRPr="002658BC">
              <w:rPr>
                <w:rFonts w:ascii="Times New Roman" w:hAnsi="Times New Roman" w:cs="Times New Roman"/>
              </w:rPr>
              <w:t>Banco Patagonia S.A.</w:t>
            </w:r>
          </w:p>
        </w:tc>
        <w:tc>
          <w:tcPr>
            <w:tcW w:w="1890" w:type="dxa"/>
            <w:hideMark/>
          </w:tcPr>
          <w:p w14:paraId="6AAEFBF5" w14:textId="22D41A10" w:rsidR="00FB4BDB" w:rsidRPr="002658BC" w:rsidRDefault="00FB4BDB" w:rsidP="002658BC">
            <w:pPr>
              <w:jc w:val="right"/>
              <w:rPr>
                <w:rFonts w:ascii="Times New Roman" w:hAnsi="Times New Roman" w:cs="Times New Roman"/>
              </w:rPr>
            </w:pPr>
            <w:r w:rsidRPr="002658BC">
              <w:rPr>
                <w:rFonts w:ascii="Times New Roman" w:hAnsi="Times New Roman" w:cs="Times New Roman"/>
              </w:rPr>
              <w:t>15</w:t>
            </w:r>
            <w:r w:rsidR="00703B6C" w:rsidRPr="002658BC">
              <w:rPr>
                <w:rFonts w:ascii="Times New Roman" w:hAnsi="Times New Roman" w:cs="Times New Roman"/>
              </w:rPr>
              <w:t>.</w:t>
            </w:r>
            <w:r w:rsidRPr="002658BC">
              <w:rPr>
                <w:rFonts w:ascii="Times New Roman" w:hAnsi="Times New Roman" w:cs="Times New Roman"/>
              </w:rPr>
              <w:t>29%</w:t>
            </w:r>
          </w:p>
        </w:tc>
        <w:tc>
          <w:tcPr>
            <w:tcW w:w="1980" w:type="dxa"/>
            <w:hideMark/>
          </w:tcPr>
          <w:p w14:paraId="5604E934" w14:textId="77777777" w:rsidR="00FB4BDB" w:rsidRPr="002658BC" w:rsidRDefault="00FB4BDB" w:rsidP="002658BC">
            <w:pPr>
              <w:jc w:val="center"/>
              <w:rPr>
                <w:rFonts w:ascii="Times New Roman" w:hAnsi="Times New Roman" w:cs="Times New Roman"/>
              </w:rPr>
            </w:pPr>
          </w:p>
        </w:tc>
      </w:tr>
      <w:tr w:rsidR="00FB4BDB" w:rsidRPr="00FB4BDB" w14:paraId="55F48B55" w14:textId="77777777" w:rsidTr="002658BC">
        <w:trPr>
          <w:trHeight w:val="300"/>
        </w:trPr>
        <w:tc>
          <w:tcPr>
            <w:tcW w:w="5035" w:type="dxa"/>
            <w:hideMark/>
          </w:tcPr>
          <w:p w14:paraId="032DF91E" w14:textId="77777777" w:rsidR="00FB4BDB" w:rsidRPr="002658BC" w:rsidRDefault="00FB4BDB">
            <w:pPr>
              <w:rPr>
                <w:rFonts w:ascii="Times New Roman" w:hAnsi="Times New Roman" w:cs="Times New Roman"/>
              </w:rPr>
            </w:pPr>
            <w:proofErr w:type="spellStart"/>
            <w:r w:rsidRPr="002658BC">
              <w:rPr>
                <w:rFonts w:ascii="Times New Roman" w:hAnsi="Times New Roman" w:cs="Times New Roman"/>
              </w:rPr>
              <w:t>Endesa</w:t>
            </w:r>
            <w:proofErr w:type="spellEnd"/>
            <w:r w:rsidRPr="002658BC">
              <w:rPr>
                <w:rFonts w:ascii="Times New Roman" w:hAnsi="Times New Roman" w:cs="Times New Roman"/>
              </w:rPr>
              <w:t xml:space="preserve"> </w:t>
            </w:r>
            <w:proofErr w:type="spellStart"/>
            <w:r w:rsidRPr="002658BC">
              <w:rPr>
                <w:rFonts w:ascii="Times New Roman" w:hAnsi="Times New Roman" w:cs="Times New Roman"/>
              </w:rPr>
              <w:t>Costanera</w:t>
            </w:r>
            <w:proofErr w:type="spellEnd"/>
            <w:r w:rsidRPr="002658BC">
              <w:rPr>
                <w:rFonts w:ascii="Times New Roman" w:hAnsi="Times New Roman" w:cs="Times New Roman"/>
              </w:rPr>
              <w:t xml:space="preserve"> S.A.</w:t>
            </w:r>
          </w:p>
        </w:tc>
        <w:tc>
          <w:tcPr>
            <w:tcW w:w="1890" w:type="dxa"/>
            <w:hideMark/>
          </w:tcPr>
          <w:p w14:paraId="15BAAAC0" w14:textId="07F80E87" w:rsidR="00FB4BDB" w:rsidRPr="002658BC" w:rsidRDefault="00FB4BDB" w:rsidP="002658BC">
            <w:pPr>
              <w:jc w:val="right"/>
              <w:rPr>
                <w:rFonts w:ascii="Times New Roman" w:hAnsi="Times New Roman" w:cs="Times New Roman"/>
              </w:rPr>
            </w:pPr>
            <w:r w:rsidRPr="002658BC">
              <w:rPr>
                <w:rFonts w:ascii="Times New Roman" w:hAnsi="Times New Roman" w:cs="Times New Roman"/>
              </w:rPr>
              <w:t>15</w:t>
            </w:r>
            <w:r w:rsidR="00703B6C" w:rsidRPr="002658BC">
              <w:rPr>
                <w:rFonts w:ascii="Times New Roman" w:hAnsi="Times New Roman" w:cs="Times New Roman"/>
              </w:rPr>
              <w:t>.</w:t>
            </w:r>
            <w:r w:rsidRPr="002658BC">
              <w:rPr>
                <w:rFonts w:ascii="Times New Roman" w:hAnsi="Times New Roman" w:cs="Times New Roman"/>
              </w:rPr>
              <w:t>39%</w:t>
            </w:r>
          </w:p>
        </w:tc>
        <w:tc>
          <w:tcPr>
            <w:tcW w:w="1980" w:type="dxa"/>
            <w:hideMark/>
          </w:tcPr>
          <w:p w14:paraId="353539BB" w14:textId="77777777" w:rsidR="00FB4BDB" w:rsidRPr="002658BC" w:rsidRDefault="00FB4BDB" w:rsidP="002658BC">
            <w:pPr>
              <w:jc w:val="center"/>
              <w:rPr>
                <w:rFonts w:ascii="Times New Roman" w:hAnsi="Times New Roman" w:cs="Times New Roman"/>
              </w:rPr>
            </w:pPr>
          </w:p>
        </w:tc>
      </w:tr>
      <w:tr w:rsidR="00FB4BDB" w:rsidRPr="00FB4BDB" w14:paraId="7D736E00" w14:textId="77777777" w:rsidTr="002658BC">
        <w:trPr>
          <w:trHeight w:val="300"/>
        </w:trPr>
        <w:tc>
          <w:tcPr>
            <w:tcW w:w="5035" w:type="dxa"/>
            <w:hideMark/>
          </w:tcPr>
          <w:p w14:paraId="219211E6" w14:textId="77777777" w:rsidR="00FB4BDB" w:rsidRPr="002658BC" w:rsidRDefault="00FB4BDB">
            <w:pPr>
              <w:rPr>
                <w:rFonts w:ascii="Times New Roman" w:hAnsi="Times New Roman" w:cs="Times New Roman"/>
                <w:lang w:val="es-ES"/>
              </w:rPr>
            </w:pPr>
            <w:proofErr w:type="spellStart"/>
            <w:r w:rsidRPr="002658BC">
              <w:rPr>
                <w:rFonts w:ascii="Times New Roman" w:hAnsi="Times New Roman" w:cs="Times New Roman"/>
                <w:lang w:val="es-ES"/>
              </w:rPr>
              <w:t>Camuzzi</w:t>
            </w:r>
            <w:proofErr w:type="spellEnd"/>
            <w:r w:rsidRPr="002658BC">
              <w:rPr>
                <w:rFonts w:ascii="Times New Roman" w:hAnsi="Times New Roman" w:cs="Times New Roman"/>
                <w:lang w:val="es-ES"/>
              </w:rPr>
              <w:t xml:space="preserve"> Gas Pampeana S.A.</w:t>
            </w:r>
          </w:p>
        </w:tc>
        <w:tc>
          <w:tcPr>
            <w:tcW w:w="1890" w:type="dxa"/>
            <w:hideMark/>
          </w:tcPr>
          <w:p w14:paraId="7BC56C1C" w14:textId="2D4DED78" w:rsidR="00FB4BDB" w:rsidRPr="002658BC" w:rsidRDefault="00FB4BDB" w:rsidP="002658BC">
            <w:pPr>
              <w:jc w:val="right"/>
              <w:rPr>
                <w:rFonts w:ascii="Times New Roman" w:hAnsi="Times New Roman" w:cs="Times New Roman"/>
              </w:rPr>
            </w:pPr>
            <w:r w:rsidRPr="002658BC">
              <w:rPr>
                <w:rFonts w:ascii="Times New Roman" w:hAnsi="Times New Roman" w:cs="Times New Roman"/>
              </w:rPr>
              <w:t>12</w:t>
            </w:r>
            <w:r w:rsidR="00703B6C" w:rsidRPr="002658BC">
              <w:rPr>
                <w:rFonts w:ascii="Times New Roman" w:hAnsi="Times New Roman" w:cs="Times New Roman"/>
              </w:rPr>
              <w:t>.</w:t>
            </w:r>
            <w:r w:rsidRPr="002658BC">
              <w:rPr>
                <w:rFonts w:ascii="Times New Roman" w:hAnsi="Times New Roman" w:cs="Times New Roman"/>
              </w:rPr>
              <w:t>65%</w:t>
            </w:r>
          </w:p>
        </w:tc>
        <w:tc>
          <w:tcPr>
            <w:tcW w:w="1980" w:type="dxa"/>
            <w:hideMark/>
          </w:tcPr>
          <w:p w14:paraId="5FD159EB" w14:textId="77777777" w:rsidR="00FB4BDB" w:rsidRPr="002658BC" w:rsidRDefault="00FB4BDB" w:rsidP="002658BC">
            <w:pPr>
              <w:jc w:val="center"/>
              <w:rPr>
                <w:rFonts w:ascii="Times New Roman" w:hAnsi="Times New Roman" w:cs="Times New Roman"/>
              </w:rPr>
            </w:pPr>
          </w:p>
        </w:tc>
      </w:tr>
      <w:tr w:rsidR="00FB4BDB" w:rsidRPr="00FB4BDB" w14:paraId="794ECCF0" w14:textId="77777777" w:rsidTr="002658BC">
        <w:trPr>
          <w:trHeight w:val="300"/>
        </w:trPr>
        <w:tc>
          <w:tcPr>
            <w:tcW w:w="5035" w:type="dxa"/>
            <w:hideMark/>
          </w:tcPr>
          <w:p w14:paraId="504FE9D7" w14:textId="4B276A4A" w:rsidR="00FB4BDB" w:rsidRPr="002658BC" w:rsidRDefault="00FB4BDB">
            <w:pPr>
              <w:rPr>
                <w:rFonts w:ascii="Times New Roman" w:hAnsi="Times New Roman" w:cs="Times New Roman"/>
              </w:rPr>
            </w:pPr>
            <w:proofErr w:type="spellStart"/>
            <w:r w:rsidRPr="002658BC">
              <w:rPr>
                <w:rFonts w:ascii="Times New Roman" w:hAnsi="Times New Roman" w:cs="Times New Roman"/>
              </w:rPr>
              <w:t>Petrobrás</w:t>
            </w:r>
            <w:proofErr w:type="spellEnd"/>
            <w:r w:rsidRPr="002658BC">
              <w:rPr>
                <w:rFonts w:ascii="Times New Roman" w:hAnsi="Times New Roman" w:cs="Times New Roman"/>
              </w:rPr>
              <w:t xml:space="preserve"> Argentina S.A.</w:t>
            </w:r>
            <w:r w:rsidR="00457ADF">
              <w:rPr>
                <w:rFonts w:ascii="Times New Roman" w:hAnsi="Times New Roman" w:cs="Times New Roman"/>
              </w:rPr>
              <w:t>*</w:t>
            </w:r>
          </w:p>
        </w:tc>
        <w:tc>
          <w:tcPr>
            <w:tcW w:w="1890" w:type="dxa"/>
            <w:hideMark/>
          </w:tcPr>
          <w:p w14:paraId="24CAB00E" w14:textId="71348240" w:rsidR="00FB4BDB" w:rsidRPr="002658BC" w:rsidRDefault="00FB4BDB" w:rsidP="002658BC">
            <w:pPr>
              <w:jc w:val="right"/>
              <w:rPr>
                <w:rFonts w:ascii="Times New Roman" w:hAnsi="Times New Roman" w:cs="Times New Roman"/>
              </w:rPr>
            </w:pPr>
            <w:r w:rsidRPr="002658BC">
              <w:rPr>
                <w:rFonts w:ascii="Times New Roman" w:hAnsi="Times New Roman" w:cs="Times New Roman"/>
              </w:rPr>
              <w:t>11</w:t>
            </w:r>
            <w:r w:rsidR="00703B6C" w:rsidRPr="002658BC">
              <w:rPr>
                <w:rFonts w:ascii="Times New Roman" w:hAnsi="Times New Roman" w:cs="Times New Roman"/>
              </w:rPr>
              <w:t>.</w:t>
            </w:r>
            <w:r w:rsidRPr="002658BC">
              <w:rPr>
                <w:rFonts w:ascii="Times New Roman" w:hAnsi="Times New Roman" w:cs="Times New Roman"/>
              </w:rPr>
              <w:t>85%</w:t>
            </w:r>
          </w:p>
        </w:tc>
        <w:tc>
          <w:tcPr>
            <w:tcW w:w="1980" w:type="dxa"/>
            <w:hideMark/>
          </w:tcPr>
          <w:p w14:paraId="0ED0BF7D" w14:textId="77777777" w:rsidR="00FB4BDB" w:rsidRPr="002658BC" w:rsidRDefault="00FB4BDB" w:rsidP="002658BC">
            <w:pPr>
              <w:jc w:val="center"/>
              <w:rPr>
                <w:rFonts w:ascii="Times New Roman" w:hAnsi="Times New Roman" w:cs="Times New Roman"/>
              </w:rPr>
            </w:pPr>
          </w:p>
        </w:tc>
      </w:tr>
      <w:tr w:rsidR="00703B6C" w:rsidRPr="00FB4BDB" w14:paraId="208877AC" w14:textId="77777777" w:rsidTr="002658BC">
        <w:trPr>
          <w:trHeight w:val="300"/>
        </w:trPr>
        <w:tc>
          <w:tcPr>
            <w:tcW w:w="5035" w:type="dxa"/>
            <w:hideMark/>
          </w:tcPr>
          <w:p w14:paraId="5F190BAC" w14:textId="77777777" w:rsidR="00703B6C" w:rsidRPr="002658BC" w:rsidRDefault="00703B6C" w:rsidP="00703B6C">
            <w:pPr>
              <w:rPr>
                <w:rFonts w:ascii="Times New Roman" w:hAnsi="Times New Roman" w:cs="Times New Roman"/>
              </w:rPr>
            </w:pPr>
            <w:proofErr w:type="spellStart"/>
            <w:r w:rsidRPr="002658BC">
              <w:rPr>
                <w:rFonts w:ascii="Times New Roman" w:hAnsi="Times New Roman" w:cs="Times New Roman"/>
              </w:rPr>
              <w:t>Petrobrás</w:t>
            </w:r>
            <w:proofErr w:type="spellEnd"/>
            <w:r w:rsidRPr="002658BC">
              <w:rPr>
                <w:rFonts w:ascii="Times New Roman" w:hAnsi="Times New Roman" w:cs="Times New Roman"/>
              </w:rPr>
              <w:t xml:space="preserve"> </w:t>
            </w:r>
            <w:proofErr w:type="spellStart"/>
            <w:r w:rsidRPr="002658BC">
              <w:rPr>
                <w:rFonts w:ascii="Times New Roman" w:hAnsi="Times New Roman" w:cs="Times New Roman"/>
              </w:rPr>
              <w:t>Energía</w:t>
            </w:r>
            <w:proofErr w:type="spellEnd"/>
            <w:r w:rsidRPr="002658BC">
              <w:rPr>
                <w:rFonts w:ascii="Times New Roman" w:hAnsi="Times New Roman" w:cs="Times New Roman"/>
              </w:rPr>
              <w:t xml:space="preserve"> S.A.</w:t>
            </w:r>
          </w:p>
        </w:tc>
        <w:tc>
          <w:tcPr>
            <w:tcW w:w="1890" w:type="dxa"/>
            <w:hideMark/>
          </w:tcPr>
          <w:p w14:paraId="5EE1A252" w14:textId="6F5053B6" w:rsidR="00703B6C" w:rsidRPr="002658BC" w:rsidRDefault="00703B6C" w:rsidP="002658BC">
            <w:pPr>
              <w:jc w:val="right"/>
              <w:rPr>
                <w:rFonts w:ascii="Times New Roman" w:hAnsi="Times New Roman" w:cs="Times New Roman"/>
              </w:rPr>
            </w:pPr>
            <w:r w:rsidRPr="002658BC">
              <w:rPr>
                <w:rFonts w:ascii="Times New Roman" w:hAnsi="Times New Roman" w:cs="Times New Roman"/>
              </w:rPr>
              <w:t>11.85%</w:t>
            </w:r>
          </w:p>
        </w:tc>
        <w:tc>
          <w:tcPr>
            <w:tcW w:w="1980" w:type="dxa"/>
            <w:hideMark/>
          </w:tcPr>
          <w:p w14:paraId="111CFFA8" w14:textId="3DBFFFC2" w:rsidR="00703B6C" w:rsidRPr="002658BC" w:rsidRDefault="00703B6C" w:rsidP="002658BC">
            <w:pPr>
              <w:jc w:val="center"/>
              <w:rPr>
                <w:rFonts w:ascii="Times New Roman" w:hAnsi="Times New Roman" w:cs="Times New Roman"/>
              </w:rPr>
            </w:pPr>
            <w:r w:rsidRPr="002658BC">
              <w:rPr>
                <w:rFonts w:ascii="Times New Roman" w:hAnsi="Times New Roman" w:cs="Times New Roman"/>
              </w:rPr>
              <w:t>Y</w:t>
            </w:r>
          </w:p>
        </w:tc>
      </w:tr>
      <w:tr w:rsidR="00703B6C" w:rsidRPr="00FB4BDB" w14:paraId="66AC0D87" w14:textId="77777777" w:rsidTr="002658BC">
        <w:trPr>
          <w:trHeight w:val="300"/>
        </w:trPr>
        <w:tc>
          <w:tcPr>
            <w:tcW w:w="5035" w:type="dxa"/>
            <w:hideMark/>
          </w:tcPr>
          <w:p w14:paraId="2E63B855" w14:textId="77777777" w:rsidR="00703B6C" w:rsidRPr="002658BC" w:rsidRDefault="00703B6C" w:rsidP="00703B6C">
            <w:pPr>
              <w:rPr>
                <w:rFonts w:ascii="Times New Roman" w:hAnsi="Times New Roman" w:cs="Times New Roman"/>
              </w:rPr>
            </w:pPr>
            <w:r w:rsidRPr="002658BC">
              <w:rPr>
                <w:rFonts w:ascii="Times New Roman" w:hAnsi="Times New Roman" w:cs="Times New Roman"/>
              </w:rPr>
              <w:t xml:space="preserve">HOLCIM - Juan </w:t>
            </w:r>
            <w:proofErr w:type="spellStart"/>
            <w:r w:rsidRPr="002658BC">
              <w:rPr>
                <w:rFonts w:ascii="Times New Roman" w:hAnsi="Times New Roman" w:cs="Times New Roman"/>
              </w:rPr>
              <w:t>Minetti</w:t>
            </w:r>
            <w:proofErr w:type="spellEnd"/>
            <w:r w:rsidRPr="002658BC">
              <w:rPr>
                <w:rFonts w:ascii="Times New Roman" w:hAnsi="Times New Roman" w:cs="Times New Roman"/>
              </w:rPr>
              <w:t xml:space="preserve"> S.A.</w:t>
            </w:r>
          </w:p>
        </w:tc>
        <w:tc>
          <w:tcPr>
            <w:tcW w:w="1890" w:type="dxa"/>
            <w:hideMark/>
          </w:tcPr>
          <w:p w14:paraId="42A36D38" w14:textId="130C5966" w:rsidR="00703B6C" w:rsidRPr="002658BC" w:rsidRDefault="00703B6C" w:rsidP="002658BC">
            <w:pPr>
              <w:jc w:val="right"/>
              <w:rPr>
                <w:rFonts w:ascii="Times New Roman" w:hAnsi="Times New Roman" w:cs="Times New Roman"/>
              </w:rPr>
            </w:pPr>
            <w:r w:rsidRPr="002658BC">
              <w:rPr>
                <w:rFonts w:ascii="Times New Roman" w:hAnsi="Times New Roman" w:cs="Times New Roman"/>
              </w:rPr>
              <w:t>11.31%</w:t>
            </w:r>
          </w:p>
        </w:tc>
        <w:tc>
          <w:tcPr>
            <w:tcW w:w="1980" w:type="dxa"/>
            <w:hideMark/>
          </w:tcPr>
          <w:p w14:paraId="12A1DD1B" w14:textId="2B670A3E" w:rsidR="00703B6C" w:rsidRPr="002658BC" w:rsidRDefault="00703B6C" w:rsidP="002658BC">
            <w:pPr>
              <w:jc w:val="center"/>
              <w:rPr>
                <w:rFonts w:ascii="Times New Roman" w:hAnsi="Times New Roman" w:cs="Times New Roman"/>
              </w:rPr>
            </w:pPr>
            <w:r w:rsidRPr="002658BC">
              <w:rPr>
                <w:rFonts w:ascii="Times New Roman" w:hAnsi="Times New Roman" w:cs="Times New Roman"/>
              </w:rPr>
              <w:t>Y</w:t>
            </w:r>
          </w:p>
        </w:tc>
      </w:tr>
      <w:tr w:rsidR="00FB4BDB" w:rsidRPr="00FB4BDB" w14:paraId="7FBA34FE" w14:textId="77777777" w:rsidTr="002658BC">
        <w:trPr>
          <w:trHeight w:val="300"/>
        </w:trPr>
        <w:tc>
          <w:tcPr>
            <w:tcW w:w="5035" w:type="dxa"/>
            <w:hideMark/>
          </w:tcPr>
          <w:p w14:paraId="718FE123" w14:textId="77777777" w:rsidR="00FB4BDB" w:rsidRPr="002658BC" w:rsidRDefault="00FB4BDB">
            <w:pPr>
              <w:rPr>
                <w:rFonts w:ascii="Times New Roman" w:hAnsi="Times New Roman" w:cs="Times New Roman"/>
              </w:rPr>
            </w:pPr>
            <w:r w:rsidRPr="002658BC">
              <w:rPr>
                <w:rFonts w:ascii="Times New Roman" w:hAnsi="Times New Roman" w:cs="Times New Roman"/>
              </w:rPr>
              <w:t>Capex S.A.</w:t>
            </w:r>
          </w:p>
        </w:tc>
        <w:tc>
          <w:tcPr>
            <w:tcW w:w="1890" w:type="dxa"/>
            <w:hideMark/>
          </w:tcPr>
          <w:p w14:paraId="37BCE78A" w14:textId="16FD8A5B" w:rsidR="00FB4BDB" w:rsidRPr="002658BC" w:rsidRDefault="00FB4BDB" w:rsidP="002658BC">
            <w:pPr>
              <w:jc w:val="right"/>
              <w:rPr>
                <w:rFonts w:ascii="Times New Roman" w:hAnsi="Times New Roman" w:cs="Times New Roman"/>
              </w:rPr>
            </w:pPr>
            <w:r w:rsidRPr="002658BC">
              <w:rPr>
                <w:rFonts w:ascii="Times New Roman" w:hAnsi="Times New Roman" w:cs="Times New Roman"/>
              </w:rPr>
              <w:t>10</w:t>
            </w:r>
            <w:r w:rsidR="00703B6C" w:rsidRPr="002658BC">
              <w:rPr>
                <w:rFonts w:ascii="Times New Roman" w:hAnsi="Times New Roman" w:cs="Times New Roman"/>
              </w:rPr>
              <w:t>.</w:t>
            </w:r>
            <w:r w:rsidRPr="002658BC">
              <w:rPr>
                <w:rFonts w:ascii="Times New Roman" w:hAnsi="Times New Roman" w:cs="Times New Roman"/>
              </w:rPr>
              <w:t>73%</w:t>
            </w:r>
          </w:p>
        </w:tc>
        <w:tc>
          <w:tcPr>
            <w:tcW w:w="1980" w:type="dxa"/>
            <w:hideMark/>
          </w:tcPr>
          <w:p w14:paraId="650B5B4B" w14:textId="77777777" w:rsidR="00FB4BDB" w:rsidRPr="002658BC" w:rsidRDefault="00FB4BDB" w:rsidP="002658BC">
            <w:pPr>
              <w:jc w:val="center"/>
              <w:rPr>
                <w:rFonts w:ascii="Times New Roman" w:hAnsi="Times New Roman" w:cs="Times New Roman"/>
              </w:rPr>
            </w:pPr>
          </w:p>
        </w:tc>
      </w:tr>
      <w:tr w:rsidR="00703B6C" w:rsidRPr="00FB4BDB" w14:paraId="3FAE14FB" w14:textId="77777777" w:rsidTr="002658BC">
        <w:trPr>
          <w:trHeight w:val="300"/>
        </w:trPr>
        <w:tc>
          <w:tcPr>
            <w:tcW w:w="5035" w:type="dxa"/>
            <w:hideMark/>
          </w:tcPr>
          <w:p w14:paraId="258FF1EE" w14:textId="77777777" w:rsidR="00703B6C" w:rsidRPr="002658BC" w:rsidRDefault="00703B6C" w:rsidP="00703B6C">
            <w:pPr>
              <w:rPr>
                <w:rFonts w:ascii="Times New Roman" w:hAnsi="Times New Roman" w:cs="Times New Roman"/>
                <w:lang w:val="es-ES"/>
              </w:rPr>
            </w:pPr>
            <w:proofErr w:type="spellStart"/>
            <w:r w:rsidRPr="002658BC">
              <w:rPr>
                <w:rFonts w:ascii="Times New Roman" w:hAnsi="Times New Roman" w:cs="Times New Roman"/>
                <w:lang w:val="es-ES"/>
              </w:rPr>
              <w:t>Aluar</w:t>
            </w:r>
            <w:proofErr w:type="spellEnd"/>
            <w:r w:rsidRPr="002658BC">
              <w:rPr>
                <w:rFonts w:ascii="Times New Roman" w:hAnsi="Times New Roman" w:cs="Times New Roman"/>
                <w:lang w:val="es-ES"/>
              </w:rPr>
              <w:t xml:space="preserve"> Aluminio Argentino S.A.I.C.</w:t>
            </w:r>
          </w:p>
        </w:tc>
        <w:tc>
          <w:tcPr>
            <w:tcW w:w="1890" w:type="dxa"/>
            <w:hideMark/>
          </w:tcPr>
          <w:p w14:paraId="1E410277" w14:textId="0E13B553" w:rsidR="00703B6C" w:rsidRPr="002658BC" w:rsidRDefault="00703B6C" w:rsidP="002658BC">
            <w:pPr>
              <w:jc w:val="right"/>
              <w:rPr>
                <w:rFonts w:ascii="Times New Roman" w:hAnsi="Times New Roman" w:cs="Times New Roman"/>
              </w:rPr>
            </w:pPr>
            <w:r w:rsidRPr="002658BC">
              <w:rPr>
                <w:rFonts w:ascii="Times New Roman" w:hAnsi="Times New Roman" w:cs="Times New Roman"/>
              </w:rPr>
              <w:t>9.35%</w:t>
            </w:r>
          </w:p>
        </w:tc>
        <w:tc>
          <w:tcPr>
            <w:tcW w:w="1980" w:type="dxa"/>
            <w:hideMark/>
          </w:tcPr>
          <w:p w14:paraId="3F086240" w14:textId="55852DA0" w:rsidR="00703B6C" w:rsidRPr="002658BC" w:rsidRDefault="00703B6C" w:rsidP="002658BC">
            <w:pPr>
              <w:jc w:val="center"/>
              <w:rPr>
                <w:rFonts w:ascii="Times New Roman" w:hAnsi="Times New Roman" w:cs="Times New Roman"/>
              </w:rPr>
            </w:pPr>
            <w:r w:rsidRPr="002658BC">
              <w:rPr>
                <w:rFonts w:ascii="Times New Roman" w:hAnsi="Times New Roman" w:cs="Times New Roman"/>
              </w:rPr>
              <w:t>Y</w:t>
            </w:r>
          </w:p>
        </w:tc>
      </w:tr>
      <w:tr w:rsidR="00703B6C" w:rsidRPr="00FB4BDB" w14:paraId="2530AA2F" w14:textId="77777777" w:rsidTr="002658BC">
        <w:trPr>
          <w:trHeight w:val="300"/>
        </w:trPr>
        <w:tc>
          <w:tcPr>
            <w:tcW w:w="5035" w:type="dxa"/>
            <w:hideMark/>
          </w:tcPr>
          <w:p w14:paraId="1467B1F6" w14:textId="77777777" w:rsidR="00703B6C" w:rsidRPr="002658BC" w:rsidRDefault="00703B6C" w:rsidP="00703B6C">
            <w:pPr>
              <w:rPr>
                <w:rFonts w:ascii="Times New Roman" w:hAnsi="Times New Roman" w:cs="Times New Roman"/>
              </w:rPr>
            </w:pPr>
            <w:proofErr w:type="spellStart"/>
            <w:r w:rsidRPr="002658BC">
              <w:rPr>
                <w:rFonts w:ascii="Times New Roman" w:hAnsi="Times New Roman" w:cs="Times New Roman"/>
              </w:rPr>
              <w:t>Grupo</w:t>
            </w:r>
            <w:proofErr w:type="spellEnd"/>
            <w:r w:rsidRPr="002658BC">
              <w:rPr>
                <w:rFonts w:ascii="Times New Roman" w:hAnsi="Times New Roman" w:cs="Times New Roman"/>
              </w:rPr>
              <w:t xml:space="preserve"> </w:t>
            </w:r>
            <w:proofErr w:type="spellStart"/>
            <w:r w:rsidRPr="002658BC">
              <w:rPr>
                <w:rFonts w:ascii="Times New Roman" w:hAnsi="Times New Roman" w:cs="Times New Roman"/>
              </w:rPr>
              <w:t>Clarin</w:t>
            </w:r>
            <w:proofErr w:type="spellEnd"/>
            <w:r w:rsidRPr="002658BC">
              <w:rPr>
                <w:rFonts w:ascii="Times New Roman" w:hAnsi="Times New Roman" w:cs="Times New Roman"/>
              </w:rPr>
              <w:t xml:space="preserve"> S.A.</w:t>
            </w:r>
          </w:p>
        </w:tc>
        <w:tc>
          <w:tcPr>
            <w:tcW w:w="1890" w:type="dxa"/>
            <w:hideMark/>
          </w:tcPr>
          <w:p w14:paraId="6922D67F" w14:textId="54C93831" w:rsidR="00703B6C" w:rsidRPr="002658BC" w:rsidRDefault="00703B6C" w:rsidP="002658BC">
            <w:pPr>
              <w:jc w:val="right"/>
              <w:rPr>
                <w:rFonts w:ascii="Times New Roman" w:hAnsi="Times New Roman" w:cs="Times New Roman"/>
              </w:rPr>
            </w:pPr>
            <w:r w:rsidRPr="002658BC">
              <w:rPr>
                <w:rFonts w:ascii="Times New Roman" w:hAnsi="Times New Roman" w:cs="Times New Roman"/>
              </w:rPr>
              <w:t>9.00%</w:t>
            </w:r>
          </w:p>
        </w:tc>
        <w:tc>
          <w:tcPr>
            <w:tcW w:w="1980" w:type="dxa"/>
            <w:hideMark/>
          </w:tcPr>
          <w:p w14:paraId="788BC5D0" w14:textId="7AD5E414" w:rsidR="00703B6C" w:rsidRPr="002658BC" w:rsidRDefault="00703B6C" w:rsidP="002658BC">
            <w:pPr>
              <w:jc w:val="center"/>
              <w:rPr>
                <w:rFonts w:ascii="Times New Roman" w:hAnsi="Times New Roman" w:cs="Times New Roman"/>
              </w:rPr>
            </w:pPr>
            <w:r w:rsidRPr="002658BC">
              <w:rPr>
                <w:rFonts w:ascii="Times New Roman" w:hAnsi="Times New Roman" w:cs="Times New Roman"/>
              </w:rPr>
              <w:t>Y</w:t>
            </w:r>
          </w:p>
        </w:tc>
      </w:tr>
      <w:tr w:rsidR="00FB4BDB" w:rsidRPr="00FB4BDB" w14:paraId="0B0CF369" w14:textId="77777777" w:rsidTr="002658BC">
        <w:trPr>
          <w:trHeight w:val="300"/>
        </w:trPr>
        <w:tc>
          <w:tcPr>
            <w:tcW w:w="5035" w:type="dxa"/>
            <w:hideMark/>
          </w:tcPr>
          <w:p w14:paraId="56FD9D06" w14:textId="77777777" w:rsidR="00FB4BDB" w:rsidRPr="002658BC" w:rsidRDefault="00FB4BDB">
            <w:pPr>
              <w:rPr>
                <w:rFonts w:ascii="Times New Roman" w:hAnsi="Times New Roman" w:cs="Times New Roman"/>
              </w:rPr>
            </w:pPr>
            <w:proofErr w:type="spellStart"/>
            <w:r w:rsidRPr="002658BC">
              <w:rPr>
                <w:rFonts w:ascii="Times New Roman" w:hAnsi="Times New Roman" w:cs="Times New Roman"/>
              </w:rPr>
              <w:t>Metrovías</w:t>
            </w:r>
            <w:proofErr w:type="spellEnd"/>
            <w:r w:rsidRPr="002658BC">
              <w:rPr>
                <w:rFonts w:ascii="Times New Roman" w:hAnsi="Times New Roman" w:cs="Times New Roman"/>
              </w:rPr>
              <w:t xml:space="preserve"> S.A.</w:t>
            </w:r>
          </w:p>
        </w:tc>
        <w:tc>
          <w:tcPr>
            <w:tcW w:w="1890" w:type="dxa"/>
            <w:hideMark/>
          </w:tcPr>
          <w:p w14:paraId="5A7DC1C0" w14:textId="5B4F50A4" w:rsidR="00FB4BDB" w:rsidRPr="002658BC" w:rsidRDefault="00FB4BDB" w:rsidP="002658BC">
            <w:pPr>
              <w:jc w:val="right"/>
              <w:rPr>
                <w:rFonts w:ascii="Times New Roman" w:hAnsi="Times New Roman" w:cs="Times New Roman"/>
              </w:rPr>
            </w:pPr>
            <w:r w:rsidRPr="002658BC">
              <w:rPr>
                <w:rFonts w:ascii="Times New Roman" w:hAnsi="Times New Roman" w:cs="Times New Roman"/>
              </w:rPr>
              <w:t>8</w:t>
            </w:r>
            <w:r w:rsidR="00703B6C" w:rsidRPr="002658BC">
              <w:rPr>
                <w:rFonts w:ascii="Times New Roman" w:hAnsi="Times New Roman" w:cs="Times New Roman"/>
              </w:rPr>
              <w:t>.</w:t>
            </w:r>
            <w:r w:rsidRPr="002658BC">
              <w:rPr>
                <w:rFonts w:ascii="Times New Roman" w:hAnsi="Times New Roman" w:cs="Times New Roman"/>
              </w:rPr>
              <w:t>55%</w:t>
            </w:r>
          </w:p>
        </w:tc>
        <w:tc>
          <w:tcPr>
            <w:tcW w:w="1980" w:type="dxa"/>
            <w:hideMark/>
          </w:tcPr>
          <w:p w14:paraId="257EC309" w14:textId="77777777" w:rsidR="00FB4BDB" w:rsidRPr="002658BC" w:rsidRDefault="00FB4BDB" w:rsidP="002658BC">
            <w:pPr>
              <w:jc w:val="center"/>
              <w:rPr>
                <w:rFonts w:ascii="Times New Roman" w:hAnsi="Times New Roman" w:cs="Times New Roman"/>
              </w:rPr>
            </w:pPr>
          </w:p>
        </w:tc>
      </w:tr>
      <w:tr w:rsidR="00FB4BDB" w:rsidRPr="00FB4BDB" w14:paraId="7E2BEABF" w14:textId="77777777" w:rsidTr="002658BC">
        <w:trPr>
          <w:trHeight w:val="300"/>
        </w:trPr>
        <w:tc>
          <w:tcPr>
            <w:tcW w:w="5035" w:type="dxa"/>
            <w:hideMark/>
          </w:tcPr>
          <w:p w14:paraId="0AE2AD08" w14:textId="77777777" w:rsidR="00FB4BDB" w:rsidRPr="002658BC" w:rsidRDefault="00FB4BDB">
            <w:pPr>
              <w:rPr>
                <w:rFonts w:ascii="Times New Roman" w:hAnsi="Times New Roman" w:cs="Times New Roman"/>
              </w:rPr>
            </w:pPr>
            <w:proofErr w:type="spellStart"/>
            <w:r w:rsidRPr="002658BC">
              <w:rPr>
                <w:rFonts w:ascii="Times New Roman" w:hAnsi="Times New Roman" w:cs="Times New Roman"/>
              </w:rPr>
              <w:t>Metrogás</w:t>
            </w:r>
            <w:proofErr w:type="spellEnd"/>
            <w:r w:rsidRPr="002658BC">
              <w:rPr>
                <w:rFonts w:ascii="Times New Roman" w:hAnsi="Times New Roman" w:cs="Times New Roman"/>
              </w:rPr>
              <w:t xml:space="preserve"> S.A.</w:t>
            </w:r>
          </w:p>
        </w:tc>
        <w:tc>
          <w:tcPr>
            <w:tcW w:w="1890" w:type="dxa"/>
            <w:hideMark/>
          </w:tcPr>
          <w:p w14:paraId="3514D3FD" w14:textId="795B13F3" w:rsidR="00FB4BDB" w:rsidRPr="002658BC" w:rsidRDefault="00FB4BDB" w:rsidP="002658BC">
            <w:pPr>
              <w:jc w:val="right"/>
              <w:rPr>
                <w:rFonts w:ascii="Times New Roman" w:hAnsi="Times New Roman" w:cs="Times New Roman"/>
              </w:rPr>
            </w:pPr>
            <w:r w:rsidRPr="002658BC">
              <w:rPr>
                <w:rFonts w:ascii="Times New Roman" w:hAnsi="Times New Roman" w:cs="Times New Roman"/>
              </w:rPr>
              <w:t>8</w:t>
            </w:r>
            <w:r w:rsidR="00703B6C" w:rsidRPr="002658BC">
              <w:rPr>
                <w:rFonts w:ascii="Times New Roman" w:hAnsi="Times New Roman" w:cs="Times New Roman"/>
              </w:rPr>
              <w:t>.</w:t>
            </w:r>
            <w:r w:rsidRPr="002658BC">
              <w:rPr>
                <w:rFonts w:ascii="Times New Roman" w:hAnsi="Times New Roman" w:cs="Times New Roman"/>
              </w:rPr>
              <w:t>13%</w:t>
            </w:r>
          </w:p>
        </w:tc>
        <w:tc>
          <w:tcPr>
            <w:tcW w:w="1980" w:type="dxa"/>
            <w:hideMark/>
          </w:tcPr>
          <w:p w14:paraId="7B1560B5" w14:textId="77777777" w:rsidR="00FB4BDB" w:rsidRPr="002658BC" w:rsidRDefault="00FB4BDB" w:rsidP="002658BC">
            <w:pPr>
              <w:jc w:val="center"/>
              <w:rPr>
                <w:rFonts w:ascii="Times New Roman" w:hAnsi="Times New Roman" w:cs="Times New Roman"/>
              </w:rPr>
            </w:pPr>
          </w:p>
        </w:tc>
      </w:tr>
      <w:tr w:rsidR="00FB4BDB" w:rsidRPr="00FB4BDB" w14:paraId="61D70D0D" w14:textId="77777777" w:rsidTr="002658BC">
        <w:trPr>
          <w:trHeight w:val="300"/>
        </w:trPr>
        <w:tc>
          <w:tcPr>
            <w:tcW w:w="5035" w:type="dxa"/>
            <w:hideMark/>
          </w:tcPr>
          <w:p w14:paraId="75D9B046" w14:textId="77777777" w:rsidR="00FB4BDB" w:rsidRPr="002658BC" w:rsidRDefault="00FB4BDB">
            <w:pPr>
              <w:rPr>
                <w:rFonts w:ascii="Times New Roman" w:hAnsi="Times New Roman" w:cs="Times New Roman"/>
                <w:lang w:val="es-ES"/>
              </w:rPr>
            </w:pPr>
            <w:r w:rsidRPr="002658BC">
              <w:rPr>
                <w:rFonts w:ascii="Times New Roman" w:hAnsi="Times New Roman" w:cs="Times New Roman"/>
                <w:lang w:val="es-ES"/>
              </w:rPr>
              <w:t>BBVA Banco Francés S.A.</w:t>
            </w:r>
          </w:p>
        </w:tc>
        <w:tc>
          <w:tcPr>
            <w:tcW w:w="1890" w:type="dxa"/>
            <w:hideMark/>
          </w:tcPr>
          <w:p w14:paraId="3B4C5641" w14:textId="01389163" w:rsidR="00FB4BDB" w:rsidRPr="002658BC" w:rsidRDefault="00FB4BDB" w:rsidP="002658BC">
            <w:pPr>
              <w:jc w:val="right"/>
              <w:rPr>
                <w:rFonts w:ascii="Times New Roman" w:hAnsi="Times New Roman" w:cs="Times New Roman"/>
              </w:rPr>
            </w:pPr>
            <w:r w:rsidRPr="002658BC">
              <w:rPr>
                <w:rFonts w:ascii="Times New Roman" w:hAnsi="Times New Roman" w:cs="Times New Roman"/>
              </w:rPr>
              <w:t>7</w:t>
            </w:r>
            <w:r w:rsidR="00703B6C" w:rsidRPr="002658BC">
              <w:rPr>
                <w:rFonts w:ascii="Times New Roman" w:hAnsi="Times New Roman" w:cs="Times New Roman"/>
              </w:rPr>
              <w:t>.</w:t>
            </w:r>
            <w:r w:rsidRPr="002658BC">
              <w:rPr>
                <w:rFonts w:ascii="Times New Roman" w:hAnsi="Times New Roman" w:cs="Times New Roman"/>
              </w:rPr>
              <w:t>90%</w:t>
            </w:r>
          </w:p>
        </w:tc>
        <w:tc>
          <w:tcPr>
            <w:tcW w:w="1980" w:type="dxa"/>
            <w:hideMark/>
          </w:tcPr>
          <w:p w14:paraId="7A95D9F2" w14:textId="77777777" w:rsidR="00FB4BDB" w:rsidRPr="002658BC" w:rsidRDefault="00FB4BDB" w:rsidP="002658BC">
            <w:pPr>
              <w:jc w:val="center"/>
              <w:rPr>
                <w:rFonts w:ascii="Times New Roman" w:hAnsi="Times New Roman" w:cs="Times New Roman"/>
              </w:rPr>
            </w:pPr>
          </w:p>
        </w:tc>
      </w:tr>
      <w:tr w:rsidR="00FB4BDB" w:rsidRPr="00FB4BDB" w14:paraId="6A3C1043" w14:textId="77777777" w:rsidTr="002658BC">
        <w:trPr>
          <w:trHeight w:val="300"/>
        </w:trPr>
        <w:tc>
          <w:tcPr>
            <w:tcW w:w="5035" w:type="dxa"/>
            <w:hideMark/>
          </w:tcPr>
          <w:p w14:paraId="121C9A8B" w14:textId="77777777" w:rsidR="00FB4BDB" w:rsidRPr="002658BC" w:rsidRDefault="00FB4BDB">
            <w:pPr>
              <w:rPr>
                <w:rFonts w:ascii="Times New Roman" w:hAnsi="Times New Roman" w:cs="Times New Roman"/>
              </w:rPr>
            </w:pPr>
            <w:proofErr w:type="spellStart"/>
            <w:r w:rsidRPr="002658BC">
              <w:rPr>
                <w:rFonts w:ascii="Times New Roman" w:hAnsi="Times New Roman" w:cs="Times New Roman"/>
              </w:rPr>
              <w:lastRenderedPageBreak/>
              <w:t>Euromayor</w:t>
            </w:r>
            <w:proofErr w:type="spellEnd"/>
            <w:r w:rsidRPr="002658BC">
              <w:rPr>
                <w:rFonts w:ascii="Times New Roman" w:hAnsi="Times New Roman" w:cs="Times New Roman"/>
              </w:rPr>
              <w:t xml:space="preserve"> S.A.</w:t>
            </w:r>
          </w:p>
        </w:tc>
        <w:tc>
          <w:tcPr>
            <w:tcW w:w="1890" w:type="dxa"/>
            <w:hideMark/>
          </w:tcPr>
          <w:p w14:paraId="6E6192C5" w14:textId="721C3C86" w:rsidR="00FB4BDB" w:rsidRPr="002658BC" w:rsidRDefault="00FB4BDB" w:rsidP="002658BC">
            <w:pPr>
              <w:jc w:val="right"/>
              <w:rPr>
                <w:rFonts w:ascii="Times New Roman" w:hAnsi="Times New Roman" w:cs="Times New Roman"/>
              </w:rPr>
            </w:pPr>
            <w:r w:rsidRPr="002658BC">
              <w:rPr>
                <w:rFonts w:ascii="Times New Roman" w:hAnsi="Times New Roman" w:cs="Times New Roman"/>
              </w:rPr>
              <w:t>6</w:t>
            </w:r>
            <w:r w:rsidR="00703B6C" w:rsidRPr="002658BC">
              <w:rPr>
                <w:rFonts w:ascii="Times New Roman" w:hAnsi="Times New Roman" w:cs="Times New Roman"/>
              </w:rPr>
              <w:t>.</w:t>
            </w:r>
            <w:r w:rsidRPr="002658BC">
              <w:rPr>
                <w:rFonts w:ascii="Times New Roman" w:hAnsi="Times New Roman" w:cs="Times New Roman"/>
              </w:rPr>
              <w:t>25%</w:t>
            </w:r>
          </w:p>
        </w:tc>
        <w:tc>
          <w:tcPr>
            <w:tcW w:w="1980" w:type="dxa"/>
            <w:hideMark/>
          </w:tcPr>
          <w:p w14:paraId="30488C53" w14:textId="77777777" w:rsidR="00FB4BDB" w:rsidRPr="002658BC" w:rsidRDefault="00FB4BDB" w:rsidP="002658BC">
            <w:pPr>
              <w:jc w:val="center"/>
              <w:rPr>
                <w:rFonts w:ascii="Times New Roman" w:hAnsi="Times New Roman" w:cs="Times New Roman"/>
              </w:rPr>
            </w:pPr>
          </w:p>
        </w:tc>
      </w:tr>
      <w:tr w:rsidR="00FB4BDB" w:rsidRPr="00FB4BDB" w14:paraId="1B448C0F" w14:textId="77777777" w:rsidTr="002658BC">
        <w:trPr>
          <w:trHeight w:val="300"/>
        </w:trPr>
        <w:tc>
          <w:tcPr>
            <w:tcW w:w="5035" w:type="dxa"/>
            <w:hideMark/>
          </w:tcPr>
          <w:p w14:paraId="1D48B874" w14:textId="77777777" w:rsidR="00FB4BDB" w:rsidRPr="002658BC" w:rsidRDefault="00FB4BDB">
            <w:pPr>
              <w:rPr>
                <w:rFonts w:ascii="Times New Roman" w:hAnsi="Times New Roman" w:cs="Times New Roman"/>
              </w:rPr>
            </w:pPr>
            <w:proofErr w:type="spellStart"/>
            <w:r w:rsidRPr="002658BC">
              <w:rPr>
                <w:rFonts w:ascii="Times New Roman" w:hAnsi="Times New Roman" w:cs="Times New Roman"/>
              </w:rPr>
              <w:t>Socotherm</w:t>
            </w:r>
            <w:proofErr w:type="spellEnd"/>
            <w:r w:rsidRPr="002658BC">
              <w:rPr>
                <w:rFonts w:ascii="Times New Roman" w:hAnsi="Times New Roman" w:cs="Times New Roman"/>
              </w:rPr>
              <w:t xml:space="preserve"> Americas S.A.</w:t>
            </w:r>
          </w:p>
        </w:tc>
        <w:tc>
          <w:tcPr>
            <w:tcW w:w="1890" w:type="dxa"/>
            <w:hideMark/>
          </w:tcPr>
          <w:p w14:paraId="09D8F304" w14:textId="108E7349" w:rsidR="00FB4BDB" w:rsidRPr="002658BC" w:rsidRDefault="00FB4BDB" w:rsidP="002658BC">
            <w:pPr>
              <w:jc w:val="right"/>
              <w:rPr>
                <w:rFonts w:ascii="Times New Roman" w:hAnsi="Times New Roman" w:cs="Times New Roman"/>
              </w:rPr>
            </w:pPr>
            <w:r w:rsidRPr="002658BC">
              <w:rPr>
                <w:rFonts w:ascii="Times New Roman" w:hAnsi="Times New Roman" w:cs="Times New Roman"/>
              </w:rPr>
              <w:t>6</w:t>
            </w:r>
            <w:r w:rsidR="00703B6C" w:rsidRPr="002658BC">
              <w:rPr>
                <w:rFonts w:ascii="Times New Roman" w:hAnsi="Times New Roman" w:cs="Times New Roman"/>
              </w:rPr>
              <w:t>.</w:t>
            </w:r>
            <w:r w:rsidRPr="002658BC">
              <w:rPr>
                <w:rFonts w:ascii="Times New Roman" w:hAnsi="Times New Roman" w:cs="Times New Roman"/>
              </w:rPr>
              <w:t>11%</w:t>
            </w:r>
          </w:p>
        </w:tc>
        <w:tc>
          <w:tcPr>
            <w:tcW w:w="1980" w:type="dxa"/>
            <w:hideMark/>
          </w:tcPr>
          <w:p w14:paraId="62EF8EC2" w14:textId="4C7B3ADC" w:rsidR="00FB4BDB" w:rsidRPr="002658BC" w:rsidRDefault="00703B6C" w:rsidP="002658BC">
            <w:pPr>
              <w:jc w:val="center"/>
              <w:rPr>
                <w:rFonts w:ascii="Times New Roman" w:hAnsi="Times New Roman" w:cs="Times New Roman"/>
              </w:rPr>
            </w:pPr>
            <w:r w:rsidRPr="002658BC">
              <w:rPr>
                <w:rFonts w:ascii="Times New Roman" w:hAnsi="Times New Roman" w:cs="Times New Roman"/>
              </w:rPr>
              <w:t>Y</w:t>
            </w:r>
          </w:p>
        </w:tc>
      </w:tr>
      <w:tr w:rsidR="00FB4BDB" w:rsidRPr="00FB4BDB" w14:paraId="5BFEA7CB" w14:textId="77777777" w:rsidTr="002658BC">
        <w:trPr>
          <w:trHeight w:val="300"/>
        </w:trPr>
        <w:tc>
          <w:tcPr>
            <w:tcW w:w="5035" w:type="dxa"/>
            <w:hideMark/>
          </w:tcPr>
          <w:p w14:paraId="2FBDDE49" w14:textId="77777777" w:rsidR="00FB4BDB" w:rsidRPr="002658BC" w:rsidRDefault="00FB4BDB">
            <w:pPr>
              <w:rPr>
                <w:rFonts w:ascii="Times New Roman" w:hAnsi="Times New Roman" w:cs="Times New Roman"/>
              </w:rPr>
            </w:pPr>
            <w:proofErr w:type="spellStart"/>
            <w:r w:rsidRPr="002658BC">
              <w:rPr>
                <w:rFonts w:ascii="Times New Roman" w:hAnsi="Times New Roman" w:cs="Times New Roman"/>
              </w:rPr>
              <w:t>Quickfood</w:t>
            </w:r>
            <w:proofErr w:type="spellEnd"/>
            <w:r w:rsidRPr="002658BC">
              <w:rPr>
                <w:rFonts w:ascii="Times New Roman" w:hAnsi="Times New Roman" w:cs="Times New Roman"/>
              </w:rPr>
              <w:t xml:space="preserve"> S.A.</w:t>
            </w:r>
          </w:p>
        </w:tc>
        <w:tc>
          <w:tcPr>
            <w:tcW w:w="1890" w:type="dxa"/>
            <w:hideMark/>
          </w:tcPr>
          <w:p w14:paraId="22057143" w14:textId="7032C258" w:rsidR="00FB4BDB" w:rsidRPr="002658BC" w:rsidRDefault="00FB4BDB" w:rsidP="002658BC">
            <w:pPr>
              <w:jc w:val="right"/>
              <w:rPr>
                <w:rFonts w:ascii="Times New Roman" w:hAnsi="Times New Roman" w:cs="Times New Roman"/>
              </w:rPr>
            </w:pPr>
            <w:r w:rsidRPr="002658BC">
              <w:rPr>
                <w:rFonts w:ascii="Times New Roman" w:hAnsi="Times New Roman" w:cs="Times New Roman"/>
              </w:rPr>
              <w:t>5</w:t>
            </w:r>
            <w:r w:rsidR="00703B6C" w:rsidRPr="002658BC">
              <w:rPr>
                <w:rFonts w:ascii="Times New Roman" w:hAnsi="Times New Roman" w:cs="Times New Roman"/>
              </w:rPr>
              <w:t>.</w:t>
            </w:r>
            <w:r w:rsidRPr="002658BC">
              <w:rPr>
                <w:rFonts w:ascii="Times New Roman" w:hAnsi="Times New Roman" w:cs="Times New Roman"/>
              </w:rPr>
              <w:t>27%</w:t>
            </w:r>
          </w:p>
        </w:tc>
        <w:tc>
          <w:tcPr>
            <w:tcW w:w="1980" w:type="dxa"/>
            <w:hideMark/>
          </w:tcPr>
          <w:p w14:paraId="45D6C98B" w14:textId="77777777" w:rsidR="00FB4BDB" w:rsidRPr="002658BC" w:rsidRDefault="00FB4BDB" w:rsidP="002658BC">
            <w:pPr>
              <w:jc w:val="center"/>
              <w:rPr>
                <w:rFonts w:ascii="Times New Roman" w:hAnsi="Times New Roman" w:cs="Times New Roman"/>
              </w:rPr>
            </w:pPr>
          </w:p>
        </w:tc>
      </w:tr>
      <w:tr w:rsidR="00FB4BDB" w:rsidRPr="00FB4BDB" w14:paraId="5E6AC315" w14:textId="77777777" w:rsidTr="002658BC">
        <w:trPr>
          <w:trHeight w:val="300"/>
        </w:trPr>
        <w:tc>
          <w:tcPr>
            <w:tcW w:w="5035" w:type="dxa"/>
            <w:hideMark/>
          </w:tcPr>
          <w:p w14:paraId="53780FD4" w14:textId="77777777" w:rsidR="00FB4BDB" w:rsidRPr="002658BC" w:rsidRDefault="00FB4BDB">
            <w:pPr>
              <w:rPr>
                <w:rFonts w:ascii="Times New Roman" w:hAnsi="Times New Roman" w:cs="Times New Roman"/>
              </w:rPr>
            </w:pPr>
            <w:r w:rsidRPr="002658BC">
              <w:rPr>
                <w:rFonts w:ascii="Times New Roman" w:hAnsi="Times New Roman" w:cs="Times New Roman"/>
              </w:rPr>
              <w:t xml:space="preserve">Banco </w:t>
            </w:r>
            <w:proofErr w:type="spellStart"/>
            <w:r w:rsidRPr="002658BC">
              <w:rPr>
                <w:rFonts w:ascii="Times New Roman" w:hAnsi="Times New Roman" w:cs="Times New Roman"/>
              </w:rPr>
              <w:t>Hipotecario</w:t>
            </w:r>
            <w:proofErr w:type="spellEnd"/>
            <w:r w:rsidRPr="002658BC">
              <w:rPr>
                <w:rFonts w:ascii="Times New Roman" w:hAnsi="Times New Roman" w:cs="Times New Roman"/>
              </w:rPr>
              <w:t xml:space="preserve"> S.A.</w:t>
            </w:r>
          </w:p>
        </w:tc>
        <w:tc>
          <w:tcPr>
            <w:tcW w:w="1890" w:type="dxa"/>
            <w:hideMark/>
          </w:tcPr>
          <w:p w14:paraId="4004263C" w14:textId="249D5963" w:rsidR="00FB4BDB" w:rsidRPr="002658BC" w:rsidRDefault="00FB4BDB" w:rsidP="002658BC">
            <w:pPr>
              <w:jc w:val="right"/>
              <w:rPr>
                <w:rFonts w:ascii="Times New Roman" w:hAnsi="Times New Roman" w:cs="Times New Roman"/>
              </w:rPr>
            </w:pPr>
            <w:r w:rsidRPr="002658BC">
              <w:rPr>
                <w:rFonts w:ascii="Times New Roman" w:hAnsi="Times New Roman" w:cs="Times New Roman"/>
              </w:rPr>
              <w:t>4</w:t>
            </w:r>
            <w:r w:rsidR="00703B6C" w:rsidRPr="002658BC">
              <w:rPr>
                <w:rFonts w:ascii="Times New Roman" w:hAnsi="Times New Roman" w:cs="Times New Roman"/>
              </w:rPr>
              <w:t>.</w:t>
            </w:r>
            <w:r w:rsidRPr="002658BC">
              <w:rPr>
                <w:rFonts w:ascii="Times New Roman" w:hAnsi="Times New Roman" w:cs="Times New Roman"/>
              </w:rPr>
              <w:t>94%</w:t>
            </w:r>
          </w:p>
        </w:tc>
        <w:tc>
          <w:tcPr>
            <w:tcW w:w="1980" w:type="dxa"/>
            <w:hideMark/>
          </w:tcPr>
          <w:p w14:paraId="7A3BAD0D" w14:textId="3A0BE911" w:rsidR="00FB4BDB" w:rsidRPr="002658BC" w:rsidRDefault="00703B6C" w:rsidP="002658BC">
            <w:pPr>
              <w:jc w:val="center"/>
              <w:rPr>
                <w:rFonts w:ascii="Times New Roman" w:hAnsi="Times New Roman" w:cs="Times New Roman"/>
              </w:rPr>
            </w:pPr>
            <w:r w:rsidRPr="002658BC">
              <w:rPr>
                <w:rFonts w:ascii="Times New Roman" w:hAnsi="Times New Roman" w:cs="Times New Roman"/>
              </w:rPr>
              <w:t>Y</w:t>
            </w:r>
          </w:p>
        </w:tc>
      </w:tr>
      <w:tr w:rsidR="00FB4BDB" w:rsidRPr="00FB4BDB" w14:paraId="4EDA30D9" w14:textId="77777777" w:rsidTr="002658BC">
        <w:trPr>
          <w:trHeight w:val="300"/>
        </w:trPr>
        <w:tc>
          <w:tcPr>
            <w:tcW w:w="5035" w:type="dxa"/>
            <w:hideMark/>
          </w:tcPr>
          <w:p w14:paraId="40CAE41B" w14:textId="77777777" w:rsidR="00FB4BDB" w:rsidRPr="002658BC" w:rsidRDefault="00FB4BDB">
            <w:pPr>
              <w:rPr>
                <w:rFonts w:ascii="Times New Roman" w:hAnsi="Times New Roman" w:cs="Times New Roman"/>
              </w:rPr>
            </w:pPr>
            <w:r w:rsidRPr="002658BC">
              <w:rPr>
                <w:rFonts w:ascii="Times New Roman" w:hAnsi="Times New Roman" w:cs="Times New Roman"/>
              </w:rPr>
              <w:t>IRSA S.A.</w:t>
            </w:r>
          </w:p>
        </w:tc>
        <w:tc>
          <w:tcPr>
            <w:tcW w:w="1890" w:type="dxa"/>
            <w:hideMark/>
          </w:tcPr>
          <w:p w14:paraId="429DB3BA" w14:textId="5F54DCF3" w:rsidR="00FB4BDB" w:rsidRPr="002658BC" w:rsidRDefault="00FB4BDB" w:rsidP="002658BC">
            <w:pPr>
              <w:jc w:val="right"/>
              <w:rPr>
                <w:rFonts w:ascii="Times New Roman" w:hAnsi="Times New Roman" w:cs="Times New Roman"/>
              </w:rPr>
            </w:pPr>
            <w:r w:rsidRPr="002658BC">
              <w:rPr>
                <w:rFonts w:ascii="Times New Roman" w:hAnsi="Times New Roman" w:cs="Times New Roman"/>
              </w:rPr>
              <w:t>4</w:t>
            </w:r>
            <w:r w:rsidR="00703B6C" w:rsidRPr="002658BC">
              <w:rPr>
                <w:rFonts w:ascii="Times New Roman" w:hAnsi="Times New Roman" w:cs="Times New Roman"/>
              </w:rPr>
              <w:t>.</w:t>
            </w:r>
            <w:r w:rsidRPr="002658BC">
              <w:rPr>
                <w:rFonts w:ascii="Times New Roman" w:hAnsi="Times New Roman" w:cs="Times New Roman"/>
              </w:rPr>
              <w:t>48%</w:t>
            </w:r>
          </w:p>
        </w:tc>
        <w:tc>
          <w:tcPr>
            <w:tcW w:w="1980" w:type="dxa"/>
            <w:hideMark/>
          </w:tcPr>
          <w:p w14:paraId="3704D132" w14:textId="77777777" w:rsidR="00FB4BDB" w:rsidRPr="002658BC" w:rsidRDefault="00FB4BDB" w:rsidP="002658BC">
            <w:pPr>
              <w:jc w:val="center"/>
              <w:rPr>
                <w:rFonts w:ascii="Times New Roman" w:hAnsi="Times New Roman" w:cs="Times New Roman"/>
              </w:rPr>
            </w:pPr>
          </w:p>
        </w:tc>
      </w:tr>
      <w:tr w:rsidR="00FB4BDB" w:rsidRPr="00FB4BDB" w14:paraId="13E7BD42" w14:textId="77777777" w:rsidTr="002658BC">
        <w:trPr>
          <w:trHeight w:val="300"/>
        </w:trPr>
        <w:tc>
          <w:tcPr>
            <w:tcW w:w="5035" w:type="dxa"/>
            <w:hideMark/>
          </w:tcPr>
          <w:p w14:paraId="2390CBD3" w14:textId="77777777" w:rsidR="00FB4BDB" w:rsidRPr="002658BC" w:rsidRDefault="00FB4BDB">
            <w:pPr>
              <w:rPr>
                <w:rFonts w:ascii="Times New Roman" w:hAnsi="Times New Roman" w:cs="Times New Roman"/>
              </w:rPr>
            </w:pPr>
            <w:proofErr w:type="spellStart"/>
            <w:r w:rsidRPr="002658BC">
              <w:rPr>
                <w:rFonts w:ascii="Times New Roman" w:hAnsi="Times New Roman" w:cs="Times New Roman"/>
              </w:rPr>
              <w:t>Cresud</w:t>
            </w:r>
            <w:proofErr w:type="spellEnd"/>
            <w:r w:rsidRPr="002658BC">
              <w:rPr>
                <w:rFonts w:ascii="Times New Roman" w:hAnsi="Times New Roman" w:cs="Times New Roman"/>
              </w:rPr>
              <w:t xml:space="preserve"> S.A.</w:t>
            </w:r>
          </w:p>
        </w:tc>
        <w:tc>
          <w:tcPr>
            <w:tcW w:w="1890" w:type="dxa"/>
            <w:hideMark/>
          </w:tcPr>
          <w:p w14:paraId="04E83313" w14:textId="71C80D4C" w:rsidR="00FB4BDB" w:rsidRPr="002658BC" w:rsidRDefault="00FB4BDB" w:rsidP="002658BC">
            <w:pPr>
              <w:jc w:val="right"/>
              <w:rPr>
                <w:rFonts w:ascii="Times New Roman" w:hAnsi="Times New Roman" w:cs="Times New Roman"/>
              </w:rPr>
            </w:pPr>
            <w:r w:rsidRPr="002658BC">
              <w:rPr>
                <w:rFonts w:ascii="Times New Roman" w:hAnsi="Times New Roman" w:cs="Times New Roman"/>
              </w:rPr>
              <w:t>3</w:t>
            </w:r>
            <w:r w:rsidR="00703B6C" w:rsidRPr="002658BC">
              <w:rPr>
                <w:rFonts w:ascii="Times New Roman" w:hAnsi="Times New Roman" w:cs="Times New Roman"/>
              </w:rPr>
              <w:t>.</w:t>
            </w:r>
            <w:r w:rsidRPr="002658BC">
              <w:rPr>
                <w:rFonts w:ascii="Times New Roman" w:hAnsi="Times New Roman" w:cs="Times New Roman"/>
              </w:rPr>
              <w:t>56%</w:t>
            </w:r>
          </w:p>
        </w:tc>
        <w:tc>
          <w:tcPr>
            <w:tcW w:w="1980" w:type="dxa"/>
            <w:hideMark/>
          </w:tcPr>
          <w:p w14:paraId="5AFC1613" w14:textId="77777777" w:rsidR="00FB4BDB" w:rsidRPr="002658BC" w:rsidRDefault="00FB4BDB" w:rsidP="002658BC">
            <w:pPr>
              <w:jc w:val="center"/>
              <w:rPr>
                <w:rFonts w:ascii="Times New Roman" w:hAnsi="Times New Roman" w:cs="Times New Roman"/>
              </w:rPr>
            </w:pPr>
          </w:p>
        </w:tc>
      </w:tr>
      <w:tr w:rsidR="00FB4BDB" w:rsidRPr="00FB4BDB" w14:paraId="32448A70" w14:textId="77777777" w:rsidTr="002658BC">
        <w:trPr>
          <w:trHeight w:val="300"/>
        </w:trPr>
        <w:tc>
          <w:tcPr>
            <w:tcW w:w="5035" w:type="dxa"/>
            <w:hideMark/>
          </w:tcPr>
          <w:p w14:paraId="3C544519" w14:textId="293D7583" w:rsidR="00FB4BDB" w:rsidRPr="002658BC" w:rsidRDefault="00FB4BDB" w:rsidP="00FB4BDB">
            <w:pPr>
              <w:rPr>
                <w:rFonts w:ascii="Times New Roman" w:hAnsi="Times New Roman" w:cs="Times New Roman"/>
                <w:lang w:val="es-ES"/>
              </w:rPr>
            </w:pPr>
            <w:r w:rsidRPr="002658BC">
              <w:rPr>
                <w:rFonts w:ascii="Times New Roman" w:hAnsi="Times New Roman" w:cs="Times New Roman"/>
                <w:lang w:val="es-ES"/>
              </w:rPr>
              <w:t>Inversora Eléctrica de Bs.As. S.A</w:t>
            </w:r>
            <w:r w:rsidR="00AC51F5">
              <w:rPr>
                <w:rFonts w:ascii="Times New Roman" w:hAnsi="Times New Roman" w:cs="Times New Roman"/>
                <w:lang w:val="es-ES"/>
              </w:rPr>
              <w:t>.</w:t>
            </w:r>
          </w:p>
        </w:tc>
        <w:tc>
          <w:tcPr>
            <w:tcW w:w="1890" w:type="dxa"/>
            <w:hideMark/>
          </w:tcPr>
          <w:p w14:paraId="07EBABCC" w14:textId="4C4B4A8C" w:rsidR="00FB4BDB" w:rsidRPr="002658BC" w:rsidRDefault="00FB4BDB" w:rsidP="002658BC">
            <w:pPr>
              <w:jc w:val="right"/>
              <w:rPr>
                <w:rFonts w:ascii="Times New Roman" w:hAnsi="Times New Roman" w:cs="Times New Roman"/>
              </w:rPr>
            </w:pPr>
            <w:r w:rsidRPr="002658BC">
              <w:rPr>
                <w:rFonts w:ascii="Times New Roman" w:hAnsi="Times New Roman" w:cs="Times New Roman"/>
              </w:rPr>
              <w:t>2</w:t>
            </w:r>
            <w:r w:rsidR="00703B6C" w:rsidRPr="002658BC">
              <w:rPr>
                <w:rFonts w:ascii="Times New Roman" w:hAnsi="Times New Roman" w:cs="Times New Roman"/>
              </w:rPr>
              <w:t>.</w:t>
            </w:r>
            <w:r w:rsidRPr="002658BC">
              <w:rPr>
                <w:rFonts w:ascii="Times New Roman" w:hAnsi="Times New Roman" w:cs="Times New Roman"/>
              </w:rPr>
              <w:t>09%</w:t>
            </w:r>
          </w:p>
        </w:tc>
        <w:tc>
          <w:tcPr>
            <w:tcW w:w="1980" w:type="dxa"/>
            <w:hideMark/>
          </w:tcPr>
          <w:p w14:paraId="772A712C" w14:textId="77777777" w:rsidR="00FB4BDB" w:rsidRPr="002658BC" w:rsidRDefault="00FB4BDB" w:rsidP="002658BC">
            <w:pPr>
              <w:jc w:val="center"/>
              <w:rPr>
                <w:rFonts w:ascii="Times New Roman" w:hAnsi="Times New Roman" w:cs="Times New Roman"/>
              </w:rPr>
            </w:pPr>
          </w:p>
        </w:tc>
      </w:tr>
      <w:tr w:rsidR="00FB4BDB" w:rsidRPr="00FB4BDB" w14:paraId="4F21C48F" w14:textId="77777777" w:rsidTr="002658BC">
        <w:trPr>
          <w:trHeight w:val="300"/>
        </w:trPr>
        <w:tc>
          <w:tcPr>
            <w:tcW w:w="5035" w:type="dxa"/>
            <w:hideMark/>
          </w:tcPr>
          <w:p w14:paraId="0A7FC26F" w14:textId="77777777" w:rsidR="00FB4BDB" w:rsidRPr="002658BC" w:rsidRDefault="00FB4BDB">
            <w:pPr>
              <w:rPr>
                <w:rFonts w:ascii="Times New Roman" w:hAnsi="Times New Roman" w:cs="Times New Roman"/>
              </w:rPr>
            </w:pPr>
            <w:r w:rsidRPr="002658BC">
              <w:rPr>
                <w:rFonts w:ascii="Times New Roman" w:hAnsi="Times New Roman" w:cs="Times New Roman"/>
              </w:rPr>
              <w:t>Central Puerto S.A.</w:t>
            </w:r>
          </w:p>
        </w:tc>
        <w:tc>
          <w:tcPr>
            <w:tcW w:w="1890" w:type="dxa"/>
            <w:hideMark/>
          </w:tcPr>
          <w:p w14:paraId="6252C456" w14:textId="307D4D9F" w:rsidR="00FB4BDB" w:rsidRPr="002658BC" w:rsidRDefault="00FB4BDB" w:rsidP="002658BC">
            <w:pPr>
              <w:jc w:val="right"/>
              <w:rPr>
                <w:rFonts w:ascii="Times New Roman" w:hAnsi="Times New Roman" w:cs="Times New Roman"/>
              </w:rPr>
            </w:pPr>
            <w:r w:rsidRPr="002658BC">
              <w:rPr>
                <w:rFonts w:ascii="Times New Roman" w:hAnsi="Times New Roman" w:cs="Times New Roman"/>
              </w:rPr>
              <w:t>1</w:t>
            </w:r>
            <w:r w:rsidR="00703B6C" w:rsidRPr="002658BC">
              <w:rPr>
                <w:rFonts w:ascii="Times New Roman" w:hAnsi="Times New Roman" w:cs="Times New Roman"/>
              </w:rPr>
              <w:t>.</w:t>
            </w:r>
            <w:r w:rsidRPr="002658BC">
              <w:rPr>
                <w:rFonts w:ascii="Times New Roman" w:hAnsi="Times New Roman" w:cs="Times New Roman"/>
              </w:rPr>
              <w:t>75%</w:t>
            </w:r>
          </w:p>
        </w:tc>
        <w:tc>
          <w:tcPr>
            <w:tcW w:w="1980" w:type="dxa"/>
            <w:hideMark/>
          </w:tcPr>
          <w:p w14:paraId="1C42F0EF" w14:textId="77777777" w:rsidR="00FB4BDB" w:rsidRPr="002658BC" w:rsidRDefault="00FB4BDB" w:rsidP="002658BC">
            <w:pPr>
              <w:jc w:val="center"/>
              <w:rPr>
                <w:rFonts w:ascii="Times New Roman" w:hAnsi="Times New Roman" w:cs="Times New Roman"/>
              </w:rPr>
            </w:pPr>
          </w:p>
        </w:tc>
      </w:tr>
      <w:tr w:rsidR="00FB4BDB" w:rsidRPr="00FB4BDB" w14:paraId="50DA0BA2" w14:textId="77777777" w:rsidTr="002658BC">
        <w:trPr>
          <w:trHeight w:val="233"/>
        </w:trPr>
        <w:tc>
          <w:tcPr>
            <w:tcW w:w="5035" w:type="dxa"/>
            <w:hideMark/>
          </w:tcPr>
          <w:p w14:paraId="5D7E8394" w14:textId="77777777" w:rsidR="00FB4BDB" w:rsidRPr="002658BC" w:rsidRDefault="00FB4BDB">
            <w:pPr>
              <w:rPr>
                <w:rFonts w:ascii="Times New Roman" w:hAnsi="Times New Roman" w:cs="Times New Roman"/>
              </w:rPr>
            </w:pPr>
            <w:r w:rsidRPr="002658BC">
              <w:rPr>
                <w:rFonts w:ascii="Times New Roman" w:hAnsi="Times New Roman" w:cs="Times New Roman"/>
              </w:rPr>
              <w:t>Alto Palermo S.A.</w:t>
            </w:r>
          </w:p>
        </w:tc>
        <w:tc>
          <w:tcPr>
            <w:tcW w:w="1890" w:type="dxa"/>
            <w:hideMark/>
          </w:tcPr>
          <w:p w14:paraId="598AB89B" w14:textId="6D629604" w:rsidR="00FB4BDB" w:rsidRPr="002658BC" w:rsidRDefault="00FB4BDB" w:rsidP="002658BC">
            <w:pPr>
              <w:jc w:val="right"/>
              <w:rPr>
                <w:rFonts w:ascii="Times New Roman" w:hAnsi="Times New Roman" w:cs="Times New Roman"/>
              </w:rPr>
            </w:pPr>
            <w:r w:rsidRPr="002658BC">
              <w:rPr>
                <w:rFonts w:ascii="Times New Roman" w:hAnsi="Times New Roman" w:cs="Times New Roman"/>
              </w:rPr>
              <w:t>1</w:t>
            </w:r>
            <w:r w:rsidR="00703B6C" w:rsidRPr="002658BC">
              <w:rPr>
                <w:rFonts w:ascii="Times New Roman" w:hAnsi="Times New Roman" w:cs="Times New Roman"/>
              </w:rPr>
              <w:t>.</w:t>
            </w:r>
            <w:r w:rsidRPr="002658BC">
              <w:rPr>
                <w:rFonts w:ascii="Times New Roman" w:hAnsi="Times New Roman" w:cs="Times New Roman"/>
              </w:rPr>
              <w:t>38%</w:t>
            </w:r>
          </w:p>
        </w:tc>
        <w:tc>
          <w:tcPr>
            <w:tcW w:w="1980" w:type="dxa"/>
            <w:hideMark/>
          </w:tcPr>
          <w:p w14:paraId="39D8E51B" w14:textId="15415A3F" w:rsidR="00FB4BDB" w:rsidRPr="002658BC" w:rsidRDefault="00703B6C" w:rsidP="002658BC">
            <w:pPr>
              <w:jc w:val="center"/>
              <w:rPr>
                <w:rFonts w:ascii="Times New Roman" w:hAnsi="Times New Roman" w:cs="Times New Roman"/>
              </w:rPr>
            </w:pPr>
            <w:r w:rsidRPr="002658BC">
              <w:rPr>
                <w:rFonts w:ascii="Times New Roman" w:hAnsi="Times New Roman" w:cs="Times New Roman"/>
              </w:rPr>
              <w:t>Y</w:t>
            </w:r>
          </w:p>
        </w:tc>
      </w:tr>
      <w:tr w:rsidR="00FB4BDB" w:rsidRPr="00FB4BDB" w14:paraId="4AE1EAFB" w14:textId="77777777" w:rsidTr="002658BC">
        <w:trPr>
          <w:trHeight w:val="188"/>
        </w:trPr>
        <w:tc>
          <w:tcPr>
            <w:tcW w:w="5035" w:type="dxa"/>
            <w:hideMark/>
          </w:tcPr>
          <w:p w14:paraId="57FD22FC" w14:textId="77777777" w:rsidR="00FB4BDB" w:rsidRPr="002658BC" w:rsidRDefault="00FB4BDB">
            <w:pPr>
              <w:rPr>
                <w:rFonts w:ascii="Times New Roman" w:hAnsi="Times New Roman" w:cs="Times New Roman"/>
                <w:lang w:val="es-ES"/>
              </w:rPr>
            </w:pPr>
            <w:r w:rsidRPr="002658BC">
              <w:rPr>
                <w:rFonts w:ascii="Times New Roman" w:hAnsi="Times New Roman" w:cs="Times New Roman"/>
                <w:lang w:val="es-ES"/>
              </w:rPr>
              <w:t>Transportadora de Gas del Norte S.A.</w:t>
            </w:r>
          </w:p>
        </w:tc>
        <w:tc>
          <w:tcPr>
            <w:tcW w:w="1890" w:type="dxa"/>
            <w:hideMark/>
          </w:tcPr>
          <w:p w14:paraId="25341549" w14:textId="066E76C0" w:rsidR="00FB4BDB" w:rsidRPr="002658BC" w:rsidRDefault="00FB4BDB" w:rsidP="002658BC">
            <w:pPr>
              <w:jc w:val="right"/>
              <w:rPr>
                <w:rFonts w:ascii="Times New Roman" w:hAnsi="Times New Roman" w:cs="Times New Roman"/>
              </w:rPr>
            </w:pPr>
            <w:r w:rsidRPr="002658BC">
              <w:rPr>
                <w:rFonts w:ascii="Times New Roman" w:hAnsi="Times New Roman" w:cs="Times New Roman"/>
              </w:rPr>
              <w:t>0</w:t>
            </w:r>
            <w:r w:rsidR="00703B6C" w:rsidRPr="002658BC">
              <w:rPr>
                <w:rFonts w:ascii="Times New Roman" w:hAnsi="Times New Roman" w:cs="Times New Roman"/>
              </w:rPr>
              <w:t>.</w:t>
            </w:r>
            <w:r w:rsidRPr="002658BC">
              <w:rPr>
                <w:rFonts w:ascii="Times New Roman" w:hAnsi="Times New Roman" w:cs="Times New Roman"/>
              </w:rPr>
              <w:t>73%</w:t>
            </w:r>
          </w:p>
        </w:tc>
        <w:tc>
          <w:tcPr>
            <w:tcW w:w="1980" w:type="dxa"/>
            <w:hideMark/>
          </w:tcPr>
          <w:p w14:paraId="5A214F09" w14:textId="77777777" w:rsidR="00FB4BDB" w:rsidRPr="002658BC" w:rsidRDefault="00FB4BDB" w:rsidP="002658BC">
            <w:pPr>
              <w:jc w:val="center"/>
              <w:rPr>
                <w:rFonts w:ascii="Times New Roman" w:hAnsi="Times New Roman" w:cs="Times New Roman"/>
              </w:rPr>
            </w:pPr>
          </w:p>
        </w:tc>
      </w:tr>
      <w:tr w:rsidR="00703B6C" w:rsidRPr="00FB4BDB" w14:paraId="46AD1E8B" w14:textId="77777777" w:rsidTr="002658BC">
        <w:trPr>
          <w:trHeight w:val="300"/>
        </w:trPr>
        <w:tc>
          <w:tcPr>
            <w:tcW w:w="5035" w:type="dxa"/>
            <w:hideMark/>
          </w:tcPr>
          <w:p w14:paraId="58006970" w14:textId="77777777" w:rsidR="00703B6C" w:rsidRPr="002658BC" w:rsidRDefault="00703B6C" w:rsidP="00703B6C">
            <w:pPr>
              <w:rPr>
                <w:rFonts w:ascii="Times New Roman" w:hAnsi="Times New Roman" w:cs="Times New Roman"/>
              </w:rPr>
            </w:pPr>
            <w:r w:rsidRPr="002658BC">
              <w:rPr>
                <w:rFonts w:ascii="Times New Roman" w:hAnsi="Times New Roman" w:cs="Times New Roman"/>
              </w:rPr>
              <w:t>Ledesma S.A.</w:t>
            </w:r>
          </w:p>
        </w:tc>
        <w:tc>
          <w:tcPr>
            <w:tcW w:w="1890" w:type="dxa"/>
            <w:hideMark/>
          </w:tcPr>
          <w:p w14:paraId="22D9C7C1" w14:textId="464E0E39" w:rsidR="00703B6C" w:rsidRPr="002658BC" w:rsidRDefault="00703B6C" w:rsidP="002658BC">
            <w:pPr>
              <w:jc w:val="right"/>
              <w:rPr>
                <w:rFonts w:ascii="Times New Roman" w:hAnsi="Times New Roman" w:cs="Times New Roman"/>
              </w:rPr>
            </w:pPr>
            <w:r w:rsidRPr="002658BC">
              <w:rPr>
                <w:rFonts w:ascii="Times New Roman" w:hAnsi="Times New Roman" w:cs="Times New Roman"/>
              </w:rPr>
              <w:t>0.38%</w:t>
            </w:r>
          </w:p>
        </w:tc>
        <w:tc>
          <w:tcPr>
            <w:tcW w:w="1980" w:type="dxa"/>
            <w:hideMark/>
          </w:tcPr>
          <w:p w14:paraId="17D0F754" w14:textId="698343CC" w:rsidR="00703B6C" w:rsidRPr="002658BC" w:rsidRDefault="00703B6C" w:rsidP="002658BC">
            <w:pPr>
              <w:jc w:val="center"/>
              <w:rPr>
                <w:rFonts w:ascii="Times New Roman" w:hAnsi="Times New Roman" w:cs="Times New Roman"/>
              </w:rPr>
            </w:pPr>
            <w:r w:rsidRPr="002658BC">
              <w:rPr>
                <w:rFonts w:ascii="Times New Roman" w:hAnsi="Times New Roman" w:cs="Times New Roman"/>
              </w:rPr>
              <w:t>Y</w:t>
            </w:r>
          </w:p>
        </w:tc>
      </w:tr>
      <w:tr w:rsidR="00FB4BDB" w:rsidRPr="00FB4BDB" w14:paraId="5FE9D70A" w14:textId="77777777" w:rsidTr="002658BC">
        <w:trPr>
          <w:trHeight w:val="300"/>
        </w:trPr>
        <w:tc>
          <w:tcPr>
            <w:tcW w:w="5035" w:type="dxa"/>
            <w:hideMark/>
          </w:tcPr>
          <w:p w14:paraId="0A9C0F09" w14:textId="77777777" w:rsidR="00FB4BDB" w:rsidRPr="002658BC" w:rsidRDefault="00FB4BDB">
            <w:pPr>
              <w:rPr>
                <w:rFonts w:ascii="Times New Roman" w:hAnsi="Times New Roman" w:cs="Times New Roman"/>
                <w:lang w:val="es-ES"/>
              </w:rPr>
            </w:pPr>
            <w:r w:rsidRPr="002658BC">
              <w:rPr>
                <w:rFonts w:ascii="Times New Roman" w:hAnsi="Times New Roman" w:cs="Times New Roman"/>
                <w:lang w:val="es-ES"/>
              </w:rPr>
              <w:t>Alpargatas S.A.I.C.</w:t>
            </w:r>
          </w:p>
        </w:tc>
        <w:tc>
          <w:tcPr>
            <w:tcW w:w="1890" w:type="dxa"/>
            <w:hideMark/>
          </w:tcPr>
          <w:p w14:paraId="1FF97A21" w14:textId="35CCAA79" w:rsidR="00FB4BDB" w:rsidRPr="002658BC" w:rsidRDefault="00FB4BDB" w:rsidP="002658BC">
            <w:pPr>
              <w:jc w:val="right"/>
              <w:rPr>
                <w:rFonts w:ascii="Times New Roman" w:hAnsi="Times New Roman" w:cs="Times New Roman"/>
              </w:rPr>
            </w:pPr>
            <w:r w:rsidRPr="002658BC">
              <w:rPr>
                <w:rFonts w:ascii="Times New Roman" w:hAnsi="Times New Roman" w:cs="Times New Roman"/>
              </w:rPr>
              <w:t>0</w:t>
            </w:r>
            <w:r w:rsidR="00703B6C" w:rsidRPr="002658BC">
              <w:rPr>
                <w:rFonts w:ascii="Times New Roman" w:hAnsi="Times New Roman" w:cs="Times New Roman"/>
              </w:rPr>
              <w:t>.</w:t>
            </w:r>
            <w:r w:rsidRPr="002658BC">
              <w:rPr>
                <w:rFonts w:ascii="Times New Roman" w:hAnsi="Times New Roman" w:cs="Times New Roman"/>
              </w:rPr>
              <w:t>01%</w:t>
            </w:r>
          </w:p>
        </w:tc>
        <w:tc>
          <w:tcPr>
            <w:tcW w:w="1980" w:type="dxa"/>
            <w:hideMark/>
          </w:tcPr>
          <w:p w14:paraId="40CEFDC2" w14:textId="77777777" w:rsidR="00FB4BDB" w:rsidRPr="002658BC" w:rsidRDefault="00FB4BDB" w:rsidP="00FB4BDB">
            <w:pPr>
              <w:rPr>
                <w:rFonts w:ascii="Times New Roman" w:hAnsi="Times New Roman" w:cs="Times New Roman"/>
              </w:rPr>
            </w:pPr>
          </w:p>
        </w:tc>
      </w:tr>
      <w:tr w:rsidR="00703B6C" w:rsidRPr="00FB4BDB" w14:paraId="71D4FAA0" w14:textId="77777777" w:rsidTr="002658BC">
        <w:trPr>
          <w:trHeight w:val="300"/>
        </w:trPr>
        <w:tc>
          <w:tcPr>
            <w:tcW w:w="5035" w:type="dxa"/>
          </w:tcPr>
          <w:p w14:paraId="4ED50FF3" w14:textId="1661385B" w:rsidR="00703B6C" w:rsidRPr="00347DD2" w:rsidRDefault="00703B6C" w:rsidP="00703B6C">
            <w:pPr>
              <w:rPr>
                <w:rFonts w:ascii="Times New Roman" w:hAnsi="Times New Roman" w:cs="Times New Roman"/>
                <w:lang w:val="es-ES"/>
              </w:rPr>
            </w:pPr>
            <w:r w:rsidRPr="001C35E8">
              <w:rPr>
                <w:rFonts w:ascii="Times New Roman" w:hAnsi="Times New Roman" w:cs="Times New Roman"/>
              </w:rPr>
              <w:t>Y.P.F. S.A.</w:t>
            </w:r>
          </w:p>
        </w:tc>
        <w:tc>
          <w:tcPr>
            <w:tcW w:w="1890" w:type="dxa"/>
          </w:tcPr>
          <w:p w14:paraId="5ED1ACB3" w14:textId="164E5D1F" w:rsidR="00703B6C" w:rsidRPr="00347DD2" w:rsidRDefault="00703B6C" w:rsidP="00347DD2">
            <w:pPr>
              <w:jc w:val="right"/>
              <w:rPr>
                <w:rFonts w:ascii="Times New Roman" w:hAnsi="Times New Roman" w:cs="Times New Roman"/>
              </w:rPr>
            </w:pPr>
            <w:r>
              <w:rPr>
                <w:rFonts w:ascii="Times New Roman" w:hAnsi="Times New Roman" w:cs="Times New Roman"/>
              </w:rPr>
              <w:t>&gt;</w:t>
            </w:r>
            <w:r w:rsidRPr="001C35E8">
              <w:rPr>
                <w:rFonts w:ascii="Times New Roman" w:hAnsi="Times New Roman" w:cs="Times New Roman"/>
              </w:rPr>
              <w:t>0.0</w:t>
            </w:r>
            <w:r>
              <w:rPr>
                <w:rFonts w:ascii="Times New Roman" w:hAnsi="Times New Roman" w:cs="Times New Roman"/>
              </w:rPr>
              <w:t>1</w:t>
            </w:r>
            <w:r w:rsidRPr="001C35E8">
              <w:rPr>
                <w:rFonts w:ascii="Times New Roman" w:hAnsi="Times New Roman" w:cs="Times New Roman"/>
              </w:rPr>
              <w:t>%</w:t>
            </w:r>
          </w:p>
        </w:tc>
        <w:tc>
          <w:tcPr>
            <w:tcW w:w="1980" w:type="dxa"/>
          </w:tcPr>
          <w:p w14:paraId="2CDB3D8C" w14:textId="7E1224B4" w:rsidR="00703B6C" w:rsidRPr="00347DD2" w:rsidRDefault="00703B6C" w:rsidP="002658BC">
            <w:pPr>
              <w:jc w:val="center"/>
              <w:rPr>
                <w:rFonts w:ascii="Times New Roman" w:hAnsi="Times New Roman" w:cs="Times New Roman"/>
              </w:rPr>
            </w:pPr>
            <w:r w:rsidRPr="001C35E8">
              <w:rPr>
                <w:rFonts w:ascii="Times New Roman" w:hAnsi="Times New Roman" w:cs="Times New Roman"/>
              </w:rPr>
              <w:t>Y</w:t>
            </w:r>
          </w:p>
        </w:tc>
      </w:tr>
    </w:tbl>
    <w:p w14:paraId="2E7351D4" w14:textId="77777777" w:rsidR="00C963D3" w:rsidRDefault="00C963D3" w:rsidP="002658BC">
      <w:pPr>
        <w:pStyle w:val="NormalWeb"/>
        <w:shd w:val="clear" w:color="auto" w:fill="FFFFFF"/>
        <w:spacing w:after="0"/>
        <w:jc w:val="both"/>
        <w:rPr>
          <w:color w:val="000000"/>
          <w:sz w:val="20"/>
          <w:szCs w:val="20"/>
        </w:rPr>
      </w:pPr>
      <w:r>
        <w:rPr>
          <w:color w:val="000000"/>
          <w:sz w:val="20"/>
          <w:szCs w:val="20"/>
        </w:rPr>
        <w:t>Source: ANSES</w:t>
      </w:r>
    </w:p>
    <w:p w14:paraId="6ECDE7B4" w14:textId="465312D9" w:rsidR="008C42E8" w:rsidRPr="00A548BC" w:rsidRDefault="00017E12">
      <w:pPr>
        <w:pStyle w:val="NormalWeb"/>
        <w:shd w:val="clear" w:color="auto" w:fill="FFFFFF"/>
        <w:jc w:val="both"/>
        <w:rPr>
          <w:b/>
        </w:rPr>
      </w:pPr>
      <w:r w:rsidRPr="002658BC">
        <w:rPr>
          <w:color w:val="000000"/>
          <w:sz w:val="20"/>
          <w:szCs w:val="20"/>
        </w:rPr>
        <w:t>* ANSES has recently</w:t>
      </w:r>
      <w:r>
        <w:rPr>
          <w:color w:val="000000"/>
          <w:sz w:val="20"/>
          <w:szCs w:val="20"/>
        </w:rPr>
        <w:t xml:space="preserve"> its</w:t>
      </w:r>
      <w:r w:rsidRPr="002658BC">
        <w:rPr>
          <w:color w:val="000000"/>
          <w:sz w:val="20"/>
          <w:szCs w:val="20"/>
        </w:rPr>
        <w:t xml:space="preserve"> sold equity </w:t>
      </w:r>
      <w:r w:rsidRPr="00017E12">
        <w:rPr>
          <w:color w:val="000000"/>
          <w:sz w:val="20"/>
          <w:szCs w:val="20"/>
        </w:rPr>
        <w:t>ownership</w:t>
      </w:r>
      <w:r w:rsidRPr="002658BC">
        <w:rPr>
          <w:color w:val="000000"/>
          <w:sz w:val="20"/>
          <w:szCs w:val="20"/>
        </w:rPr>
        <w:t xml:space="preserve"> in these companies</w:t>
      </w:r>
    </w:p>
    <w:sectPr w:rsidR="008C42E8" w:rsidRPr="00A548BC" w:rsidSect="006E440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850C4A" w14:textId="77777777" w:rsidR="00FF623A" w:rsidRDefault="00FF623A" w:rsidP="009451AA">
      <w:pPr>
        <w:spacing w:after="0" w:line="240" w:lineRule="auto"/>
      </w:pPr>
      <w:r>
        <w:separator/>
      </w:r>
    </w:p>
  </w:endnote>
  <w:endnote w:type="continuationSeparator" w:id="0">
    <w:p w14:paraId="429F7FF8" w14:textId="77777777" w:rsidR="00FF623A" w:rsidRDefault="00FF623A" w:rsidP="00945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 w:name="sourcesanspr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8553885"/>
      <w:docPartObj>
        <w:docPartGallery w:val="Page Numbers (Bottom of Page)"/>
        <w:docPartUnique/>
      </w:docPartObj>
    </w:sdtPr>
    <w:sdtEndPr>
      <w:rPr>
        <w:noProof/>
      </w:rPr>
    </w:sdtEndPr>
    <w:sdtContent>
      <w:p w14:paraId="394553F5" w14:textId="4B0EC975" w:rsidR="00FF623A" w:rsidRDefault="00FF623A">
        <w:pPr>
          <w:pStyle w:val="Footer"/>
          <w:jc w:val="center"/>
        </w:pPr>
        <w:r>
          <w:fldChar w:fldCharType="begin"/>
        </w:r>
        <w:r>
          <w:instrText xml:space="preserve"> PAGE   \* MERGEFORMAT </w:instrText>
        </w:r>
        <w:r>
          <w:fldChar w:fldCharType="separate"/>
        </w:r>
        <w:r w:rsidR="008745AB">
          <w:rPr>
            <w:noProof/>
          </w:rPr>
          <w:t>20</w:t>
        </w:r>
        <w:r>
          <w:rPr>
            <w:noProof/>
          </w:rPr>
          <w:fldChar w:fldCharType="end"/>
        </w:r>
      </w:p>
    </w:sdtContent>
  </w:sdt>
  <w:p w14:paraId="33B2B213" w14:textId="77777777" w:rsidR="00FF623A" w:rsidRDefault="00FF623A" w:rsidP="00704A77">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9181FA" w14:textId="77777777" w:rsidR="00FF623A" w:rsidRDefault="00FF623A" w:rsidP="009451AA">
      <w:pPr>
        <w:spacing w:after="0" w:line="240" w:lineRule="auto"/>
      </w:pPr>
      <w:r>
        <w:separator/>
      </w:r>
    </w:p>
  </w:footnote>
  <w:footnote w:type="continuationSeparator" w:id="0">
    <w:p w14:paraId="507B6416" w14:textId="77777777" w:rsidR="00FF623A" w:rsidRDefault="00FF623A" w:rsidP="009451AA">
      <w:pPr>
        <w:spacing w:after="0" w:line="240" w:lineRule="auto"/>
      </w:pPr>
      <w:r>
        <w:continuationSeparator/>
      </w:r>
    </w:p>
  </w:footnote>
  <w:footnote w:id="1">
    <w:p w14:paraId="2EE395C6" w14:textId="77777777" w:rsidR="00FF623A" w:rsidRPr="00D30366" w:rsidRDefault="00FF623A" w:rsidP="00345FEE">
      <w:pPr>
        <w:pStyle w:val="FootnoteText"/>
        <w:rPr>
          <w:rFonts w:ascii="Times New Roman" w:hAnsi="Times New Roman" w:cs="Times New Roman"/>
        </w:rPr>
      </w:pPr>
      <w:r w:rsidRPr="00D30366">
        <w:rPr>
          <w:rStyle w:val="FootnoteReference"/>
          <w:rFonts w:ascii="Times New Roman" w:hAnsi="Times New Roman" w:cs="Times New Roman"/>
        </w:rPr>
        <w:footnoteRef/>
      </w:r>
      <w:r w:rsidRPr="00D30366">
        <w:rPr>
          <w:rFonts w:ascii="Times New Roman" w:hAnsi="Times New Roman" w:cs="Times New Roman"/>
        </w:rPr>
        <w:t xml:space="preserve">   Global Capital, “Cordoba clinches fourth provincial deal in 2017” February 23, 2017</w:t>
      </w:r>
    </w:p>
  </w:footnote>
  <w:footnote w:id="2">
    <w:p w14:paraId="65D386A0" w14:textId="77777777" w:rsidR="00FF623A" w:rsidRPr="00763330" w:rsidRDefault="00FF623A">
      <w:pPr>
        <w:pStyle w:val="FootnoteText"/>
        <w:rPr>
          <w:rFonts w:ascii="Times New Roman" w:hAnsi="Times New Roman" w:cs="Times New Roman"/>
        </w:rPr>
      </w:pPr>
      <w:r w:rsidRPr="00F230F6">
        <w:rPr>
          <w:rStyle w:val="FootnoteReference"/>
          <w:rFonts w:ascii="Times New Roman" w:hAnsi="Times New Roman" w:cs="Times New Roman"/>
        </w:rPr>
        <w:footnoteRef/>
      </w:r>
      <w:r w:rsidRPr="00F230F6">
        <w:rPr>
          <w:rFonts w:ascii="Times New Roman" w:hAnsi="Times New Roman" w:cs="Times New Roman"/>
        </w:rPr>
        <w:t xml:space="preserve">  </w:t>
      </w:r>
      <w:r w:rsidRPr="00763330">
        <w:rPr>
          <w:rFonts w:ascii="Times New Roman" w:hAnsi="Times New Roman" w:cs="Times New Roman"/>
        </w:rPr>
        <w:t>This data was obtained on April 20, 2017</w:t>
      </w:r>
    </w:p>
  </w:footnote>
  <w:footnote w:id="3">
    <w:p w14:paraId="0BA0B073" w14:textId="77777777" w:rsidR="00FF623A" w:rsidRDefault="00FF623A" w:rsidP="006E440A">
      <w:pPr>
        <w:pStyle w:val="Default"/>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OECD, “Mapping of </w:t>
      </w:r>
      <w:r>
        <w:rPr>
          <w:rFonts w:ascii="Times New Roman" w:hAnsi="Times New Roman" w:cs="Times New Roman"/>
          <w:bCs/>
          <w:sz w:val="20"/>
          <w:szCs w:val="20"/>
        </w:rPr>
        <w:t>Instruments and Incentives for Infrastructure Financing: A Taxonomy” (September 2015).</w:t>
      </w:r>
    </w:p>
  </w:footnote>
  <w:footnote w:id="4">
    <w:p w14:paraId="2E9DE70C" w14:textId="77777777" w:rsidR="00FF623A" w:rsidRPr="00500C2C" w:rsidRDefault="00FF623A">
      <w:pPr>
        <w:pStyle w:val="FootnoteText"/>
        <w:rPr>
          <w:rFonts w:ascii="Times New Roman" w:hAnsi="Times New Roman" w:cs="Times New Roman"/>
        </w:rPr>
      </w:pPr>
      <w:r w:rsidRPr="00500C2C">
        <w:rPr>
          <w:rStyle w:val="FootnoteReference"/>
          <w:rFonts w:ascii="Times New Roman" w:hAnsi="Times New Roman" w:cs="Times New Roman"/>
        </w:rPr>
        <w:footnoteRef/>
      </w:r>
      <w:r w:rsidRPr="00500C2C">
        <w:rPr>
          <w:rFonts w:ascii="Times New Roman" w:hAnsi="Times New Roman" w:cs="Times New Roman"/>
        </w:rPr>
        <w:t xml:space="preserve">  Bloomberg, “Global Syndicated Loans, H1 2016”</w:t>
      </w:r>
    </w:p>
  </w:footnote>
  <w:footnote w:id="5">
    <w:p w14:paraId="7AB584D5" w14:textId="7C50C134" w:rsidR="00FF623A" w:rsidRPr="0086390D" w:rsidRDefault="00FF623A">
      <w:pPr>
        <w:pStyle w:val="FootnoteText"/>
        <w:rPr>
          <w:rFonts w:ascii="Times New Roman" w:hAnsi="Times New Roman" w:cs="Times New Roman"/>
        </w:rPr>
      </w:pPr>
      <w:r w:rsidRPr="0086390D">
        <w:rPr>
          <w:rStyle w:val="FootnoteReference"/>
          <w:rFonts w:ascii="Times New Roman" w:hAnsi="Times New Roman" w:cs="Times New Roman"/>
        </w:rPr>
        <w:footnoteRef/>
      </w:r>
      <w:r w:rsidRPr="0086390D">
        <w:rPr>
          <w:rFonts w:ascii="Times New Roman" w:hAnsi="Times New Roman" w:cs="Times New Roman"/>
        </w:rPr>
        <w:t xml:space="preserve"> Private banking refers to investment or other financial services provided to high net worth investors.</w:t>
      </w:r>
    </w:p>
  </w:footnote>
  <w:footnote w:id="6">
    <w:p w14:paraId="7B40F507" w14:textId="77777777" w:rsidR="00FF623A" w:rsidRPr="009451AA" w:rsidRDefault="00FF623A" w:rsidP="004F08BD">
      <w:pPr>
        <w:pStyle w:val="FootnoteText"/>
        <w:ind w:right="-180"/>
        <w:rPr>
          <w:rFonts w:ascii="Times New Roman" w:hAnsi="Times New Roman" w:cs="Times New Roman"/>
        </w:rPr>
      </w:pPr>
      <w:r w:rsidRPr="009451AA">
        <w:rPr>
          <w:rStyle w:val="FootnoteReference"/>
          <w:rFonts w:ascii="Times New Roman" w:hAnsi="Times New Roman" w:cs="Times New Roman"/>
        </w:rPr>
        <w:footnoteRef/>
      </w:r>
      <w:r w:rsidRPr="009451AA">
        <w:rPr>
          <w:rFonts w:ascii="Times New Roman" w:hAnsi="Times New Roman" w:cs="Times New Roman"/>
        </w:rPr>
        <w:t xml:space="preserve">   </w:t>
      </w:r>
      <w:r>
        <w:rPr>
          <w:rFonts w:ascii="Times New Roman" w:hAnsi="Times New Roman" w:cs="Times New Roman"/>
        </w:rPr>
        <w:t>Moody’s, “</w:t>
      </w:r>
      <w:r w:rsidRPr="009451AA">
        <w:rPr>
          <w:rFonts w:ascii="Times New Roman" w:hAnsi="Times New Roman" w:cs="Times New Roman"/>
          <w:bCs/>
          <w:kern w:val="36"/>
        </w:rPr>
        <w:t xml:space="preserve">Moody's upgrades </w:t>
      </w:r>
      <w:proofErr w:type="spellStart"/>
      <w:r w:rsidRPr="009451AA">
        <w:rPr>
          <w:rFonts w:ascii="Times New Roman" w:hAnsi="Times New Roman" w:cs="Times New Roman"/>
          <w:bCs/>
          <w:kern w:val="36"/>
        </w:rPr>
        <w:t>Aeropuertos</w:t>
      </w:r>
      <w:proofErr w:type="spellEnd"/>
      <w:r w:rsidRPr="009451AA">
        <w:rPr>
          <w:rFonts w:ascii="Times New Roman" w:hAnsi="Times New Roman" w:cs="Times New Roman"/>
          <w:bCs/>
          <w:kern w:val="36"/>
        </w:rPr>
        <w:t xml:space="preserve"> Argentina 2000 S.A. ratings to B2, stable outlook</w:t>
      </w:r>
      <w:r>
        <w:rPr>
          <w:rFonts w:ascii="Times New Roman" w:hAnsi="Times New Roman" w:cs="Times New Roman"/>
          <w:bCs/>
          <w:kern w:val="36"/>
        </w:rPr>
        <w:t>,” December 16, 2016.</w:t>
      </w:r>
    </w:p>
  </w:footnote>
  <w:footnote w:id="7">
    <w:p w14:paraId="06051804" w14:textId="77777777" w:rsidR="00FF623A" w:rsidRDefault="00FF623A">
      <w:pPr>
        <w:pStyle w:val="FootnoteText"/>
      </w:pPr>
      <w:r w:rsidRPr="004F08BD">
        <w:rPr>
          <w:rFonts w:ascii="Times New Roman" w:hAnsi="Times New Roman" w:cs="Times New Roman"/>
        </w:rPr>
        <w:footnoteRef/>
      </w:r>
      <w:r w:rsidRPr="004F08BD">
        <w:rPr>
          <w:rFonts w:ascii="Times New Roman" w:hAnsi="Times New Roman" w:cs="Times New Roman"/>
        </w:rPr>
        <w:t xml:space="preserve">   Moody</w:t>
      </w:r>
      <w:r>
        <w:rPr>
          <w:rFonts w:ascii="Times New Roman" w:hAnsi="Times New Roman" w:cs="Times New Roman"/>
        </w:rPr>
        <w:t>’s, “</w:t>
      </w:r>
      <w:r w:rsidRPr="004F08BD">
        <w:rPr>
          <w:rFonts w:ascii="Times New Roman" w:hAnsi="Times New Roman" w:cs="Times New Roman"/>
        </w:rPr>
        <w:t>Moody's revises outlook to positive from stable of four Argentinean provinces and two municipalities following sovereign outlook change to positive</w:t>
      </w:r>
      <w:r>
        <w:rPr>
          <w:rFonts w:ascii="Times New Roman" w:hAnsi="Times New Roman" w:cs="Times New Roman"/>
        </w:rPr>
        <w:t>,” March 7, 2017</w:t>
      </w:r>
    </w:p>
  </w:footnote>
  <w:footnote w:id="8">
    <w:p w14:paraId="0C76F858" w14:textId="0493909F" w:rsidR="00FF623A" w:rsidRPr="00444F73" w:rsidRDefault="00FF623A" w:rsidP="00A437F8">
      <w:pPr>
        <w:pStyle w:val="FootnoteText"/>
        <w:jc w:val="both"/>
        <w:rPr>
          <w:rFonts w:ascii="Times New Roman" w:hAnsi="Times New Roman" w:cs="Times New Roman"/>
        </w:rPr>
      </w:pPr>
      <w:r w:rsidRPr="00444F73">
        <w:rPr>
          <w:rStyle w:val="FootnoteReference"/>
          <w:rFonts w:ascii="Times New Roman" w:hAnsi="Times New Roman" w:cs="Times New Roman"/>
        </w:rPr>
        <w:footnoteRef/>
      </w:r>
      <w:r w:rsidRPr="00444F73">
        <w:rPr>
          <w:rFonts w:ascii="Times New Roman" w:hAnsi="Times New Roman" w:cs="Times New Roman"/>
        </w:rPr>
        <w:t xml:space="preserve">   Tierra del Fuego was initially looking to issue a bond in October 2016 but delayed the issue due </w:t>
      </w:r>
      <w:r>
        <w:rPr>
          <w:rFonts w:ascii="Times New Roman" w:hAnsi="Times New Roman" w:cs="Times New Roman"/>
        </w:rPr>
        <w:t xml:space="preserve">to </w:t>
      </w:r>
      <w:r w:rsidRPr="00444F73">
        <w:rPr>
          <w:rFonts w:ascii="Times New Roman" w:hAnsi="Times New Roman" w:cs="Times New Roman"/>
        </w:rPr>
        <w:t xml:space="preserve">uncertainties relating to the U.S. Election. The </w:t>
      </w:r>
      <w:r>
        <w:rPr>
          <w:rFonts w:ascii="Times New Roman" w:hAnsi="Times New Roman" w:cs="Times New Roman"/>
        </w:rPr>
        <w:t>P</w:t>
      </w:r>
      <w:r w:rsidRPr="00444F73">
        <w:rPr>
          <w:rFonts w:ascii="Times New Roman" w:hAnsi="Times New Roman" w:cs="Times New Roman"/>
        </w:rPr>
        <w:t xml:space="preserve">rovince’s </w:t>
      </w:r>
      <w:r>
        <w:rPr>
          <w:rFonts w:ascii="Times New Roman" w:hAnsi="Times New Roman" w:cs="Times New Roman"/>
        </w:rPr>
        <w:t>other</w:t>
      </w:r>
      <w:r w:rsidRPr="00444F73">
        <w:rPr>
          <w:rFonts w:ascii="Times New Roman" w:hAnsi="Times New Roman" w:cs="Times New Roman"/>
        </w:rPr>
        <w:t xml:space="preserve"> international bond issuance was in 1997, which was repaid in 2003. These notes were rated C by Fitch upon the receipt of the final maturity payment. </w:t>
      </w:r>
    </w:p>
  </w:footnote>
  <w:footnote w:id="9">
    <w:p w14:paraId="4B2205DC" w14:textId="4110DAD5" w:rsidR="00FF623A" w:rsidRPr="001B635A" w:rsidRDefault="00FF623A">
      <w:pPr>
        <w:pStyle w:val="FootnoteText"/>
        <w:rPr>
          <w:rFonts w:ascii="Times New Roman" w:hAnsi="Times New Roman" w:cs="Times New Roman"/>
        </w:rPr>
      </w:pPr>
      <w:r w:rsidRPr="001B635A">
        <w:rPr>
          <w:rStyle w:val="FootnoteReference"/>
          <w:rFonts w:ascii="Times New Roman" w:hAnsi="Times New Roman" w:cs="Times New Roman"/>
        </w:rPr>
        <w:footnoteRef/>
      </w:r>
      <w:r w:rsidRPr="001B635A">
        <w:rPr>
          <w:rFonts w:ascii="Times New Roman" w:hAnsi="Times New Roman" w:cs="Times New Roman"/>
        </w:rPr>
        <w:t xml:space="preserve">   The </w:t>
      </w:r>
      <w:proofErr w:type="spellStart"/>
      <w:r w:rsidRPr="002658BC">
        <w:rPr>
          <w:rFonts w:ascii="Times New Roman" w:hAnsi="Times New Roman" w:cs="Times New Roman"/>
          <w:i/>
        </w:rPr>
        <w:t>Cámara</w:t>
      </w:r>
      <w:proofErr w:type="spellEnd"/>
      <w:r w:rsidRPr="002658BC">
        <w:rPr>
          <w:rFonts w:ascii="Times New Roman" w:hAnsi="Times New Roman" w:cs="Times New Roman"/>
          <w:i/>
        </w:rPr>
        <w:t xml:space="preserve"> Argentina de </w:t>
      </w:r>
      <w:proofErr w:type="spellStart"/>
      <w:r w:rsidRPr="002658BC">
        <w:rPr>
          <w:rFonts w:ascii="Times New Roman" w:hAnsi="Times New Roman" w:cs="Times New Roman"/>
          <w:i/>
        </w:rPr>
        <w:t>Fondos</w:t>
      </w:r>
      <w:proofErr w:type="spellEnd"/>
      <w:r w:rsidRPr="002658BC">
        <w:rPr>
          <w:rFonts w:ascii="Times New Roman" w:hAnsi="Times New Roman" w:cs="Times New Roman"/>
          <w:i/>
        </w:rPr>
        <w:t xml:space="preserve"> </w:t>
      </w:r>
      <w:proofErr w:type="spellStart"/>
      <w:r w:rsidRPr="002658BC">
        <w:rPr>
          <w:rFonts w:ascii="Times New Roman" w:hAnsi="Times New Roman" w:cs="Times New Roman"/>
          <w:i/>
        </w:rPr>
        <w:t>Comunes</w:t>
      </w:r>
      <w:proofErr w:type="spellEnd"/>
      <w:r w:rsidRPr="002658BC">
        <w:rPr>
          <w:rFonts w:ascii="Times New Roman" w:hAnsi="Times New Roman" w:cs="Times New Roman"/>
          <w:i/>
        </w:rPr>
        <w:t xml:space="preserve"> de </w:t>
      </w:r>
      <w:proofErr w:type="spellStart"/>
      <w:r w:rsidRPr="002658BC">
        <w:rPr>
          <w:rFonts w:ascii="Times New Roman" w:hAnsi="Times New Roman" w:cs="Times New Roman"/>
          <w:i/>
        </w:rPr>
        <w:t>Inversión</w:t>
      </w:r>
      <w:proofErr w:type="spellEnd"/>
      <w:r w:rsidRPr="001B635A">
        <w:rPr>
          <w:rFonts w:ascii="Times New Roman" w:hAnsi="Times New Roman" w:cs="Times New Roman"/>
        </w:rPr>
        <w:t xml:space="preserve"> estimates that the value of the mutual fund industry was 298 billion pesos</w:t>
      </w:r>
      <w:r>
        <w:rPr>
          <w:rFonts w:ascii="Times New Roman" w:hAnsi="Times New Roman" w:cs="Times New Roman"/>
        </w:rPr>
        <w:t>.</w:t>
      </w:r>
      <w:r w:rsidRPr="001B635A">
        <w:rPr>
          <w:rFonts w:ascii="Times New Roman" w:hAnsi="Times New Roman" w:cs="Times New Roman"/>
        </w:rPr>
        <w:t xml:space="preserve"> </w:t>
      </w:r>
    </w:p>
  </w:footnote>
  <w:footnote w:id="10">
    <w:p w14:paraId="7347A41B" w14:textId="3EA7E96E" w:rsidR="00FF623A" w:rsidRPr="0092109C" w:rsidRDefault="00FF623A">
      <w:pPr>
        <w:pStyle w:val="FootnoteText"/>
        <w:rPr>
          <w:rFonts w:ascii="Times New Roman" w:hAnsi="Times New Roman" w:cs="Times New Roman"/>
        </w:rPr>
      </w:pPr>
      <w:r w:rsidRPr="0092109C">
        <w:rPr>
          <w:rStyle w:val="FootnoteReference"/>
          <w:rFonts w:ascii="Times New Roman" w:hAnsi="Times New Roman" w:cs="Times New Roman"/>
        </w:rPr>
        <w:footnoteRef/>
      </w:r>
      <w:r w:rsidRPr="0092109C">
        <w:rPr>
          <w:rFonts w:ascii="Times New Roman" w:hAnsi="Times New Roman" w:cs="Times New Roman"/>
        </w:rPr>
        <w:t xml:space="preserve">  </w:t>
      </w:r>
      <w:r>
        <w:rPr>
          <w:rFonts w:ascii="Times New Roman" w:hAnsi="Times New Roman" w:cs="Times New Roman"/>
        </w:rPr>
        <w:t>This</w:t>
      </w:r>
      <w:r w:rsidRPr="0092109C">
        <w:rPr>
          <w:rFonts w:ascii="Times New Roman" w:hAnsi="Times New Roman" w:cs="Times New Roman"/>
        </w:rPr>
        <w:t xml:space="preserve"> range </w:t>
      </w:r>
      <w:r>
        <w:rPr>
          <w:rFonts w:ascii="Times New Roman" w:hAnsi="Times New Roman" w:cs="Times New Roman"/>
        </w:rPr>
        <w:t xml:space="preserve">is based on separate estimates </w:t>
      </w:r>
      <w:r w:rsidRPr="0092109C">
        <w:rPr>
          <w:rFonts w:ascii="Times New Roman" w:hAnsi="Times New Roman" w:cs="Times New Roman"/>
        </w:rPr>
        <w:t>calculated by the Economic and Financial Center for the Development of Argentina and Tax Justice Network for Latin America and the Caribbean, respectively</w:t>
      </w:r>
    </w:p>
  </w:footnote>
  <w:footnote w:id="11">
    <w:p w14:paraId="1E6FA230" w14:textId="77777777" w:rsidR="00FF623A" w:rsidRPr="00427CCE" w:rsidRDefault="00FF623A" w:rsidP="0080074B">
      <w:pPr>
        <w:pStyle w:val="FootnoteText"/>
        <w:rPr>
          <w:rFonts w:ascii="Times New Roman" w:hAnsi="Times New Roman" w:cs="Times New Roman"/>
        </w:rPr>
      </w:pPr>
      <w:r w:rsidRPr="00427CCE">
        <w:rPr>
          <w:rStyle w:val="FootnoteReference"/>
          <w:rFonts w:ascii="Times New Roman" w:hAnsi="Times New Roman" w:cs="Times New Roman"/>
        </w:rPr>
        <w:footnoteRef/>
      </w:r>
      <w:r w:rsidRPr="00427CCE">
        <w:rPr>
          <w:rFonts w:ascii="Times New Roman" w:hAnsi="Times New Roman" w:cs="Times New Roman"/>
        </w:rPr>
        <w:t xml:space="preserve">   Bloomberg, “UBS Said to be Among Banks Weighing Argentina Wealth Management” November 3, 2016.</w:t>
      </w:r>
    </w:p>
  </w:footnote>
  <w:footnote w:id="12">
    <w:p w14:paraId="3BADC103" w14:textId="77777777" w:rsidR="00FF623A" w:rsidRPr="00427CCE" w:rsidRDefault="00FF623A" w:rsidP="00A40295">
      <w:pPr>
        <w:pStyle w:val="FootnoteText"/>
        <w:rPr>
          <w:rFonts w:ascii="Times New Roman" w:hAnsi="Times New Roman" w:cs="Times New Roman"/>
        </w:rPr>
      </w:pPr>
      <w:r>
        <w:rPr>
          <w:rStyle w:val="FootnoteReference"/>
        </w:rPr>
        <w:footnoteRef/>
      </w:r>
      <w:r>
        <w:t xml:space="preserve">   </w:t>
      </w:r>
      <w:r w:rsidRPr="00427CCE">
        <w:rPr>
          <w:rFonts w:ascii="Times New Roman" w:hAnsi="Times New Roman" w:cs="Times New Roman"/>
        </w:rPr>
        <w:t>Bloomberg, “</w:t>
      </w:r>
      <w:r>
        <w:rPr>
          <w:rFonts w:ascii="Times New Roman" w:hAnsi="Times New Roman" w:cs="Times New Roman"/>
        </w:rPr>
        <w:t xml:space="preserve">Tax Cheats’ $500 Billion Targeted for Argentina Fund </w:t>
      </w:r>
      <w:proofErr w:type="spellStart"/>
      <w:r>
        <w:rPr>
          <w:rFonts w:ascii="Times New Roman" w:hAnsi="Times New Roman" w:cs="Times New Roman"/>
        </w:rPr>
        <w:t>Revivial</w:t>
      </w:r>
      <w:proofErr w:type="spellEnd"/>
      <w:r>
        <w:rPr>
          <w:rFonts w:ascii="Times New Roman" w:hAnsi="Times New Roman" w:cs="Times New Roman"/>
        </w:rPr>
        <w:t>”</w:t>
      </w:r>
      <w:r w:rsidRPr="00427CCE">
        <w:rPr>
          <w:rFonts w:ascii="Times New Roman" w:hAnsi="Times New Roman" w:cs="Times New Roman"/>
        </w:rPr>
        <w:t xml:space="preserve"> November </w:t>
      </w:r>
      <w:r>
        <w:rPr>
          <w:rFonts w:ascii="Times New Roman" w:hAnsi="Times New Roman" w:cs="Times New Roman"/>
        </w:rPr>
        <w:t>1</w:t>
      </w:r>
      <w:r w:rsidRPr="00427CCE">
        <w:rPr>
          <w:rFonts w:ascii="Times New Roman" w:hAnsi="Times New Roman" w:cs="Times New Roman"/>
        </w:rPr>
        <w:t>, 2016.</w:t>
      </w:r>
    </w:p>
    <w:p w14:paraId="13D26510" w14:textId="77777777" w:rsidR="00FF623A" w:rsidRDefault="00FF623A">
      <w:pPr>
        <w:pStyle w:val="FootnoteText"/>
      </w:pPr>
    </w:p>
  </w:footnote>
  <w:footnote w:id="13">
    <w:p w14:paraId="097BC98B" w14:textId="77777777" w:rsidR="00FF623A" w:rsidRPr="000935D7" w:rsidRDefault="00FF623A">
      <w:pPr>
        <w:pStyle w:val="FootnoteText"/>
        <w:rPr>
          <w:rFonts w:ascii="Times New Roman" w:hAnsi="Times New Roman" w:cs="Times New Roman"/>
          <w:sz w:val="22"/>
          <w:szCs w:val="22"/>
        </w:rPr>
      </w:pPr>
      <w:r w:rsidRPr="000935D7">
        <w:rPr>
          <w:rStyle w:val="FootnoteReference"/>
          <w:rFonts w:ascii="Times New Roman" w:hAnsi="Times New Roman" w:cs="Times New Roman"/>
          <w:sz w:val="22"/>
          <w:szCs w:val="22"/>
        </w:rPr>
        <w:footnoteRef/>
      </w:r>
      <w:r w:rsidRPr="000935D7">
        <w:rPr>
          <w:rFonts w:ascii="Times New Roman" w:hAnsi="Times New Roman" w:cs="Times New Roman"/>
          <w:sz w:val="22"/>
          <w:szCs w:val="22"/>
        </w:rPr>
        <w:t xml:space="preserve">   </w:t>
      </w:r>
      <w:proofErr w:type="spellStart"/>
      <w:r w:rsidRPr="000935D7">
        <w:rPr>
          <w:rFonts w:ascii="Times New Roman" w:hAnsi="Times New Roman" w:cs="Times New Roman"/>
          <w:sz w:val="22"/>
          <w:szCs w:val="22"/>
        </w:rPr>
        <w:t>Rezk</w:t>
      </w:r>
      <w:proofErr w:type="spellEnd"/>
      <w:r w:rsidRPr="000935D7">
        <w:rPr>
          <w:rFonts w:ascii="Times New Roman" w:hAnsi="Times New Roman" w:cs="Times New Roman"/>
          <w:sz w:val="22"/>
          <w:szCs w:val="22"/>
        </w:rPr>
        <w:t xml:space="preserve"> (2004) </w:t>
      </w:r>
    </w:p>
  </w:footnote>
  <w:footnote w:id="14">
    <w:p w14:paraId="6CEF8BD8" w14:textId="77777777" w:rsidR="00FF623A" w:rsidRPr="00D30366" w:rsidRDefault="00FF623A">
      <w:pPr>
        <w:pStyle w:val="FootnoteText"/>
        <w:rPr>
          <w:rFonts w:ascii="Times New Roman" w:hAnsi="Times New Roman" w:cs="Times New Roman"/>
        </w:rPr>
      </w:pPr>
      <w:r w:rsidRPr="00D30366">
        <w:rPr>
          <w:rStyle w:val="FootnoteReference"/>
          <w:rFonts w:ascii="Times New Roman" w:hAnsi="Times New Roman" w:cs="Times New Roman"/>
        </w:rPr>
        <w:footnoteRef/>
      </w:r>
      <w:r w:rsidRPr="00D30366">
        <w:rPr>
          <w:rFonts w:ascii="Times New Roman" w:hAnsi="Times New Roman" w:cs="Times New Roman"/>
        </w:rPr>
        <w:t xml:space="preserve">   Global Capital, “Cordoba clinches fourth provincial deal in 2017” February 23, 2017</w:t>
      </w:r>
    </w:p>
  </w:footnote>
  <w:footnote w:id="15">
    <w:p w14:paraId="3CD4E012" w14:textId="4AB308D0" w:rsidR="00FF623A" w:rsidRPr="0086390D" w:rsidRDefault="00FF623A">
      <w:pPr>
        <w:pStyle w:val="FootnoteText"/>
        <w:rPr>
          <w:rFonts w:ascii="Times New Roman" w:hAnsi="Times New Roman" w:cs="Times New Roman"/>
          <w:lang w:val="es-CL"/>
        </w:rPr>
      </w:pPr>
      <w:r w:rsidRPr="0086390D">
        <w:rPr>
          <w:rStyle w:val="FootnoteReference"/>
          <w:rFonts w:ascii="Times New Roman" w:hAnsi="Times New Roman" w:cs="Times New Roman"/>
        </w:rPr>
        <w:footnoteRef/>
      </w:r>
      <w:r w:rsidRPr="0086390D">
        <w:rPr>
          <w:rFonts w:ascii="Times New Roman" w:hAnsi="Times New Roman" w:cs="Times New Roman"/>
          <w:lang w:val="es-CL"/>
        </w:rPr>
        <w:t xml:space="preserve"> Contrato de Recuperaci</w:t>
      </w:r>
      <w:r>
        <w:rPr>
          <w:rFonts w:ascii="Times New Roman" w:hAnsi="Times New Roman" w:cs="Times New Roman"/>
          <w:lang w:val="es-CL"/>
        </w:rPr>
        <w:t>ó</w:t>
      </w:r>
      <w:r w:rsidRPr="0086390D">
        <w:rPr>
          <w:rFonts w:ascii="Times New Roman" w:hAnsi="Times New Roman" w:cs="Times New Roman"/>
          <w:lang w:val="es-CL"/>
        </w:rPr>
        <w:t>n y Mantenimiento.</w:t>
      </w:r>
    </w:p>
  </w:footnote>
  <w:footnote w:id="16">
    <w:p w14:paraId="4DA4DD18" w14:textId="77777777" w:rsidR="00FF623A" w:rsidRPr="007C6BED" w:rsidRDefault="00FF623A" w:rsidP="006B513B">
      <w:pPr>
        <w:pStyle w:val="FootnoteText"/>
        <w:rPr>
          <w:rFonts w:ascii="Times New Roman" w:hAnsi="Times New Roman" w:cs="Times New Roman"/>
        </w:rPr>
      </w:pPr>
      <w:r w:rsidRPr="007C6BED">
        <w:rPr>
          <w:rStyle w:val="FootnoteReference"/>
          <w:rFonts w:ascii="Times New Roman" w:hAnsi="Times New Roman" w:cs="Times New Roman"/>
        </w:rPr>
        <w:footnoteRef/>
      </w:r>
      <w:r w:rsidRPr="007C6BED">
        <w:rPr>
          <w:rFonts w:ascii="Times New Roman" w:hAnsi="Times New Roman" w:cs="Times New Roman"/>
        </w:rPr>
        <w:t xml:space="preserve">   Bidders had offered 600 megawatts of wind, 300 megawatts of solar, 65 megawatts of biomass, 15 megawatts of biogas and 20 megawatts of small hydropower capacity</w:t>
      </w:r>
    </w:p>
  </w:footnote>
  <w:footnote w:id="17">
    <w:p w14:paraId="48C2B14B" w14:textId="77777777" w:rsidR="00FF623A" w:rsidRPr="00B277E6" w:rsidRDefault="00FF623A" w:rsidP="00B277E6">
      <w:pPr>
        <w:pStyle w:val="FootnoteText"/>
        <w:jc w:val="both"/>
        <w:rPr>
          <w:rFonts w:ascii="Times New Roman" w:hAnsi="Times New Roman" w:cs="Times New Roman"/>
        </w:rPr>
      </w:pPr>
      <w:r w:rsidRPr="00B277E6">
        <w:rPr>
          <w:rStyle w:val="FootnoteReference"/>
          <w:rFonts w:ascii="Times New Roman" w:hAnsi="Times New Roman" w:cs="Times New Roman"/>
        </w:rPr>
        <w:footnoteRef/>
      </w:r>
      <w:r w:rsidRPr="00B277E6">
        <w:rPr>
          <w:rFonts w:ascii="Times New Roman" w:hAnsi="Times New Roman" w:cs="Times New Roman"/>
        </w:rPr>
        <w:t xml:space="preserve">   </w:t>
      </w:r>
      <w:r w:rsidRPr="00B277E6">
        <w:rPr>
          <w:rFonts w:ascii="Times New Roman" w:hAnsi="Times New Roman" w:cs="Times New Roman"/>
          <w:lang w:val="en"/>
        </w:rPr>
        <w:t xml:space="preserve">The GCF was established by 194 governments to limit or cut greenhouse gas emissions in developing countries, and to help vulnerable areas adapt to the impacts of climate change. </w:t>
      </w:r>
      <w:r>
        <w:rPr>
          <w:rFonts w:ascii="Times New Roman" w:hAnsi="Times New Roman" w:cs="Times New Roman"/>
          <w:lang w:val="en"/>
        </w:rPr>
        <w:t xml:space="preserve">The GCF is administered by the United Nations. Additional funding proposals totaling </w:t>
      </w:r>
      <w:r w:rsidRPr="00B277E6">
        <w:rPr>
          <w:rFonts w:ascii="Times New Roman" w:hAnsi="Times New Roman" w:cs="Times New Roman"/>
          <w:lang w:val="en"/>
        </w:rPr>
        <w:t xml:space="preserve">USD 315.24 million </w:t>
      </w:r>
      <w:r>
        <w:rPr>
          <w:rFonts w:ascii="Times New Roman" w:hAnsi="Times New Roman" w:cs="Times New Roman"/>
          <w:lang w:val="en"/>
        </w:rPr>
        <w:t xml:space="preserve">approved during 2016. Were </w:t>
      </w:r>
      <w:r w:rsidRPr="00B277E6">
        <w:rPr>
          <w:rFonts w:ascii="Times New Roman" w:hAnsi="Times New Roman" w:cs="Times New Roman"/>
          <w:lang w:val="en"/>
        </w:rPr>
        <w:t>for projects in Mongolia, Mauritius, the Pacific Islands and other countries</w:t>
      </w:r>
    </w:p>
  </w:footnote>
  <w:footnote w:id="18">
    <w:p w14:paraId="70186056" w14:textId="77777777" w:rsidR="00FF623A" w:rsidRDefault="00FF623A">
      <w:pPr>
        <w:pStyle w:val="FootnoteText"/>
      </w:pPr>
      <w:r>
        <w:rPr>
          <w:rStyle w:val="FootnoteReference"/>
        </w:rPr>
        <w:footnoteRef/>
      </w:r>
      <w:r>
        <w:t xml:space="preserve">   </w:t>
      </w:r>
      <w:r w:rsidRPr="00AF3B24">
        <w:rPr>
          <w:rFonts w:ascii="Times New Roman" w:hAnsi="Times New Roman" w:cs="Times New Roman"/>
        </w:rPr>
        <w:t xml:space="preserve">The amount is the book value, </w:t>
      </w:r>
      <w:r>
        <w:rPr>
          <w:rFonts w:ascii="Times New Roman" w:hAnsi="Times New Roman" w:cs="Times New Roman"/>
        </w:rPr>
        <w:t>excluding</w:t>
      </w:r>
      <w:r w:rsidRPr="00AF3B24">
        <w:rPr>
          <w:rFonts w:ascii="Times New Roman" w:hAnsi="Times New Roman" w:cs="Times New Roman"/>
        </w:rPr>
        <w:t xml:space="preserve"> depreciation, of the project asset</w:t>
      </w:r>
      <w:r>
        <w:rPr>
          <w:rFonts w:ascii="Times New Roman" w:hAnsi="Times New Roman" w:cs="Times New Roman"/>
        </w:rPr>
        <w:t xml:space="preserve">s based on the </w:t>
      </w:r>
      <w:r w:rsidRPr="00AF3B24">
        <w:rPr>
          <w:rFonts w:ascii="Times New Roman" w:hAnsi="Times New Roman" w:cs="Times New Roman"/>
        </w:rPr>
        <w:t>most recent audited financial statements</w:t>
      </w:r>
      <w:r>
        <w:rPr>
          <w:rFonts w:ascii="Times New Roman" w:hAnsi="Times New Roman" w:cs="Times New Roman"/>
        </w:rPr>
        <w:t xml:space="preserve"> of the SPV or the project sponsors.</w:t>
      </w:r>
    </w:p>
  </w:footnote>
  <w:footnote w:id="19">
    <w:p w14:paraId="629C9ECA" w14:textId="77777777" w:rsidR="00FF623A" w:rsidRDefault="00FF623A" w:rsidP="001319AF">
      <w:pPr>
        <w:pStyle w:val="FootnoteText"/>
        <w:jc w:val="both"/>
      </w:pPr>
      <w:r w:rsidRPr="005D5149">
        <w:rPr>
          <w:rStyle w:val="FootnoteReference"/>
          <w:rFonts w:ascii="Times New Roman" w:hAnsi="Times New Roman" w:cs="Times New Roman"/>
        </w:rPr>
        <w:footnoteRef/>
      </w:r>
      <w:r w:rsidRPr="005D5149">
        <w:rPr>
          <w:rFonts w:ascii="Times New Roman" w:hAnsi="Times New Roman" w:cs="Times New Roman"/>
        </w:rPr>
        <w:t xml:space="preserve"> </w:t>
      </w:r>
      <w:r w:rsidRPr="005D5149">
        <w:rPr>
          <w:rFonts w:ascii="Times New Roman" w:eastAsia="Calibri" w:hAnsi="Times New Roman" w:cs="Times New Roman"/>
        </w:rPr>
        <w:t>The IBRD guarantee is for up to 20 years, although sub-projects may request the guarantee for a shorter period.</w:t>
      </w:r>
      <w:r>
        <w:rPr>
          <w:rFonts w:eastAsia="Calibri"/>
        </w:rPr>
        <w:t xml:space="preserve"> </w:t>
      </w:r>
    </w:p>
  </w:footnote>
  <w:footnote w:id="20">
    <w:p w14:paraId="7234B821" w14:textId="77777777" w:rsidR="00FF623A" w:rsidRPr="005B6C07" w:rsidRDefault="00FF623A">
      <w:pPr>
        <w:pStyle w:val="FootnoteText"/>
        <w:rPr>
          <w:rFonts w:ascii="Times New Roman" w:hAnsi="Times New Roman" w:cs="Times New Roman"/>
        </w:rPr>
      </w:pPr>
      <w:r w:rsidRPr="005B6C07">
        <w:rPr>
          <w:rStyle w:val="FootnoteReference"/>
          <w:rFonts w:ascii="Times New Roman" w:hAnsi="Times New Roman" w:cs="Times New Roman"/>
        </w:rPr>
        <w:footnoteRef/>
      </w:r>
      <w:r w:rsidRPr="005B6C07">
        <w:rPr>
          <w:rFonts w:ascii="Times New Roman" w:hAnsi="Times New Roman" w:cs="Times New Roman"/>
        </w:rPr>
        <w:t xml:space="preserve"> Bridge financing between the end of construction phase and project revenue earning phase.</w:t>
      </w:r>
    </w:p>
  </w:footnote>
  <w:footnote w:id="21">
    <w:p w14:paraId="6B88B19D" w14:textId="30C86C1E" w:rsidR="00FF623A" w:rsidRPr="002658BC" w:rsidRDefault="00FF623A">
      <w:pPr>
        <w:pStyle w:val="FootnoteText"/>
        <w:rPr>
          <w:rFonts w:ascii="Times New Roman" w:hAnsi="Times New Roman" w:cs="Times New Roman"/>
        </w:rPr>
      </w:pPr>
      <w:r w:rsidRPr="00397E20">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Retribución</w:t>
      </w:r>
      <w:proofErr w:type="spellEnd"/>
      <w:r w:rsidRPr="002658BC">
        <w:rPr>
          <w:rFonts w:ascii="Times New Roman" w:hAnsi="Times New Roman" w:cs="Times New Roman"/>
        </w:rPr>
        <w:t xml:space="preserve"> </w:t>
      </w:r>
      <w:proofErr w:type="spellStart"/>
      <w:r w:rsidRPr="002658BC">
        <w:rPr>
          <w:rFonts w:ascii="Times New Roman" w:hAnsi="Times New Roman" w:cs="Times New Roman"/>
        </w:rPr>
        <w:t>por</w:t>
      </w:r>
      <w:proofErr w:type="spellEnd"/>
      <w:r w:rsidRPr="002658BC">
        <w:rPr>
          <w:rFonts w:ascii="Times New Roman" w:hAnsi="Times New Roman" w:cs="Times New Roman"/>
        </w:rPr>
        <w:t xml:space="preserve"> </w:t>
      </w:r>
      <w:proofErr w:type="spellStart"/>
      <w:r w:rsidRPr="002658BC">
        <w:rPr>
          <w:rFonts w:ascii="Times New Roman" w:hAnsi="Times New Roman" w:cs="Times New Roman"/>
        </w:rPr>
        <w:t>Inversiones</w:t>
      </w:r>
      <w:proofErr w:type="spellEnd"/>
      <w:r w:rsidRPr="002658BC">
        <w:rPr>
          <w:rFonts w:ascii="Times New Roman" w:hAnsi="Times New Roman" w:cs="Times New Roman"/>
        </w:rPr>
        <w:t>.</w:t>
      </w:r>
    </w:p>
  </w:footnote>
  <w:footnote w:id="22">
    <w:p w14:paraId="7612B5F7" w14:textId="5E379DD2" w:rsidR="00FF623A" w:rsidRPr="00FD7235" w:rsidRDefault="00FF623A" w:rsidP="00B80167">
      <w:pPr>
        <w:pStyle w:val="FootnoteText"/>
        <w:jc w:val="both"/>
        <w:rPr>
          <w:rStyle w:val="FootnoteReference"/>
          <w:rFonts w:ascii="Times New Roman" w:hAnsi="Times New Roman" w:cs="Times New Roman"/>
        </w:rPr>
      </w:pPr>
      <w:r w:rsidRPr="00FD7235">
        <w:rPr>
          <w:rStyle w:val="FootnoteReference"/>
          <w:rFonts w:ascii="Times New Roman" w:hAnsi="Times New Roman" w:cs="Times New Roman"/>
        </w:rPr>
        <w:footnoteRef/>
      </w:r>
      <w:r w:rsidRPr="00FD7235">
        <w:rPr>
          <w:rStyle w:val="FootnoteReference"/>
          <w:rFonts w:ascii="Times New Roman" w:hAnsi="Times New Roman" w:cs="Times New Roman"/>
        </w:rPr>
        <w:t xml:space="preserve"> </w:t>
      </w:r>
      <w:r w:rsidRPr="00FD7235">
        <w:rPr>
          <w:rFonts w:ascii="Times New Roman" w:hAnsi="Times New Roman" w:cs="Times New Roman"/>
          <w:lang w:val="en"/>
        </w:rPr>
        <w:t>Brady bonds were created in March 1989 to convert bank loans to mostly </w:t>
      </w:r>
      <w:hyperlink r:id="rId1" w:tooltip="Latin America" w:history="1">
        <w:r w:rsidRPr="00FD7235">
          <w:rPr>
            <w:rFonts w:ascii="Times New Roman" w:hAnsi="Times New Roman" w:cs="Times New Roman"/>
            <w:lang w:val="en"/>
          </w:rPr>
          <w:t>Latin American</w:t>
        </w:r>
      </w:hyperlink>
      <w:r w:rsidRPr="00FD7235">
        <w:rPr>
          <w:rFonts w:ascii="Times New Roman" w:hAnsi="Times New Roman" w:cs="Times New Roman"/>
          <w:lang w:val="en"/>
        </w:rPr>
        <w:t xml:space="preserve"> countries into a </w:t>
      </w:r>
      <w:r>
        <w:rPr>
          <w:rFonts w:ascii="Times New Roman" w:hAnsi="Times New Roman" w:cs="Times New Roman"/>
          <w:lang w:val="en"/>
        </w:rPr>
        <w:t>“menu”</w:t>
      </w:r>
      <w:r w:rsidRPr="00FD7235">
        <w:rPr>
          <w:rFonts w:ascii="Times New Roman" w:hAnsi="Times New Roman" w:cs="Times New Roman"/>
          <w:lang w:val="en"/>
        </w:rPr>
        <w:t xml:space="preserve"> of new </w:t>
      </w:r>
      <w:hyperlink r:id="rId2" w:tooltip="Bond (finance)" w:history="1">
        <w:r w:rsidRPr="00FD7235">
          <w:rPr>
            <w:rFonts w:ascii="Times New Roman" w:hAnsi="Times New Roman" w:cs="Times New Roman"/>
            <w:lang w:val="en"/>
          </w:rPr>
          <w:t>bonds</w:t>
        </w:r>
      </w:hyperlink>
      <w:r w:rsidRPr="00FD7235">
        <w:rPr>
          <w:rFonts w:ascii="Times New Roman" w:hAnsi="Times New Roman" w:cs="Times New Roman"/>
          <w:lang w:val="en"/>
        </w:rPr>
        <w:t> after many of those countries </w:t>
      </w:r>
      <w:hyperlink r:id="rId3" w:tooltip="Default (finance)" w:history="1">
        <w:r w:rsidRPr="00FD7235">
          <w:rPr>
            <w:rFonts w:ascii="Times New Roman" w:hAnsi="Times New Roman" w:cs="Times New Roman"/>
            <w:lang w:val="en"/>
          </w:rPr>
          <w:t>defaulted</w:t>
        </w:r>
      </w:hyperlink>
      <w:r w:rsidRPr="00FD7235">
        <w:rPr>
          <w:rFonts w:ascii="Times New Roman" w:hAnsi="Times New Roman" w:cs="Times New Roman"/>
          <w:lang w:val="en"/>
        </w:rPr>
        <w:t xml:space="preserve"> on their debt </w:t>
      </w:r>
      <w:r>
        <w:rPr>
          <w:rFonts w:ascii="Times New Roman" w:hAnsi="Times New Roman" w:cs="Times New Roman"/>
          <w:lang w:val="en"/>
        </w:rPr>
        <w:t xml:space="preserve">during </w:t>
      </w:r>
      <w:r w:rsidRPr="00FD7235">
        <w:rPr>
          <w:rFonts w:ascii="Times New Roman" w:hAnsi="Times New Roman" w:cs="Times New Roman"/>
          <w:lang w:val="en"/>
        </w:rPr>
        <w:t xml:space="preserve">the 1980s. At </w:t>
      </w:r>
      <w:r>
        <w:rPr>
          <w:rFonts w:ascii="Times New Roman" w:hAnsi="Times New Roman" w:cs="Times New Roman"/>
          <w:lang w:val="en"/>
        </w:rPr>
        <w:t xml:space="preserve">the </w:t>
      </w:r>
      <w:r w:rsidRPr="00FD7235">
        <w:rPr>
          <w:rFonts w:ascii="Times New Roman" w:hAnsi="Times New Roman" w:cs="Times New Roman"/>
          <w:lang w:val="en"/>
        </w:rPr>
        <w:t>time, the market for emerging markets' </w:t>
      </w:r>
      <w:hyperlink r:id="rId4" w:tooltip="Sovereign debt" w:history="1">
        <w:r w:rsidRPr="00FD7235">
          <w:rPr>
            <w:rFonts w:ascii="Times New Roman" w:hAnsi="Times New Roman" w:cs="Times New Roman"/>
            <w:lang w:val="en"/>
          </w:rPr>
          <w:t>sovereign debt</w:t>
        </w:r>
      </w:hyperlink>
      <w:r w:rsidRPr="00FD7235">
        <w:rPr>
          <w:rFonts w:ascii="Times New Roman" w:hAnsi="Times New Roman" w:cs="Times New Roman"/>
          <w:lang w:val="en"/>
        </w:rPr>
        <w:t> was small and </w:t>
      </w:r>
      <w:hyperlink r:id="rId5" w:tooltip="Market liquidity" w:history="1">
        <w:r w:rsidRPr="00FD7235">
          <w:rPr>
            <w:rFonts w:ascii="Times New Roman" w:hAnsi="Times New Roman" w:cs="Times New Roman"/>
            <w:lang w:val="en"/>
          </w:rPr>
          <w:t>illiquid</w:t>
        </w:r>
      </w:hyperlink>
      <w:r>
        <w:rPr>
          <w:rFonts w:ascii="Times New Roman" w:hAnsi="Times New Roman" w:cs="Times New Roman"/>
          <w:lang w:val="en"/>
        </w:rPr>
        <w:t xml:space="preserve">. This </w:t>
      </w:r>
      <w:r w:rsidRPr="00FD7235">
        <w:rPr>
          <w:rFonts w:ascii="Times New Roman" w:hAnsi="Times New Roman" w:cs="Times New Roman"/>
          <w:lang w:val="en"/>
        </w:rPr>
        <w:t xml:space="preserve">key innovation </w:t>
      </w:r>
      <w:r>
        <w:rPr>
          <w:rFonts w:ascii="Times New Roman" w:hAnsi="Times New Roman" w:cs="Times New Roman"/>
          <w:lang w:val="en"/>
        </w:rPr>
        <w:t xml:space="preserve">was </w:t>
      </w:r>
      <w:r w:rsidRPr="00FD7235">
        <w:rPr>
          <w:rFonts w:ascii="Times New Roman" w:hAnsi="Times New Roman" w:cs="Times New Roman"/>
          <w:lang w:val="en"/>
        </w:rPr>
        <w:t xml:space="preserve">to provide a “menu of options” that accompanied these new bonds, which allowed </w:t>
      </w:r>
      <w:hyperlink r:id="rId6" w:tooltip="Commercial banks" w:history="1">
        <w:r w:rsidRPr="00FD7235">
          <w:rPr>
            <w:rFonts w:ascii="Times New Roman" w:hAnsi="Times New Roman" w:cs="Times New Roman"/>
            <w:lang w:val="en"/>
          </w:rPr>
          <w:t>commercial banks</w:t>
        </w:r>
      </w:hyperlink>
      <w:r w:rsidRPr="00FD7235">
        <w:rPr>
          <w:rFonts w:ascii="Times New Roman" w:hAnsi="Times New Roman" w:cs="Times New Roman"/>
          <w:lang w:val="en"/>
        </w:rPr>
        <w:t xml:space="preserve"> to exchange their existing claims on developing countries into tradable </w:t>
      </w:r>
      <w:r>
        <w:rPr>
          <w:rFonts w:ascii="Times New Roman" w:hAnsi="Times New Roman" w:cs="Times New Roman"/>
          <w:lang w:val="en"/>
        </w:rPr>
        <w:t>bonds which had U.S. treasury securities as underlying collateral.</w:t>
      </w:r>
    </w:p>
  </w:footnote>
  <w:footnote w:id="23">
    <w:p w14:paraId="46DBAE28" w14:textId="77777777" w:rsidR="00FF623A" w:rsidRPr="00FD7235" w:rsidRDefault="00FF623A" w:rsidP="00B80167">
      <w:pPr>
        <w:pStyle w:val="FootnoteText"/>
        <w:jc w:val="both"/>
        <w:rPr>
          <w:rFonts w:ascii="Times New Roman" w:hAnsi="Times New Roman" w:cs="Times New Roman"/>
          <w:lang w:val="en"/>
        </w:rPr>
      </w:pPr>
      <w:r w:rsidRPr="00FD7235">
        <w:rPr>
          <w:rFonts w:ascii="Times New Roman" w:hAnsi="Times New Roman" w:cs="Times New Roman"/>
          <w:vertAlign w:val="superscript"/>
          <w:lang w:val="en"/>
        </w:rPr>
        <w:footnoteRef/>
      </w:r>
      <w:r w:rsidRPr="00FD7235">
        <w:rPr>
          <w:rFonts w:ascii="Times New Roman" w:hAnsi="Times New Roman" w:cs="Times New Roman"/>
          <w:lang w:val="en"/>
        </w:rPr>
        <w:t xml:space="preserve"> </w:t>
      </w:r>
      <w:r>
        <w:rPr>
          <w:rFonts w:ascii="Times New Roman" w:hAnsi="Times New Roman" w:cs="Times New Roman"/>
          <w:lang w:val="en"/>
        </w:rPr>
        <w:t xml:space="preserve">The J curve refers to investments, typically in infrastructure, where the first phase (e.g., construction) is loss making, i.e., investment value is negative first, before picking up in latter phases and achieving positive returns.  </w:t>
      </w:r>
      <w:r w:rsidRPr="00FD7235">
        <w:rPr>
          <w:rFonts w:ascii="Times New Roman" w:hAnsi="Times New Roman" w:cs="Times New Roman"/>
          <w:lang w:val="en"/>
        </w:rPr>
        <w:t>In the presence of high interest rates, such as in Brazil, the presence of a “J curve” is a significant inhibiting factor for the participation of institutional investors.</w:t>
      </w:r>
    </w:p>
    <w:p w14:paraId="74B4FDE2" w14:textId="77777777" w:rsidR="00FF623A" w:rsidRDefault="00FF623A" w:rsidP="00B80167">
      <w:pPr>
        <w:pStyle w:val="FootnoteText"/>
        <w:spacing w:before="2"/>
      </w:pPr>
    </w:p>
  </w:footnote>
  <w:footnote w:id="24">
    <w:p w14:paraId="5E7CC0A2" w14:textId="77777777" w:rsidR="00FF623A" w:rsidRPr="006066D3" w:rsidRDefault="00FF623A" w:rsidP="00B80167">
      <w:pPr>
        <w:pStyle w:val="FootnoteText"/>
        <w:rPr>
          <w:rFonts w:ascii="Times New Roman" w:hAnsi="Times New Roman" w:cs="Times New Roman"/>
        </w:rPr>
      </w:pPr>
      <w:r w:rsidRPr="006066D3">
        <w:rPr>
          <w:rStyle w:val="FootnoteReference"/>
          <w:rFonts w:ascii="Times New Roman" w:hAnsi="Times New Roman" w:cs="Times New Roman"/>
        </w:rPr>
        <w:footnoteRef/>
      </w:r>
      <w:r w:rsidRPr="006066D3">
        <w:rPr>
          <w:rFonts w:ascii="Times New Roman" w:hAnsi="Times New Roman" w:cs="Times New Roman"/>
        </w:rPr>
        <w:t xml:space="preserve">  The Boston Consulting Group, “Measuring Impact of Canadian Pension Funds” October 2015</w:t>
      </w:r>
    </w:p>
  </w:footnote>
  <w:footnote w:id="25">
    <w:p w14:paraId="72F6F8AA" w14:textId="77777777" w:rsidR="00FF623A" w:rsidRDefault="00FF623A" w:rsidP="00B80167">
      <w:pPr>
        <w:pStyle w:val="FootnoteText"/>
      </w:pPr>
      <w:r w:rsidRPr="00764CBC">
        <w:rPr>
          <w:rStyle w:val="FootnoteReference"/>
          <w:rFonts w:ascii="Times New Roman" w:hAnsi="Times New Roman" w:cs="Times New Roman"/>
        </w:rPr>
        <w:footnoteRef/>
      </w:r>
      <w:r w:rsidRPr="00764CBC">
        <w:rPr>
          <w:rFonts w:ascii="Times New Roman" w:hAnsi="Times New Roman" w:cs="Times New Roman"/>
        </w:rPr>
        <w:t xml:space="preserve">  National Post, “</w:t>
      </w:r>
      <w:r>
        <w:rPr>
          <w:rFonts w:ascii="Times New Roman" w:hAnsi="Times New Roman" w:cs="Times New Roman"/>
        </w:rPr>
        <w:t>I</w:t>
      </w:r>
      <w:r w:rsidRPr="00764CBC">
        <w:rPr>
          <w:rFonts w:ascii="Times New Roman" w:hAnsi="Times New Roman" w:cs="Times New Roman"/>
        </w:rPr>
        <w:t>nside the</w:t>
      </w:r>
      <w:r>
        <w:t xml:space="preserve"> Risky </w:t>
      </w:r>
      <w:r w:rsidRPr="00764CBC">
        <w:rPr>
          <w:rFonts w:ascii="Times New Roman" w:hAnsi="Times New Roman" w:cs="Times New Roman"/>
        </w:rPr>
        <w:t>Strategy that made Canada’s biggest pension plans the new “Masters of the Universe,</w:t>
      </w:r>
      <w:r>
        <w:rPr>
          <w:rFonts w:ascii="Times New Roman" w:hAnsi="Times New Roman" w:cs="Times New Roman"/>
        </w:rPr>
        <w:t xml:space="preserve"> </w:t>
      </w:r>
      <w:r w:rsidRPr="00764CBC">
        <w:rPr>
          <w:rFonts w:ascii="Times New Roman" w:hAnsi="Times New Roman" w:cs="Times New Roman"/>
        </w:rPr>
        <w:t>FP Street, October 27, 2014</w:t>
      </w:r>
    </w:p>
  </w:footnote>
  <w:footnote w:id="26">
    <w:p w14:paraId="07AE8E98" w14:textId="5165E3F6" w:rsidR="00FF623A" w:rsidRPr="000B160D" w:rsidRDefault="00FF623A">
      <w:pPr>
        <w:pStyle w:val="FootnoteText"/>
        <w:rPr>
          <w:rFonts w:ascii="Times New Roman" w:hAnsi="Times New Roman" w:cs="Times New Roman"/>
        </w:rPr>
      </w:pPr>
      <w:r w:rsidRPr="000B160D">
        <w:rPr>
          <w:rStyle w:val="FootnoteReference"/>
          <w:rFonts w:ascii="Times New Roman" w:hAnsi="Times New Roman" w:cs="Times New Roman"/>
        </w:rPr>
        <w:footnoteRef/>
      </w:r>
      <w:r w:rsidRPr="000B160D">
        <w:rPr>
          <w:rFonts w:ascii="Times New Roman" w:hAnsi="Times New Roman" w:cs="Times New Roman"/>
        </w:rPr>
        <w:t xml:space="preserve"> As of May 10, 2017, the exchange rate was AU</w:t>
      </w:r>
      <w:r>
        <w:rPr>
          <w:rFonts w:ascii="Times New Roman" w:hAnsi="Times New Roman" w:cs="Times New Roman"/>
        </w:rPr>
        <w:t>D</w:t>
      </w:r>
      <w:r w:rsidRPr="000B160D">
        <w:rPr>
          <w:rFonts w:ascii="Times New Roman" w:hAnsi="Times New Roman" w:cs="Times New Roman"/>
        </w:rPr>
        <w:t xml:space="preserve"> 1.35 per US Dollar.</w:t>
      </w:r>
    </w:p>
  </w:footnote>
  <w:footnote w:id="27">
    <w:p w14:paraId="4EA10202" w14:textId="77777777" w:rsidR="00FF623A" w:rsidRPr="00AD073B" w:rsidRDefault="00FF623A" w:rsidP="00B80167">
      <w:pPr>
        <w:autoSpaceDE w:val="0"/>
        <w:autoSpaceDN w:val="0"/>
        <w:adjustRightInd w:val="0"/>
        <w:spacing w:after="0" w:line="240" w:lineRule="auto"/>
        <w:jc w:val="both"/>
        <w:rPr>
          <w:rFonts w:ascii="Times New Roman" w:hAnsi="Times New Roman" w:cs="Times New Roman"/>
          <w:sz w:val="20"/>
          <w:szCs w:val="20"/>
        </w:rPr>
      </w:pPr>
      <w:r w:rsidRPr="00AD073B">
        <w:rPr>
          <w:rStyle w:val="FootnoteReference"/>
          <w:rFonts w:ascii="Times New Roman" w:hAnsi="Times New Roman" w:cs="Times New Roman"/>
          <w:sz w:val="20"/>
          <w:szCs w:val="20"/>
        </w:rPr>
        <w:footnoteRef/>
      </w:r>
      <w:r w:rsidRPr="00AD073B">
        <w:rPr>
          <w:rFonts w:ascii="Times New Roman" w:hAnsi="Times New Roman" w:cs="Times New Roman"/>
          <w:sz w:val="20"/>
          <w:szCs w:val="20"/>
        </w:rPr>
        <w:t xml:space="preserve">  FIBRA-E structures are related to Development Trusts (“CKDs” in Spanish), which can be used for broader activities including infrastructure, real estate, mining, technology, and general business activities. </w:t>
      </w:r>
    </w:p>
    <w:p w14:paraId="11D6E7B0" w14:textId="77777777" w:rsidR="00FF623A" w:rsidRDefault="00FF623A" w:rsidP="00B80167">
      <w:pPr>
        <w:pStyle w:val="FootnoteText"/>
      </w:pPr>
    </w:p>
  </w:footnote>
  <w:footnote w:id="28">
    <w:p w14:paraId="7C83000F" w14:textId="77777777" w:rsidR="00FF623A" w:rsidRPr="00AF37A0" w:rsidRDefault="00FF623A" w:rsidP="00B80167">
      <w:pPr>
        <w:pStyle w:val="FootnoteText"/>
      </w:pPr>
      <w:r w:rsidRPr="00AF37A0">
        <w:rPr>
          <w:rStyle w:val="FootnoteReference"/>
          <w:rFonts w:ascii="Times New Roman" w:hAnsi="Times New Roman" w:cs="Times New Roman"/>
        </w:rPr>
        <w:footnoteRef/>
      </w:r>
      <w:r w:rsidRPr="00AF37A0">
        <w:rPr>
          <w:rFonts w:ascii="Times New Roman" w:hAnsi="Times New Roman" w:cs="Times New Roman"/>
        </w:rPr>
        <w:t xml:space="preserve"> The Republic of Colombia.</w:t>
      </w:r>
      <w:r>
        <w:rPr>
          <w:rFonts w:ascii="Times New Roman" w:hAnsi="Times New Roman" w:cs="Times New Roman"/>
        </w:rPr>
        <w:t xml:space="preserve"> Ministry of Hacienda and Public Credit, “Contingent Obligations: The Colombia Experience,</w:t>
      </w:r>
      <w:r w:rsidRPr="00AF37A0">
        <w:rPr>
          <w:rFonts w:ascii="Times New Roman" w:hAnsi="Times New Roman" w:cs="Times New Roman"/>
        </w:rPr>
        <w:t xml:space="preserve"> p. 10</w:t>
      </w:r>
      <w:r>
        <w:rPr>
          <w:rFonts w:ascii="Times New Roman" w:hAnsi="Times New Roman" w:cs="Times New Roman"/>
        </w:rPr>
        <w:t>, 2011.</w:t>
      </w:r>
    </w:p>
  </w:footnote>
  <w:footnote w:id="29">
    <w:p w14:paraId="48A63756" w14:textId="77777777" w:rsidR="00FF623A" w:rsidRPr="009F1224" w:rsidRDefault="00FF623A" w:rsidP="00B80167">
      <w:pPr>
        <w:pStyle w:val="FootnoteText"/>
        <w:rPr>
          <w:rFonts w:ascii="Times New Roman" w:hAnsi="Times New Roman" w:cs="Times New Roman"/>
        </w:rPr>
      </w:pPr>
      <w:r w:rsidRPr="009F1224">
        <w:rPr>
          <w:rStyle w:val="FootnoteReference"/>
          <w:rFonts w:ascii="Times New Roman" w:hAnsi="Times New Roman" w:cs="Times New Roman"/>
        </w:rPr>
        <w:footnoteRef/>
      </w:r>
      <w:r w:rsidRPr="009F1224">
        <w:rPr>
          <w:rFonts w:ascii="Times New Roman" w:hAnsi="Times New Roman" w:cs="Times New Roman"/>
        </w:rPr>
        <w:t xml:space="preserve">   Irwin, Timothy and </w:t>
      </w:r>
      <w:proofErr w:type="spellStart"/>
      <w:r w:rsidRPr="009F1224">
        <w:rPr>
          <w:rFonts w:ascii="Times New Roman" w:hAnsi="Times New Roman" w:cs="Times New Roman"/>
        </w:rPr>
        <w:t>Mokdad</w:t>
      </w:r>
      <w:proofErr w:type="spellEnd"/>
      <w:r w:rsidRPr="009F1224">
        <w:rPr>
          <w:rFonts w:ascii="Times New Roman" w:hAnsi="Times New Roman" w:cs="Times New Roman"/>
        </w:rPr>
        <w:t>, Tanya, The World Bank, “Managing Contingent Liabilities in Public-Private Partnerships (PPPs), Practice in Australia, Chile, South Africa,</w:t>
      </w:r>
      <w:r>
        <w:rPr>
          <w:rFonts w:ascii="Times New Roman" w:hAnsi="Times New Roman" w:cs="Times New Roman"/>
        </w:rPr>
        <w:t xml:space="preserve"> pp. 17-26</w:t>
      </w:r>
      <w:r w:rsidRPr="009F1224">
        <w:rPr>
          <w:rFonts w:ascii="Times New Roman" w:hAnsi="Times New Roman" w:cs="Times New Roman"/>
        </w:rPr>
        <w:t>” 2010</w:t>
      </w:r>
    </w:p>
  </w:footnote>
  <w:footnote w:id="30">
    <w:p w14:paraId="451B0129" w14:textId="16AE62B3" w:rsidR="00FF623A" w:rsidRPr="00615837" w:rsidRDefault="00FF623A" w:rsidP="00A45E4A">
      <w:pPr>
        <w:pStyle w:val="FootnoteText"/>
        <w:jc w:val="both"/>
        <w:rPr>
          <w:rFonts w:ascii="Times New Roman" w:hAnsi="Times New Roman" w:cs="Times New Roman"/>
        </w:rPr>
      </w:pPr>
      <w:r w:rsidRPr="00615837">
        <w:rPr>
          <w:rStyle w:val="FootnoteReference"/>
          <w:rFonts w:ascii="Times New Roman" w:hAnsi="Times New Roman" w:cs="Times New Roman"/>
        </w:rPr>
        <w:footnoteRef/>
      </w:r>
      <w:r w:rsidRPr="00615837">
        <w:rPr>
          <w:rFonts w:ascii="Times New Roman" w:hAnsi="Times New Roman" w:cs="Times New Roman"/>
        </w:rPr>
        <w:t xml:space="preserve"> </w:t>
      </w:r>
      <w:r>
        <w:rPr>
          <w:rFonts w:ascii="Times New Roman" w:hAnsi="Times New Roman" w:cs="Times New Roman"/>
        </w:rPr>
        <w:t xml:space="preserve">Bond investors and credit rating agencies typically prefer outright credit risk guarantees which are easier to price.  Other financiers or sponsors, may consider taking contractual risks, e.g. timely land purchase, right-of-way acquisition, revenue risk, or geological risks if these risks can be properly priced and managed. Project enhancements and guarantee mechanisms are often incorporated into the PPP contract as a means of sharing these risks with the public sector. However, capital market participants are unwilling to directly </w:t>
      </w:r>
      <w:proofErr w:type="gramStart"/>
      <w:r>
        <w:rPr>
          <w:rFonts w:ascii="Times New Roman" w:hAnsi="Times New Roman" w:cs="Times New Roman"/>
        </w:rPr>
        <w:t>assumes</w:t>
      </w:r>
      <w:proofErr w:type="gramEnd"/>
      <w:r>
        <w:rPr>
          <w:rFonts w:ascii="Times New Roman" w:hAnsi="Times New Roman" w:cs="Times New Roman"/>
        </w:rPr>
        <w:t xml:space="preserve"> these risks.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5593A"/>
    <w:multiLevelType w:val="hybridMultilevel"/>
    <w:tmpl w:val="9572D526"/>
    <w:lvl w:ilvl="0" w:tplc="FC9A40E2">
      <w:start w:val="1"/>
      <w:numFmt w:val="decimal"/>
      <w:lvlText w:val="%1."/>
      <w:lvlJc w:val="left"/>
      <w:pPr>
        <w:tabs>
          <w:tab w:val="num" w:pos="360"/>
        </w:tabs>
        <w:ind w:left="0" w:firstLine="0"/>
      </w:pPr>
      <w:rPr>
        <w:rFonts w:hint="default"/>
      </w:rPr>
    </w:lvl>
    <w:lvl w:ilvl="1" w:tplc="E4B21D22">
      <w:start w:val="1"/>
      <w:numFmt w:val="lowerLetter"/>
      <w:lvlText w:val="(%2)"/>
      <w:lvlJc w:val="left"/>
      <w:pPr>
        <w:tabs>
          <w:tab w:val="num" w:pos="720"/>
        </w:tabs>
        <w:ind w:left="1080" w:firstLine="0"/>
      </w:pPr>
      <w:rPr>
        <w:rFonts w:hint="default"/>
      </w:rPr>
    </w:lvl>
    <w:lvl w:ilvl="2" w:tplc="73C4CA50">
      <w:start w:val="1"/>
      <w:numFmt w:val="lowerRoman"/>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5264AD"/>
    <w:multiLevelType w:val="hybridMultilevel"/>
    <w:tmpl w:val="1A1ACE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40109D"/>
    <w:multiLevelType w:val="hybridMultilevel"/>
    <w:tmpl w:val="F5CEA4E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24E10D7"/>
    <w:multiLevelType w:val="hybridMultilevel"/>
    <w:tmpl w:val="C32AA16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DD1E93"/>
    <w:multiLevelType w:val="hybridMultilevel"/>
    <w:tmpl w:val="641E3E3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B904EF"/>
    <w:multiLevelType w:val="multilevel"/>
    <w:tmpl w:val="BB589CAE"/>
    <w:lvl w:ilvl="0">
      <w:start w:val="1"/>
      <w:numFmt w:val="upperRoman"/>
      <w:lvlText w:val="%1."/>
      <w:lvlJc w:val="right"/>
      <w:pPr>
        <w:ind w:left="360" w:hanging="360"/>
      </w:pPr>
      <w:rPr>
        <w:rFonts w:ascii="Times New Roman" w:hAnsi="Times New Roman" w:cs="Times New Roman" w:hint="default"/>
        <w:b/>
        <w:color w:val="auto"/>
        <w:sz w:val="24"/>
        <w:szCs w:val="24"/>
      </w:rPr>
    </w:lvl>
    <w:lvl w:ilvl="1">
      <w:start w:val="1"/>
      <w:numFmt w:val="upperLetter"/>
      <w:lvlText w:val="%2."/>
      <w:lvlJc w:val="left"/>
      <w:pPr>
        <w:ind w:left="1080" w:hanging="360"/>
      </w:pPr>
      <w:rPr>
        <w:rFonts w:ascii="Times New Roman" w:hAnsi="Times New Roman" w:hint="default"/>
        <w:color w:val="auto"/>
      </w:rPr>
    </w:lvl>
    <w:lvl w:ilvl="2">
      <w:start w:val="1"/>
      <w:numFmt w:val="lowerRoman"/>
      <w:lvlText w:val="%3."/>
      <w:lvlJc w:val="right"/>
      <w:pPr>
        <w:ind w:left="1800" w:hanging="180"/>
      </w:pPr>
      <w:rPr>
        <w:rFonts w:hint="default"/>
      </w:rPr>
    </w:lvl>
    <w:lvl w:ilvl="3">
      <w:start w:val="1"/>
      <w:numFmt w:val="lowerRoman"/>
      <w:lvlText w:val="%4."/>
      <w:lvlJc w:val="righ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 w15:restartNumberingAfterBreak="0">
    <w:nsid w:val="0F833812"/>
    <w:multiLevelType w:val="hybridMultilevel"/>
    <w:tmpl w:val="9668A2C0"/>
    <w:lvl w:ilvl="0" w:tplc="FC9A40E2">
      <w:start w:val="1"/>
      <w:numFmt w:val="decimal"/>
      <w:lvlText w:val="%1."/>
      <w:lvlJc w:val="left"/>
      <w:pPr>
        <w:tabs>
          <w:tab w:val="num" w:pos="360"/>
        </w:tabs>
        <w:ind w:left="0" w:firstLine="0"/>
      </w:pPr>
    </w:lvl>
    <w:lvl w:ilvl="1" w:tplc="E4B21D22">
      <w:start w:val="1"/>
      <w:numFmt w:val="lowerLetter"/>
      <w:lvlText w:val="(%2)"/>
      <w:lvlJc w:val="left"/>
      <w:pPr>
        <w:tabs>
          <w:tab w:val="num" w:pos="720"/>
        </w:tabs>
        <w:ind w:left="1080" w:firstLine="0"/>
      </w:pPr>
    </w:lvl>
    <w:lvl w:ilvl="2" w:tplc="73C4CA50">
      <w:start w:val="1"/>
      <w:numFmt w:val="lowerRoman"/>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124D4160"/>
    <w:multiLevelType w:val="hybridMultilevel"/>
    <w:tmpl w:val="984662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AC1319"/>
    <w:multiLevelType w:val="hybridMultilevel"/>
    <w:tmpl w:val="ACEE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8774EB"/>
    <w:multiLevelType w:val="hybridMultilevel"/>
    <w:tmpl w:val="8110B920"/>
    <w:lvl w:ilvl="0" w:tplc="D5106094">
      <w:start w:val="1"/>
      <w:numFmt w:val="decimal"/>
      <w:lvlText w:val="%1."/>
      <w:lvlJc w:val="left"/>
      <w:pPr>
        <w:ind w:left="360" w:hanging="360"/>
      </w:pPr>
      <w:rPr>
        <w:b w:val="0"/>
        <w:i w:val="0"/>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F2A4254"/>
    <w:multiLevelType w:val="hybridMultilevel"/>
    <w:tmpl w:val="A3EAC918"/>
    <w:lvl w:ilvl="0" w:tplc="C0B8DE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6E064F"/>
    <w:multiLevelType w:val="hybridMultilevel"/>
    <w:tmpl w:val="A1384926"/>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6597068"/>
    <w:multiLevelType w:val="multilevel"/>
    <w:tmpl w:val="BB589CAE"/>
    <w:lvl w:ilvl="0">
      <w:start w:val="1"/>
      <w:numFmt w:val="upperRoman"/>
      <w:lvlText w:val="%1."/>
      <w:lvlJc w:val="right"/>
      <w:pPr>
        <w:ind w:left="360" w:hanging="360"/>
      </w:pPr>
      <w:rPr>
        <w:rFonts w:ascii="Times New Roman" w:hAnsi="Times New Roman" w:cs="Times New Roman" w:hint="default"/>
        <w:b/>
        <w:color w:val="auto"/>
        <w:sz w:val="24"/>
        <w:szCs w:val="24"/>
      </w:rPr>
    </w:lvl>
    <w:lvl w:ilvl="1">
      <w:start w:val="1"/>
      <w:numFmt w:val="upperLetter"/>
      <w:lvlText w:val="%2."/>
      <w:lvlJc w:val="left"/>
      <w:pPr>
        <w:ind w:left="1080" w:hanging="360"/>
      </w:pPr>
      <w:rPr>
        <w:rFonts w:ascii="Times New Roman" w:hAnsi="Times New Roman" w:hint="default"/>
        <w:color w:val="auto"/>
      </w:rPr>
    </w:lvl>
    <w:lvl w:ilvl="2">
      <w:start w:val="1"/>
      <w:numFmt w:val="lowerRoman"/>
      <w:lvlText w:val="%3."/>
      <w:lvlJc w:val="right"/>
      <w:pPr>
        <w:ind w:left="1800" w:hanging="180"/>
      </w:pPr>
      <w:rPr>
        <w:rFonts w:hint="default"/>
      </w:rPr>
    </w:lvl>
    <w:lvl w:ilvl="3">
      <w:start w:val="1"/>
      <w:numFmt w:val="lowerRoman"/>
      <w:lvlText w:val="%4."/>
      <w:lvlJc w:val="righ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15:restartNumberingAfterBreak="0">
    <w:nsid w:val="293C11E0"/>
    <w:multiLevelType w:val="hybridMultilevel"/>
    <w:tmpl w:val="04905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4E42FD"/>
    <w:multiLevelType w:val="hybridMultilevel"/>
    <w:tmpl w:val="1988FDA8"/>
    <w:lvl w:ilvl="0" w:tplc="0409001B">
      <w:start w:val="1"/>
      <w:numFmt w:val="lowerRoman"/>
      <w:lvlText w:val="%1."/>
      <w:lvlJc w:val="right"/>
      <w:pPr>
        <w:ind w:left="360" w:hanging="360"/>
      </w:pPr>
      <w:rPr>
        <w:rFont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F477478"/>
    <w:multiLevelType w:val="hybridMultilevel"/>
    <w:tmpl w:val="F97006E6"/>
    <w:lvl w:ilvl="0" w:tplc="0409001B">
      <w:start w:val="1"/>
      <w:numFmt w:val="lowerRoman"/>
      <w:lvlText w:val="%1."/>
      <w:lvlJc w:val="right"/>
      <w:pPr>
        <w:ind w:left="720" w:hanging="360"/>
      </w:pPr>
      <w:rPr>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901AAA"/>
    <w:multiLevelType w:val="hybridMultilevel"/>
    <w:tmpl w:val="CB122AB0"/>
    <w:lvl w:ilvl="0" w:tplc="079C5E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244F3D"/>
    <w:multiLevelType w:val="hybridMultilevel"/>
    <w:tmpl w:val="3C90C992"/>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7CB32A9"/>
    <w:multiLevelType w:val="hybridMultilevel"/>
    <w:tmpl w:val="26C849C6"/>
    <w:lvl w:ilvl="0" w:tplc="04090017">
      <w:start w:val="1"/>
      <w:numFmt w:val="lowerLetter"/>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C2779E"/>
    <w:multiLevelType w:val="hybridMultilevel"/>
    <w:tmpl w:val="EE723FD2"/>
    <w:lvl w:ilvl="0" w:tplc="D5106094">
      <w:start w:val="1"/>
      <w:numFmt w:val="decimal"/>
      <w:lvlText w:val="%1."/>
      <w:lvlJc w:val="left"/>
      <w:pPr>
        <w:ind w:left="360" w:hanging="360"/>
      </w:pPr>
      <w:rPr>
        <w:b w:val="0"/>
        <w:i w:val="0"/>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BCF3F0D"/>
    <w:multiLevelType w:val="hybridMultilevel"/>
    <w:tmpl w:val="385EC352"/>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1" w15:restartNumberingAfterBreak="0">
    <w:nsid w:val="442325B2"/>
    <w:multiLevelType w:val="hybridMultilevel"/>
    <w:tmpl w:val="F56AA22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616CD672">
      <w:start w:val="1"/>
      <w:numFmt w:val="lowerRoman"/>
      <w:lvlText w:val="%3."/>
      <w:lvlJc w:val="right"/>
      <w:pPr>
        <w:ind w:left="2160" w:hanging="180"/>
      </w:pPr>
      <w:rPr>
        <w:color w:val="auto"/>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D7751B"/>
    <w:multiLevelType w:val="hybridMultilevel"/>
    <w:tmpl w:val="B8E48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2A1B07"/>
    <w:multiLevelType w:val="hybridMultilevel"/>
    <w:tmpl w:val="93C0CDDC"/>
    <w:lvl w:ilvl="0" w:tplc="E5AE09CE">
      <w:start w:val="1"/>
      <w:numFmt w:val="upperLetter"/>
      <w:lvlText w:val="%1."/>
      <w:lvlJc w:val="left"/>
      <w:pPr>
        <w:ind w:left="720" w:hanging="360"/>
      </w:pPr>
      <w:rPr>
        <w:rFonts w:ascii="Times New Roman" w:hAnsi="Times New Roman" w:cs="Times New Roman" w:hint="default"/>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833CD8"/>
    <w:multiLevelType w:val="hybridMultilevel"/>
    <w:tmpl w:val="EE723FD2"/>
    <w:lvl w:ilvl="0" w:tplc="D5106094">
      <w:start w:val="1"/>
      <w:numFmt w:val="decimal"/>
      <w:lvlText w:val="%1."/>
      <w:lvlJc w:val="left"/>
      <w:pPr>
        <w:ind w:left="360" w:hanging="360"/>
      </w:pPr>
      <w:rPr>
        <w:b w:val="0"/>
        <w:i w:val="0"/>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6C206E3"/>
    <w:multiLevelType w:val="hybridMultilevel"/>
    <w:tmpl w:val="13CE2F6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9D6237A"/>
    <w:multiLevelType w:val="hybridMultilevel"/>
    <w:tmpl w:val="8C00568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A80210A"/>
    <w:multiLevelType w:val="hybridMultilevel"/>
    <w:tmpl w:val="6F0CC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E1D581A"/>
    <w:multiLevelType w:val="hybridMultilevel"/>
    <w:tmpl w:val="641E3E3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E92A9E"/>
    <w:multiLevelType w:val="hybridMultilevel"/>
    <w:tmpl w:val="0ED0C000"/>
    <w:lvl w:ilvl="0" w:tplc="7772E388">
      <w:start w:val="1"/>
      <w:numFmt w:val="decimal"/>
      <w:lvlText w:val="%1."/>
      <w:lvlJc w:val="left"/>
      <w:pPr>
        <w:ind w:left="360" w:hanging="360"/>
      </w:pPr>
      <w:rPr>
        <w:b w:val="0"/>
        <w:i w:val="0"/>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68554A5"/>
    <w:multiLevelType w:val="hybridMultilevel"/>
    <w:tmpl w:val="0D967250"/>
    <w:lvl w:ilvl="0" w:tplc="04090001">
      <w:start w:val="1"/>
      <w:numFmt w:val="bullet"/>
      <w:lvlText w:val=""/>
      <w:lvlJc w:val="left"/>
      <w:pPr>
        <w:ind w:left="360" w:hanging="360"/>
      </w:pPr>
      <w:rPr>
        <w:rFonts w:ascii="Symbol" w:hAnsi="Symbol" w:hint="default"/>
        <w:b w:val="0"/>
        <w:i w:val="0"/>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CD3220D"/>
    <w:multiLevelType w:val="hybridMultilevel"/>
    <w:tmpl w:val="A1384926"/>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CDB495E"/>
    <w:multiLevelType w:val="hybridMultilevel"/>
    <w:tmpl w:val="C93488A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3" w15:restartNumberingAfterBreak="0">
    <w:nsid w:val="6F060083"/>
    <w:multiLevelType w:val="hybridMultilevel"/>
    <w:tmpl w:val="4A609874"/>
    <w:lvl w:ilvl="0" w:tplc="4476EAE6">
      <w:start w:val="1"/>
      <w:numFmt w:val="lowerRoman"/>
      <w:lvlText w:val="%1."/>
      <w:lvlJc w:val="right"/>
      <w:pPr>
        <w:ind w:left="2340" w:hanging="360"/>
      </w:pPr>
      <w:rPr>
        <w:color w:val="auto"/>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4" w15:restartNumberingAfterBreak="0">
    <w:nsid w:val="705D01F9"/>
    <w:multiLevelType w:val="hybridMultilevel"/>
    <w:tmpl w:val="A1384926"/>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27D75EE"/>
    <w:multiLevelType w:val="hybridMultilevel"/>
    <w:tmpl w:val="1DF0D73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62963F3"/>
    <w:multiLevelType w:val="hybridMultilevel"/>
    <w:tmpl w:val="3996A99E"/>
    <w:lvl w:ilvl="0" w:tplc="0409000F">
      <w:start w:val="1"/>
      <w:numFmt w:val="decimal"/>
      <w:pStyle w:val="Heading5"/>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9"/>
  </w:num>
  <w:num w:numId="3">
    <w:abstractNumId w:val="5"/>
  </w:num>
  <w:num w:numId="4">
    <w:abstractNumId w:val="36"/>
  </w:num>
  <w:num w:numId="5">
    <w:abstractNumId w:val="13"/>
  </w:num>
  <w:num w:numId="6">
    <w:abstractNumId w:val="26"/>
  </w:num>
  <w:num w:numId="7">
    <w:abstractNumId w:val="35"/>
  </w:num>
  <w:num w:numId="8">
    <w:abstractNumId w:val="25"/>
  </w:num>
  <w:num w:numId="9">
    <w:abstractNumId w:val="14"/>
  </w:num>
  <w:num w:numId="10">
    <w:abstractNumId w:val="7"/>
  </w:num>
  <w:num w:numId="11">
    <w:abstractNumId w:val="34"/>
  </w:num>
  <w:num w:numId="12">
    <w:abstractNumId w:val="11"/>
  </w:num>
  <w:num w:numId="13">
    <w:abstractNumId w:val="18"/>
  </w:num>
  <w:num w:numId="14">
    <w:abstractNumId w:val="15"/>
  </w:num>
  <w:num w:numId="15">
    <w:abstractNumId w:val="21"/>
  </w:num>
  <w:num w:numId="16">
    <w:abstractNumId w:val="20"/>
  </w:num>
  <w:num w:numId="17">
    <w:abstractNumId w:val="1"/>
  </w:num>
  <w:num w:numId="18">
    <w:abstractNumId w:val="6"/>
  </w:num>
  <w:num w:numId="19">
    <w:abstractNumId w:val="10"/>
  </w:num>
  <w:num w:numId="20">
    <w:abstractNumId w:val="29"/>
  </w:num>
  <w:num w:numId="21">
    <w:abstractNumId w:val="0"/>
  </w:num>
  <w:num w:numId="22">
    <w:abstractNumId w:val="27"/>
  </w:num>
  <w:num w:numId="23">
    <w:abstractNumId w:val="2"/>
  </w:num>
  <w:num w:numId="24">
    <w:abstractNumId w:val="23"/>
  </w:num>
  <w:num w:numId="25">
    <w:abstractNumId w:val="3"/>
  </w:num>
  <w:num w:numId="26">
    <w:abstractNumId w:val="31"/>
  </w:num>
  <w:num w:numId="27">
    <w:abstractNumId w:val="12"/>
  </w:num>
  <w:num w:numId="28">
    <w:abstractNumId w:val="33"/>
  </w:num>
  <w:num w:numId="29">
    <w:abstractNumId w:val="28"/>
  </w:num>
  <w:num w:numId="30">
    <w:abstractNumId w:val="16"/>
  </w:num>
  <w:num w:numId="31">
    <w:abstractNumId w:val="17"/>
  </w:num>
  <w:num w:numId="32">
    <w:abstractNumId w:val="22"/>
  </w:num>
  <w:num w:numId="33">
    <w:abstractNumId w:val="30"/>
  </w:num>
  <w:num w:numId="34">
    <w:abstractNumId w:val="32"/>
  </w:num>
  <w:num w:numId="35">
    <w:abstractNumId w:val="24"/>
  </w:num>
  <w:num w:numId="36">
    <w:abstractNumId w:val="19"/>
  </w:num>
  <w:num w:numId="37">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48D"/>
    <w:rsid w:val="00000F4A"/>
    <w:rsid w:val="000011BB"/>
    <w:rsid w:val="00001851"/>
    <w:rsid w:val="00005F92"/>
    <w:rsid w:val="00005FAF"/>
    <w:rsid w:val="000061AC"/>
    <w:rsid w:val="00013553"/>
    <w:rsid w:val="000140E6"/>
    <w:rsid w:val="0001517A"/>
    <w:rsid w:val="00017E12"/>
    <w:rsid w:val="00027527"/>
    <w:rsid w:val="00027DEF"/>
    <w:rsid w:val="00032E28"/>
    <w:rsid w:val="00035677"/>
    <w:rsid w:val="0004152E"/>
    <w:rsid w:val="00041B05"/>
    <w:rsid w:val="0004247D"/>
    <w:rsid w:val="0004291A"/>
    <w:rsid w:val="00042B0A"/>
    <w:rsid w:val="0004375F"/>
    <w:rsid w:val="00044F8E"/>
    <w:rsid w:val="00045356"/>
    <w:rsid w:val="00046E53"/>
    <w:rsid w:val="00047300"/>
    <w:rsid w:val="0005154F"/>
    <w:rsid w:val="00053053"/>
    <w:rsid w:val="00055ECB"/>
    <w:rsid w:val="00056804"/>
    <w:rsid w:val="0006027D"/>
    <w:rsid w:val="00062F61"/>
    <w:rsid w:val="0006359B"/>
    <w:rsid w:val="000665FA"/>
    <w:rsid w:val="00067F8E"/>
    <w:rsid w:val="0007083A"/>
    <w:rsid w:val="00071910"/>
    <w:rsid w:val="00080AA8"/>
    <w:rsid w:val="00085AA7"/>
    <w:rsid w:val="000862BB"/>
    <w:rsid w:val="00087CB3"/>
    <w:rsid w:val="00090CFA"/>
    <w:rsid w:val="000935D7"/>
    <w:rsid w:val="00093938"/>
    <w:rsid w:val="00094236"/>
    <w:rsid w:val="00094B91"/>
    <w:rsid w:val="000A0C73"/>
    <w:rsid w:val="000A7132"/>
    <w:rsid w:val="000A723A"/>
    <w:rsid w:val="000B160D"/>
    <w:rsid w:val="000B2132"/>
    <w:rsid w:val="000B3408"/>
    <w:rsid w:val="000C1115"/>
    <w:rsid w:val="000C282A"/>
    <w:rsid w:val="000C4C0A"/>
    <w:rsid w:val="000D0231"/>
    <w:rsid w:val="000D05FF"/>
    <w:rsid w:val="000D200E"/>
    <w:rsid w:val="000D36EF"/>
    <w:rsid w:val="000D5F5F"/>
    <w:rsid w:val="000D6F5D"/>
    <w:rsid w:val="000E0A95"/>
    <w:rsid w:val="000F5020"/>
    <w:rsid w:val="000F64BD"/>
    <w:rsid w:val="001017DA"/>
    <w:rsid w:val="00105FC0"/>
    <w:rsid w:val="0010697F"/>
    <w:rsid w:val="001070AC"/>
    <w:rsid w:val="0011408C"/>
    <w:rsid w:val="00114AEA"/>
    <w:rsid w:val="00121C8C"/>
    <w:rsid w:val="00123560"/>
    <w:rsid w:val="00123C68"/>
    <w:rsid w:val="00123C7B"/>
    <w:rsid w:val="00124A33"/>
    <w:rsid w:val="00124DF2"/>
    <w:rsid w:val="00126DD3"/>
    <w:rsid w:val="00126F10"/>
    <w:rsid w:val="001319AF"/>
    <w:rsid w:val="00132154"/>
    <w:rsid w:val="00132932"/>
    <w:rsid w:val="00133F51"/>
    <w:rsid w:val="00134586"/>
    <w:rsid w:val="00136BB7"/>
    <w:rsid w:val="00140068"/>
    <w:rsid w:val="0014082F"/>
    <w:rsid w:val="00140C7C"/>
    <w:rsid w:val="00143F84"/>
    <w:rsid w:val="00147873"/>
    <w:rsid w:val="001545EA"/>
    <w:rsid w:val="00164DB3"/>
    <w:rsid w:val="00165060"/>
    <w:rsid w:val="0016616E"/>
    <w:rsid w:val="00172B1C"/>
    <w:rsid w:val="0017361A"/>
    <w:rsid w:val="00173DDE"/>
    <w:rsid w:val="00175791"/>
    <w:rsid w:val="001761DC"/>
    <w:rsid w:val="00176D09"/>
    <w:rsid w:val="00177EBC"/>
    <w:rsid w:val="00180795"/>
    <w:rsid w:val="00182D6B"/>
    <w:rsid w:val="00183CEF"/>
    <w:rsid w:val="001848F0"/>
    <w:rsid w:val="00184F77"/>
    <w:rsid w:val="0019137D"/>
    <w:rsid w:val="00193174"/>
    <w:rsid w:val="001953DC"/>
    <w:rsid w:val="001A11AF"/>
    <w:rsid w:val="001A2EBD"/>
    <w:rsid w:val="001A3C7A"/>
    <w:rsid w:val="001A402C"/>
    <w:rsid w:val="001A5DD6"/>
    <w:rsid w:val="001B1322"/>
    <w:rsid w:val="001B4173"/>
    <w:rsid w:val="001B4B6A"/>
    <w:rsid w:val="001B59A0"/>
    <w:rsid w:val="001B635A"/>
    <w:rsid w:val="001C2F4C"/>
    <w:rsid w:val="001C5BA1"/>
    <w:rsid w:val="001D17F7"/>
    <w:rsid w:val="001D21F0"/>
    <w:rsid w:val="001D4878"/>
    <w:rsid w:val="001D525D"/>
    <w:rsid w:val="001E1567"/>
    <w:rsid w:val="001E2370"/>
    <w:rsid w:val="001E2B14"/>
    <w:rsid w:val="001E4DBE"/>
    <w:rsid w:val="001F0437"/>
    <w:rsid w:val="001F1088"/>
    <w:rsid w:val="001F27A5"/>
    <w:rsid w:val="001F2FDD"/>
    <w:rsid w:val="001F442A"/>
    <w:rsid w:val="0020174E"/>
    <w:rsid w:val="002033C0"/>
    <w:rsid w:val="002040E4"/>
    <w:rsid w:val="0020437D"/>
    <w:rsid w:val="002053B0"/>
    <w:rsid w:val="002065AD"/>
    <w:rsid w:val="0020669A"/>
    <w:rsid w:val="00207366"/>
    <w:rsid w:val="00211B61"/>
    <w:rsid w:val="00212909"/>
    <w:rsid w:val="00215EB8"/>
    <w:rsid w:val="00216456"/>
    <w:rsid w:val="0021741B"/>
    <w:rsid w:val="0021750F"/>
    <w:rsid w:val="00217CB2"/>
    <w:rsid w:val="0022096D"/>
    <w:rsid w:val="00220D50"/>
    <w:rsid w:val="00220DC4"/>
    <w:rsid w:val="00221E4D"/>
    <w:rsid w:val="00230D1E"/>
    <w:rsid w:val="00230DAB"/>
    <w:rsid w:val="00232080"/>
    <w:rsid w:val="00232FEF"/>
    <w:rsid w:val="00233C3A"/>
    <w:rsid w:val="002435BE"/>
    <w:rsid w:val="00243E6E"/>
    <w:rsid w:val="002545A7"/>
    <w:rsid w:val="00257C05"/>
    <w:rsid w:val="002616CF"/>
    <w:rsid w:val="00262496"/>
    <w:rsid w:val="00263651"/>
    <w:rsid w:val="002658BC"/>
    <w:rsid w:val="002659ED"/>
    <w:rsid w:val="00266247"/>
    <w:rsid w:val="0027540C"/>
    <w:rsid w:val="00275BDD"/>
    <w:rsid w:val="00276C87"/>
    <w:rsid w:val="00276EA8"/>
    <w:rsid w:val="002846ED"/>
    <w:rsid w:val="00286782"/>
    <w:rsid w:val="00290409"/>
    <w:rsid w:val="00290E4C"/>
    <w:rsid w:val="00291D0E"/>
    <w:rsid w:val="00291EC0"/>
    <w:rsid w:val="002921A0"/>
    <w:rsid w:val="002942B9"/>
    <w:rsid w:val="00296701"/>
    <w:rsid w:val="00297F93"/>
    <w:rsid w:val="002A5023"/>
    <w:rsid w:val="002A6FDA"/>
    <w:rsid w:val="002B038E"/>
    <w:rsid w:val="002B1721"/>
    <w:rsid w:val="002B2FCE"/>
    <w:rsid w:val="002B34C2"/>
    <w:rsid w:val="002B51C9"/>
    <w:rsid w:val="002B5A3F"/>
    <w:rsid w:val="002B6188"/>
    <w:rsid w:val="002B7776"/>
    <w:rsid w:val="002C42E5"/>
    <w:rsid w:val="002C531D"/>
    <w:rsid w:val="002C656A"/>
    <w:rsid w:val="002C7B38"/>
    <w:rsid w:val="002D2F48"/>
    <w:rsid w:val="002D330D"/>
    <w:rsid w:val="002E1429"/>
    <w:rsid w:val="002E3A11"/>
    <w:rsid w:val="002E3C93"/>
    <w:rsid w:val="002E5A93"/>
    <w:rsid w:val="002E5C75"/>
    <w:rsid w:val="002E6660"/>
    <w:rsid w:val="002E6729"/>
    <w:rsid w:val="002F1D0D"/>
    <w:rsid w:val="002F3323"/>
    <w:rsid w:val="002F3EC7"/>
    <w:rsid w:val="002F4357"/>
    <w:rsid w:val="002F4DBC"/>
    <w:rsid w:val="002F589A"/>
    <w:rsid w:val="002F6CF6"/>
    <w:rsid w:val="00300B84"/>
    <w:rsid w:val="00301BE1"/>
    <w:rsid w:val="00302451"/>
    <w:rsid w:val="003027A8"/>
    <w:rsid w:val="00302820"/>
    <w:rsid w:val="00302FA3"/>
    <w:rsid w:val="00304E4A"/>
    <w:rsid w:val="0030614B"/>
    <w:rsid w:val="00306AA6"/>
    <w:rsid w:val="00307A41"/>
    <w:rsid w:val="00310F66"/>
    <w:rsid w:val="00312927"/>
    <w:rsid w:val="003138B5"/>
    <w:rsid w:val="003152FC"/>
    <w:rsid w:val="00315917"/>
    <w:rsid w:val="003239B3"/>
    <w:rsid w:val="003306A9"/>
    <w:rsid w:val="00331A47"/>
    <w:rsid w:val="00331DEF"/>
    <w:rsid w:val="00333766"/>
    <w:rsid w:val="00343A3B"/>
    <w:rsid w:val="00345FEE"/>
    <w:rsid w:val="00347DD2"/>
    <w:rsid w:val="00355F16"/>
    <w:rsid w:val="00357C46"/>
    <w:rsid w:val="0036205B"/>
    <w:rsid w:val="0036252E"/>
    <w:rsid w:val="00363D33"/>
    <w:rsid w:val="00364525"/>
    <w:rsid w:val="003650DF"/>
    <w:rsid w:val="003652F0"/>
    <w:rsid w:val="003706D2"/>
    <w:rsid w:val="00371F12"/>
    <w:rsid w:val="00373116"/>
    <w:rsid w:val="00374355"/>
    <w:rsid w:val="00374965"/>
    <w:rsid w:val="003753E2"/>
    <w:rsid w:val="00376385"/>
    <w:rsid w:val="00377568"/>
    <w:rsid w:val="00387F46"/>
    <w:rsid w:val="0039055A"/>
    <w:rsid w:val="00392353"/>
    <w:rsid w:val="003931D5"/>
    <w:rsid w:val="00394A85"/>
    <w:rsid w:val="00397C88"/>
    <w:rsid w:val="00397E20"/>
    <w:rsid w:val="003A3695"/>
    <w:rsid w:val="003A4944"/>
    <w:rsid w:val="003A57B4"/>
    <w:rsid w:val="003A7AD1"/>
    <w:rsid w:val="003B1A96"/>
    <w:rsid w:val="003B2BEC"/>
    <w:rsid w:val="003B44C8"/>
    <w:rsid w:val="003B5CC6"/>
    <w:rsid w:val="003C04BC"/>
    <w:rsid w:val="003C21CB"/>
    <w:rsid w:val="003C2999"/>
    <w:rsid w:val="003C6573"/>
    <w:rsid w:val="003C7072"/>
    <w:rsid w:val="003C79BE"/>
    <w:rsid w:val="003D23E8"/>
    <w:rsid w:val="003D5E63"/>
    <w:rsid w:val="003E0589"/>
    <w:rsid w:val="003E0D1B"/>
    <w:rsid w:val="003E12BC"/>
    <w:rsid w:val="003E1F3B"/>
    <w:rsid w:val="003E20FD"/>
    <w:rsid w:val="003E2F1D"/>
    <w:rsid w:val="003E4D38"/>
    <w:rsid w:val="003E4D8D"/>
    <w:rsid w:val="003E63B1"/>
    <w:rsid w:val="003F00E4"/>
    <w:rsid w:val="003F1BC4"/>
    <w:rsid w:val="003F24E3"/>
    <w:rsid w:val="003F4B41"/>
    <w:rsid w:val="003F63CC"/>
    <w:rsid w:val="003F7878"/>
    <w:rsid w:val="003F7D38"/>
    <w:rsid w:val="004002A4"/>
    <w:rsid w:val="004002C7"/>
    <w:rsid w:val="0040128A"/>
    <w:rsid w:val="00405EA4"/>
    <w:rsid w:val="004077DE"/>
    <w:rsid w:val="00413EC5"/>
    <w:rsid w:val="0041414A"/>
    <w:rsid w:val="00416992"/>
    <w:rsid w:val="00422DD6"/>
    <w:rsid w:val="0042421B"/>
    <w:rsid w:val="004247B7"/>
    <w:rsid w:val="00425FF7"/>
    <w:rsid w:val="00427CCE"/>
    <w:rsid w:val="00432E18"/>
    <w:rsid w:val="00433148"/>
    <w:rsid w:val="0043553F"/>
    <w:rsid w:val="00435638"/>
    <w:rsid w:val="00435946"/>
    <w:rsid w:val="004367ED"/>
    <w:rsid w:val="00437336"/>
    <w:rsid w:val="00437D08"/>
    <w:rsid w:val="00437DF2"/>
    <w:rsid w:val="004406FE"/>
    <w:rsid w:val="00442762"/>
    <w:rsid w:val="004435C5"/>
    <w:rsid w:val="00444155"/>
    <w:rsid w:val="00444782"/>
    <w:rsid w:val="00444F73"/>
    <w:rsid w:val="004510AB"/>
    <w:rsid w:val="004524F7"/>
    <w:rsid w:val="004529F1"/>
    <w:rsid w:val="00457ADF"/>
    <w:rsid w:val="00463048"/>
    <w:rsid w:val="0046416B"/>
    <w:rsid w:val="0046451B"/>
    <w:rsid w:val="00466093"/>
    <w:rsid w:val="0046756E"/>
    <w:rsid w:val="00471582"/>
    <w:rsid w:val="0047440B"/>
    <w:rsid w:val="00475F5A"/>
    <w:rsid w:val="004778C4"/>
    <w:rsid w:val="0048197B"/>
    <w:rsid w:val="00482B49"/>
    <w:rsid w:val="00491C3F"/>
    <w:rsid w:val="00491E87"/>
    <w:rsid w:val="00494169"/>
    <w:rsid w:val="00497BE0"/>
    <w:rsid w:val="00497BF7"/>
    <w:rsid w:val="004A17E3"/>
    <w:rsid w:val="004A1AED"/>
    <w:rsid w:val="004A7FDD"/>
    <w:rsid w:val="004B0814"/>
    <w:rsid w:val="004B095F"/>
    <w:rsid w:val="004B1A32"/>
    <w:rsid w:val="004B2EE5"/>
    <w:rsid w:val="004B4CE5"/>
    <w:rsid w:val="004B71D2"/>
    <w:rsid w:val="004C2D7B"/>
    <w:rsid w:val="004C3807"/>
    <w:rsid w:val="004C3E1F"/>
    <w:rsid w:val="004D0888"/>
    <w:rsid w:val="004D462D"/>
    <w:rsid w:val="004D630C"/>
    <w:rsid w:val="004E2729"/>
    <w:rsid w:val="004E3B77"/>
    <w:rsid w:val="004E6BEB"/>
    <w:rsid w:val="004E7DA9"/>
    <w:rsid w:val="004F08BD"/>
    <w:rsid w:val="004F08F3"/>
    <w:rsid w:val="004F13B1"/>
    <w:rsid w:val="004F4990"/>
    <w:rsid w:val="004F5C06"/>
    <w:rsid w:val="00500C2C"/>
    <w:rsid w:val="00502D54"/>
    <w:rsid w:val="00503335"/>
    <w:rsid w:val="0050357B"/>
    <w:rsid w:val="00505203"/>
    <w:rsid w:val="005076E7"/>
    <w:rsid w:val="00512968"/>
    <w:rsid w:val="00512DBC"/>
    <w:rsid w:val="005139DA"/>
    <w:rsid w:val="00514891"/>
    <w:rsid w:val="00514EBE"/>
    <w:rsid w:val="00520493"/>
    <w:rsid w:val="005214DD"/>
    <w:rsid w:val="0052196D"/>
    <w:rsid w:val="005226B3"/>
    <w:rsid w:val="005278FA"/>
    <w:rsid w:val="00527D4B"/>
    <w:rsid w:val="00531EBB"/>
    <w:rsid w:val="00533D44"/>
    <w:rsid w:val="0053603D"/>
    <w:rsid w:val="005371BE"/>
    <w:rsid w:val="005404D3"/>
    <w:rsid w:val="0054381C"/>
    <w:rsid w:val="005443AB"/>
    <w:rsid w:val="005447FD"/>
    <w:rsid w:val="005448B9"/>
    <w:rsid w:val="005451F1"/>
    <w:rsid w:val="00547A82"/>
    <w:rsid w:val="005527B1"/>
    <w:rsid w:val="00554214"/>
    <w:rsid w:val="005638FC"/>
    <w:rsid w:val="00566547"/>
    <w:rsid w:val="00571A19"/>
    <w:rsid w:val="005749BC"/>
    <w:rsid w:val="00576D51"/>
    <w:rsid w:val="00577994"/>
    <w:rsid w:val="00577E0B"/>
    <w:rsid w:val="00580B19"/>
    <w:rsid w:val="005811A4"/>
    <w:rsid w:val="00585161"/>
    <w:rsid w:val="00591487"/>
    <w:rsid w:val="00594ECF"/>
    <w:rsid w:val="00597744"/>
    <w:rsid w:val="005A3845"/>
    <w:rsid w:val="005A52C0"/>
    <w:rsid w:val="005A7FAF"/>
    <w:rsid w:val="005B027F"/>
    <w:rsid w:val="005B1801"/>
    <w:rsid w:val="005B1AB5"/>
    <w:rsid w:val="005B6C07"/>
    <w:rsid w:val="005C015A"/>
    <w:rsid w:val="005C3474"/>
    <w:rsid w:val="005C4BC5"/>
    <w:rsid w:val="005D0F84"/>
    <w:rsid w:val="005D21F2"/>
    <w:rsid w:val="005D5149"/>
    <w:rsid w:val="005D6283"/>
    <w:rsid w:val="005D6F1B"/>
    <w:rsid w:val="005E0664"/>
    <w:rsid w:val="005E44AF"/>
    <w:rsid w:val="005E45DD"/>
    <w:rsid w:val="005E4621"/>
    <w:rsid w:val="005E4AA0"/>
    <w:rsid w:val="005E5918"/>
    <w:rsid w:val="005E6A7C"/>
    <w:rsid w:val="005E6BD3"/>
    <w:rsid w:val="005E75A8"/>
    <w:rsid w:val="005E7CBD"/>
    <w:rsid w:val="005F08C6"/>
    <w:rsid w:val="005F1140"/>
    <w:rsid w:val="005F15B6"/>
    <w:rsid w:val="005F2401"/>
    <w:rsid w:val="005F38FC"/>
    <w:rsid w:val="005F4345"/>
    <w:rsid w:val="005F47D4"/>
    <w:rsid w:val="005F53F1"/>
    <w:rsid w:val="005F5543"/>
    <w:rsid w:val="005F5C7F"/>
    <w:rsid w:val="005F5FFF"/>
    <w:rsid w:val="005F7CAB"/>
    <w:rsid w:val="006019AC"/>
    <w:rsid w:val="00602417"/>
    <w:rsid w:val="00603F22"/>
    <w:rsid w:val="006041F6"/>
    <w:rsid w:val="0060443C"/>
    <w:rsid w:val="00605B2F"/>
    <w:rsid w:val="00610394"/>
    <w:rsid w:val="00613AD0"/>
    <w:rsid w:val="00614D1C"/>
    <w:rsid w:val="006172A9"/>
    <w:rsid w:val="0061753F"/>
    <w:rsid w:val="00617D24"/>
    <w:rsid w:val="006209BD"/>
    <w:rsid w:val="00624100"/>
    <w:rsid w:val="00630907"/>
    <w:rsid w:val="006319EC"/>
    <w:rsid w:val="00631D4A"/>
    <w:rsid w:val="00632070"/>
    <w:rsid w:val="0063274E"/>
    <w:rsid w:val="00633B42"/>
    <w:rsid w:val="00634187"/>
    <w:rsid w:val="00634B88"/>
    <w:rsid w:val="00640627"/>
    <w:rsid w:val="006414F2"/>
    <w:rsid w:val="006459EA"/>
    <w:rsid w:val="006517E2"/>
    <w:rsid w:val="0065480E"/>
    <w:rsid w:val="00657BC3"/>
    <w:rsid w:val="00660912"/>
    <w:rsid w:val="00664F93"/>
    <w:rsid w:val="00665762"/>
    <w:rsid w:val="00676EE5"/>
    <w:rsid w:val="00677037"/>
    <w:rsid w:val="00683B93"/>
    <w:rsid w:val="00686D06"/>
    <w:rsid w:val="00692F4B"/>
    <w:rsid w:val="00693D83"/>
    <w:rsid w:val="006A1637"/>
    <w:rsid w:val="006A3DD0"/>
    <w:rsid w:val="006A6807"/>
    <w:rsid w:val="006B3487"/>
    <w:rsid w:val="006B513B"/>
    <w:rsid w:val="006B7278"/>
    <w:rsid w:val="006C0C57"/>
    <w:rsid w:val="006C2AAC"/>
    <w:rsid w:val="006C4828"/>
    <w:rsid w:val="006C54BB"/>
    <w:rsid w:val="006C56B1"/>
    <w:rsid w:val="006D0E7C"/>
    <w:rsid w:val="006D19A2"/>
    <w:rsid w:val="006D3F76"/>
    <w:rsid w:val="006D56FB"/>
    <w:rsid w:val="006D7E34"/>
    <w:rsid w:val="006E0A7E"/>
    <w:rsid w:val="006E236F"/>
    <w:rsid w:val="006E440A"/>
    <w:rsid w:val="006E4EE7"/>
    <w:rsid w:val="006E716C"/>
    <w:rsid w:val="006F08E5"/>
    <w:rsid w:val="006F212C"/>
    <w:rsid w:val="006F7440"/>
    <w:rsid w:val="007008D3"/>
    <w:rsid w:val="00700ADC"/>
    <w:rsid w:val="00700D93"/>
    <w:rsid w:val="007012FE"/>
    <w:rsid w:val="00701BBD"/>
    <w:rsid w:val="00703B6C"/>
    <w:rsid w:val="00704A77"/>
    <w:rsid w:val="00705C04"/>
    <w:rsid w:val="00710A4E"/>
    <w:rsid w:val="00715F6C"/>
    <w:rsid w:val="00716166"/>
    <w:rsid w:val="00716573"/>
    <w:rsid w:val="00721AF1"/>
    <w:rsid w:val="0072265E"/>
    <w:rsid w:val="007254EC"/>
    <w:rsid w:val="00725874"/>
    <w:rsid w:val="00727AD8"/>
    <w:rsid w:val="00727DCC"/>
    <w:rsid w:val="00731D38"/>
    <w:rsid w:val="00732230"/>
    <w:rsid w:val="0073256B"/>
    <w:rsid w:val="007338A0"/>
    <w:rsid w:val="00734B83"/>
    <w:rsid w:val="007361C2"/>
    <w:rsid w:val="00737100"/>
    <w:rsid w:val="00737418"/>
    <w:rsid w:val="0074363A"/>
    <w:rsid w:val="00743BD3"/>
    <w:rsid w:val="00744BFA"/>
    <w:rsid w:val="00745B40"/>
    <w:rsid w:val="0075381D"/>
    <w:rsid w:val="00761BCC"/>
    <w:rsid w:val="007632BD"/>
    <w:rsid w:val="00763330"/>
    <w:rsid w:val="00764031"/>
    <w:rsid w:val="0076492A"/>
    <w:rsid w:val="00771951"/>
    <w:rsid w:val="00771E0F"/>
    <w:rsid w:val="0077275A"/>
    <w:rsid w:val="00773A33"/>
    <w:rsid w:val="007807B0"/>
    <w:rsid w:val="007814FA"/>
    <w:rsid w:val="00782E0E"/>
    <w:rsid w:val="00783D9A"/>
    <w:rsid w:val="00784D2D"/>
    <w:rsid w:val="00784ED5"/>
    <w:rsid w:val="0078790C"/>
    <w:rsid w:val="00796D27"/>
    <w:rsid w:val="007A019A"/>
    <w:rsid w:val="007A3BB8"/>
    <w:rsid w:val="007A4BFC"/>
    <w:rsid w:val="007A6B37"/>
    <w:rsid w:val="007B5DC4"/>
    <w:rsid w:val="007C1840"/>
    <w:rsid w:val="007C25B0"/>
    <w:rsid w:val="007C516B"/>
    <w:rsid w:val="007C6576"/>
    <w:rsid w:val="007C6BED"/>
    <w:rsid w:val="007D3E84"/>
    <w:rsid w:val="007D4724"/>
    <w:rsid w:val="007D7CD1"/>
    <w:rsid w:val="007E09D2"/>
    <w:rsid w:val="007E2BBF"/>
    <w:rsid w:val="007E47D6"/>
    <w:rsid w:val="007E5293"/>
    <w:rsid w:val="007E640D"/>
    <w:rsid w:val="007E7FC9"/>
    <w:rsid w:val="007F3F05"/>
    <w:rsid w:val="007F548D"/>
    <w:rsid w:val="007F72C1"/>
    <w:rsid w:val="0080074B"/>
    <w:rsid w:val="00800766"/>
    <w:rsid w:val="00800C20"/>
    <w:rsid w:val="00801AD1"/>
    <w:rsid w:val="008021E6"/>
    <w:rsid w:val="008031D0"/>
    <w:rsid w:val="008049E0"/>
    <w:rsid w:val="008061AD"/>
    <w:rsid w:val="00806C1E"/>
    <w:rsid w:val="00807D80"/>
    <w:rsid w:val="0081226A"/>
    <w:rsid w:val="0081246D"/>
    <w:rsid w:val="00814B36"/>
    <w:rsid w:val="00815F65"/>
    <w:rsid w:val="0081747C"/>
    <w:rsid w:val="00817BA3"/>
    <w:rsid w:val="00820436"/>
    <w:rsid w:val="008204B0"/>
    <w:rsid w:val="00822DF0"/>
    <w:rsid w:val="008234F0"/>
    <w:rsid w:val="00825BB6"/>
    <w:rsid w:val="00831147"/>
    <w:rsid w:val="008343B9"/>
    <w:rsid w:val="00836B5E"/>
    <w:rsid w:val="00840094"/>
    <w:rsid w:val="00841350"/>
    <w:rsid w:val="00843B45"/>
    <w:rsid w:val="00844577"/>
    <w:rsid w:val="00846855"/>
    <w:rsid w:val="008475B2"/>
    <w:rsid w:val="008501B3"/>
    <w:rsid w:val="00854455"/>
    <w:rsid w:val="008552F0"/>
    <w:rsid w:val="00855866"/>
    <w:rsid w:val="00856418"/>
    <w:rsid w:val="00860C1D"/>
    <w:rsid w:val="00862059"/>
    <w:rsid w:val="0086390D"/>
    <w:rsid w:val="008642B8"/>
    <w:rsid w:val="00866150"/>
    <w:rsid w:val="00870F53"/>
    <w:rsid w:val="00872009"/>
    <w:rsid w:val="0087224E"/>
    <w:rsid w:val="008745AB"/>
    <w:rsid w:val="008777E7"/>
    <w:rsid w:val="008819A6"/>
    <w:rsid w:val="00881AF9"/>
    <w:rsid w:val="00881E8D"/>
    <w:rsid w:val="00883CAB"/>
    <w:rsid w:val="00890288"/>
    <w:rsid w:val="00894797"/>
    <w:rsid w:val="008966BA"/>
    <w:rsid w:val="00896F27"/>
    <w:rsid w:val="00897B18"/>
    <w:rsid w:val="008A0F2B"/>
    <w:rsid w:val="008A2763"/>
    <w:rsid w:val="008A2C0C"/>
    <w:rsid w:val="008A31AF"/>
    <w:rsid w:val="008B069B"/>
    <w:rsid w:val="008B33A7"/>
    <w:rsid w:val="008B3FFB"/>
    <w:rsid w:val="008C1BD1"/>
    <w:rsid w:val="008C1E4D"/>
    <w:rsid w:val="008C2091"/>
    <w:rsid w:val="008C42E8"/>
    <w:rsid w:val="008C7451"/>
    <w:rsid w:val="008D1625"/>
    <w:rsid w:val="008D302E"/>
    <w:rsid w:val="008D4276"/>
    <w:rsid w:val="008E0123"/>
    <w:rsid w:val="008E0470"/>
    <w:rsid w:val="008E2410"/>
    <w:rsid w:val="008E4966"/>
    <w:rsid w:val="008E61BF"/>
    <w:rsid w:val="008E6493"/>
    <w:rsid w:val="008E64A1"/>
    <w:rsid w:val="008E7806"/>
    <w:rsid w:val="008F022F"/>
    <w:rsid w:val="009000FD"/>
    <w:rsid w:val="0090047F"/>
    <w:rsid w:val="00900F21"/>
    <w:rsid w:val="00904DEF"/>
    <w:rsid w:val="00906547"/>
    <w:rsid w:val="00906D30"/>
    <w:rsid w:val="0091128B"/>
    <w:rsid w:val="00912094"/>
    <w:rsid w:val="009121F9"/>
    <w:rsid w:val="009134B4"/>
    <w:rsid w:val="009135FC"/>
    <w:rsid w:val="00913649"/>
    <w:rsid w:val="00913E89"/>
    <w:rsid w:val="009155DF"/>
    <w:rsid w:val="0092109C"/>
    <w:rsid w:val="00922E89"/>
    <w:rsid w:val="00923569"/>
    <w:rsid w:val="009311F1"/>
    <w:rsid w:val="009318E7"/>
    <w:rsid w:val="00932E0F"/>
    <w:rsid w:val="009341E3"/>
    <w:rsid w:val="009350D5"/>
    <w:rsid w:val="009406A6"/>
    <w:rsid w:val="00941560"/>
    <w:rsid w:val="009428DF"/>
    <w:rsid w:val="00944ACE"/>
    <w:rsid w:val="00945018"/>
    <w:rsid w:val="009451AA"/>
    <w:rsid w:val="0094623F"/>
    <w:rsid w:val="00946AAA"/>
    <w:rsid w:val="00946FAD"/>
    <w:rsid w:val="009501AA"/>
    <w:rsid w:val="00950406"/>
    <w:rsid w:val="00952849"/>
    <w:rsid w:val="00953F49"/>
    <w:rsid w:val="00956335"/>
    <w:rsid w:val="00956893"/>
    <w:rsid w:val="009573F4"/>
    <w:rsid w:val="00957EE6"/>
    <w:rsid w:val="00962C2E"/>
    <w:rsid w:val="00962DB5"/>
    <w:rsid w:val="0096370E"/>
    <w:rsid w:val="009638E9"/>
    <w:rsid w:val="0096653A"/>
    <w:rsid w:val="009665D9"/>
    <w:rsid w:val="00966998"/>
    <w:rsid w:val="009677C0"/>
    <w:rsid w:val="00967DB8"/>
    <w:rsid w:val="00970AAF"/>
    <w:rsid w:val="00971F71"/>
    <w:rsid w:val="00973061"/>
    <w:rsid w:val="0097358E"/>
    <w:rsid w:val="00975215"/>
    <w:rsid w:val="00976531"/>
    <w:rsid w:val="00977A33"/>
    <w:rsid w:val="00983679"/>
    <w:rsid w:val="00983B89"/>
    <w:rsid w:val="00983CCB"/>
    <w:rsid w:val="009863E0"/>
    <w:rsid w:val="009864C3"/>
    <w:rsid w:val="00986525"/>
    <w:rsid w:val="00991A9E"/>
    <w:rsid w:val="00991DE7"/>
    <w:rsid w:val="00996B4E"/>
    <w:rsid w:val="00997F26"/>
    <w:rsid w:val="009A5217"/>
    <w:rsid w:val="009B3191"/>
    <w:rsid w:val="009B368D"/>
    <w:rsid w:val="009B40B0"/>
    <w:rsid w:val="009B5983"/>
    <w:rsid w:val="009C10ED"/>
    <w:rsid w:val="009C4D58"/>
    <w:rsid w:val="009C6745"/>
    <w:rsid w:val="009D4C10"/>
    <w:rsid w:val="009D5E89"/>
    <w:rsid w:val="009D79DA"/>
    <w:rsid w:val="009E1F43"/>
    <w:rsid w:val="009E30D0"/>
    <w:rsid w:val="009E405D"/>
    <w:rsid w:val="009E5B84"/>
    <w:rsid w:val="009F102B"/>
    <w:rsid w:val="009F2096"/>
    <w:rsid w:val="009F2D00"/>
    <w:rsid w:val="009F6D18"/>
    <w:rsid w:val="009F709C"/>
    <w:rsid w:val="009F7AEE"/>
    <w:rsid w:val="009F7BB0"/>
    <w:rsid w:val="00A03A75"/>
    <w:rsid w:val="00A10182"/>
    <w:rsid w:val="00A11CA4"/>
    <w:rsid w:val="00A136E2"/>
    <w:rsid w:val="00A14527"/>
    <w:rsid w:val="00A147C2"/>
    <w:rsid w:val="00A1657F"/>
    <w:rsid w:val="00A16E8D"/>
    <w:rsid w:val="00A17257"/>
    <w:rsid w:val="00A2445D"/>
    <w:rsid w:val="00A25C8A"/>
    <w:rsid w:val="00A30BB9"/>
    <w:rsid w:val="00A31D0C"/>
    <w:rsid w:val="00A35C69"/>
    <w:rsid w:val="00A36F19"/>
    <w:rsid w:val="00A37F01"/>
    <w:rsid w:val="00A40295"/>
    <w:rsid w:val="00A41B9F"/>
    <w:rsid w:val="00A42369"/>
    <w:rsid w:val="00A437F8"/>
    <w:rsid w:val="00A4505A"/>
    <w:rsid w:val="00A45E4A"/>
    <w:rsid w:val="00A50041"/>
    <w:rsid w:val="00A5094A"/>
    <w:rsid w:val="00A52C09"/>
    <w:rsid w:val="00A54197"/>
    <w:rsid w:val="00A548BC"/>
    <w:rsid w:val="00A557B5"/>
    <w:rsid w:val="00A5680C"/>
    <w:rsid w:val="00A57597"/>
    <w:rsid w:val="00A60E68"/>
    <w:rsid w:val="00A6158C"/>
    <w:rsid w:val="00A628E5"/>
    <w:rsid w:val="00A740C2"/>
    <w:rsid w:val="00A77F46"/>
    <w:rsid w:val="00A810C1"/>
    <w:rsid w:val="00A8260A"/>
    <w:rsid w:val="00A87B4C"/>
    <w:rsid w:val="00A90E99"/>
    <w:rsid w:val="00A91467"/>
    <w:rsid w:val="00A97D03"/>
    <w:rsid w:val="00AA1383"/>
    <w:rsid w:val="00AA4284"/>
    <w:rsid w:val="00AA58C4"/>
    <w:rsid w:val="00AB01F3"/>
    <w:rsid w:val="00AB3E34"/>
    <w:rsid w:val="00AC12D1"/>
    <w:rsid w:val="00AC167A"/>
    <w:rsid w:val="00AC2956"/>
    <w:rsid w:val="00AC2B2D"/>
    <w:rsid w:val="00AC51F5"/>
    <w:rsid w:val="00AC6418"/>
    <w:rsid w:val="00AC757C"/>
    <w:rsid w:val="00AD1E8F"/>
    <w:rsid w:val="00AD2896"/>
    <w:rsid w:val="00AD3C91"/>
    <w:rsid w:val="00AD3FC8"/>
    <w:rsid w:val="00AD6633"/>
    <w:rsid w:val="00AD6666"/>
    <w:rsid w:val="00AE5904"/>
    <w:rsid w:val="00AE5DF1"/>
    <w:rsid w:val="00AF1954"/>
    <w:rsid w:val="00AF2F78"/>
    <w:rsid w:val="00AF3B24"/>
    <w:rsid w:val="00AF5EA1"/>
    <w:rsid w:val="00AF7E0C"/>
    <w:rsid w:val="00AF7F7B"/>
    <w:rsid w:val="00B000DA"/>
    <w:rsid w:val="00B01371"/>
    <w:rsid w:val="00B03EE3"/>
    <w:rsid w:val="00B04660"/>
    <w:rsid w:val="00B050D3"/>
    <w:rsid w:val="00B0654E"/>
    <w:rsid w:val="00B14241"/>
    <w:rsid w:val="00B14280"/>
    <w:rsid w:val="00B142FD"/>
    <w:rsid w:val="00B17BD2"/>
    <w:rsid w:val="00B212B7"/>
    <w:rsid w:val="00B21551"/>
    <w:rsid w:val="00B233A0"/>
    <w:rsid w:val="00B277E6"/>
    <w:rsid w:val="00B27A6B"/>
    <w:rsid w:val="00B27C84"/>
    <w:rsid w:val="00B33CF5"/>
    <w:rsid w:val="00B33E0F"/>
    <w:rsid w:val="00B35A2C"/>
    <w:rsid w:val="00B40F69"/>
    <w:rsid w:val="00B4103B"/>
    <w:rsid w:val="00B438B6"/>
    <w:rsid w:val="00B45E72"/>
    <w:rsid w:val="00B50E84"/>
    <w:rsid w:val="00B516CD"/>
    <w:rsid w:val="00B53D1A"/>
    <w:rsid w:val="00B55B29"/>
    <w:rsid w:val="00B6009F"/>
    <w:rsid w:val="00B61C2C"/>
    <w:rsid w:val="00B6258A"/>
    <w:rsid w:val="00B62B87"/>
    <w:rsid w:val="00B62D49"/>
    <w:rsid w:val="00B64BF1"/>
    <w:rsid w:val="00B702F1"/>
    <w:rsid w:val="00B7199B"/>
    <w:rsid w:val="00B71F97"/>
    <w:rsid w:val="00B73944"/>
    <w:rsid w:val="00B75220"/>
    <w:rsid w:val="00B80167"/>
    <w:rsid w:val="00B81EE3"/>
    <w:rsid w:val="00B833B8"/>
    <w:rsid w:val="00B84198"/>
    <w:rsid w:val="00B91EBE"/>
    <w:rsid w:val="00B94911"/>
    <w:rsid w:val="00B95839"/>
    <w:rsid w:val="00BA019E"/>
    <w:rsid w:val="00BA2B5C"/>
    <w:rsid w:val="00BB471D"/>
    <w:rsid w:val="00BB647F"/>
    <w:rsid w:val="00BC0B49"/>
    <w:rsid w:val="00BC4523"/>
    <w:rsid w:val="00BC5BD9"/>
    <w:rsid w:val="00BC60B0"/>
    <w:rsid w:val="00BC61FF"/>
    <w:rsid w:val="00BC6563"/>
    <w:rsid w:val="00BC7C48"/>
    <w:rsid w:val="00BD012B"/>
    <w:rsid w:val="00BD2CBF"/>
    <w:rsid w:val="00BD3CD4"/>
    <w:rsid w:val="00BD7C72"/>
    <w:rsid w:val="00BD7F8E"/>
    <w:rsid w:val="00BE06F4"/>
    <w:rsid w:val="00BE28F1"/>
    <w:rsid w:val="00BE2905"/>
    <w:rsid w:val="00BE5ADB"/>
    <w:rsid w:val="00BF4C14"/>
    <w:rsid w:val="00BF697E"/>
    <w:rsid w:val="00BF69D5"/>
    <w:rsid w:val="00C0109A"/>
    <w:rsid w:val="00C019B7"/>
    <w:rsid w:val="00C04CD9"/>
    <w:rsid w:val="00C04F8D"/>
    <w:rsid w:val="00C07DEC"/>
    <w:rsid w:val="00C07E2C"/>
    <w:rsid w:val="00C07EB3"/>
    <w:rsid w:val="00C151EF"/>
    <w:rsid w:val="00C16842"/>
    <w:rsid w:val="00C201B6"/>
    <w:rsid w:val="00C21D92"/>
    <w:rsid w:val="00C230B1"/>
    <w:rsid w:val="00C23B7C"/>
    <w:rsid w:val="00C2692B"/>
    <w:rsid w:val="00C2700E"/>
    <w:rsid w:val="00C270C9"/>
    <w:rsid w:val="00C30798"/>
    <w:rsid w:val="00C341FA"/>
    <w:rsid w:val="00C34D32"/>
    <w:rsid w:val="00C35A6E"/>
    <w:rsid w:val="00C369ED"/>
    <w:rsid w:val="00C42364"/>
    <w:rsid w:val="00C4366F"/>
    <w:rsid w:val="00C4469F"/>
    <w:rsid w:val="00C47F8D"/>
    <w:rsid w:val="00C528A6"/>
    <w:rsid w:val="00C538D8"/>
    <w:rsid w:val="00C546EA"/>
    <w:rsid w:val="00C5714E"/>
    <w:rsid w:val="00C619C2"/>
    <w:rsid w:val="00C622FB"/>
    <w:rsid w:val="00C62581"/>
    <w:rsid w:val="00C66174"/>
    <w:rsid w:val="00C67C51"/>
    <w:rsid w:val="00C708CA"/>
    <w:rsid w:val="00C72E7F"/>
    <w:rsid w:val="00C73741"/>
    <w:rsid w:val="00C73FED"/>
    <w:rsid w:val="00C74AD5"/>
    <w:rsid w:val="00C7751A"/>
    <w:rsid w:val="00C80025"/>
    <w:rsid w:val="00C83C5F"/>
    <w:rsid w:val="00C84073"/>
    <w:rsid w:val="00C846FF"/>
    <w:rsid w:val="00C84D84"/>
    <w:rsid w:val="00C84DF8"/>
    <w:rsid w:val="00C84EB4"/>
    <w:rsid w:val="00C85C26"/>
    <w:rsid w:val="00C91DCF"/>
    <w:rsid w:val="00C963D3"/>
    <w:rsid w:val="00C96F71"/>
    <w:rsid w:val="00C97A9F"/>
    <w:rsid w:val="00CA0D94"/>
    <w:rsid w:val="00CA100D"/>
    <w:rsid w:val="00CA2DF8"/>
    <w:rsid w:val="00CA70C1"/>
    <w:rsid w:val="00CB346E"/>
    <w:rsid w:val="00CB65DC"/>
    <w:rsid w:val="00CC0951"/>
    <w:rsid w:val="00CC0F53"/>
    <w:rsid w:val="00CC33B9"/>
    <w:rsid w:val="00CC4B4D"/>
    <w:rsid w:val="00CC6193"/>
    <w:rsid w:val="00CC6E73"/>
    <w:rsid w:val="00CD03F2"/>
    <w:rsid w:val="00CD0429"/>
    <w:rsid w:val="00CD4A9E"/>
    <w:rsid w:val="00CD64CE"/>
    <w:rsid w:val="00CE03DB"/>
    <w:rsid w:val="00CE13C9"/>
    <w:rsid w:val="00CE1CFB"/>
    <w:rsid w:val="00CE2B2D"/>
    <w:rsid w:val="00CE45EE"/>
    <w:rsid w:val="00CE6069"/>
    <w:rsid w:val="00CE61FB"/>
    <w:rsid w:val="00CE7226"/>
    <w:rsid w:val="00CE727C"/>
    <w:rsid w:val="00D00115"/>
    <w:rsid w:val="00D00582"/>
    <w:rsid w:val="00D00A56"/>
    <w:rsid w:val="00D01B47"/>
    <w:rsid w:val="00D027F4"/>
    <w:rsid w:val="00D033B7"/>
    <w:rsid w:val="00D0520D"/>
    <w:rsid w:val="00D06ED3"/>
    <w:rsid w:val="00D0707E"/>
    <w:rsid w:val="00D07287"/>
    <w:rsid w:val="00D10A84"/>
    <w:rsid w:val="00D178F5"/>
    <w:rsid w:val="00D2155A"/>
    <w:rsid w:val="00D30366"/>
    <w:rsid w:val="00D30434"/>
    <w:rsid w:val="00D3770A"/>
    <w:rsid w:val="00D438B3"/>
    <w:rsid w:val="00D57489"/>
    <w:rsid w:val="00D57E50"/>
    <w:rsid w:val="00D6024F"/>
    <w:rsid w:val="00D61342"/>
    <w:rsid w:val="00D620D2"/>
    <w:rsid w:val="00D62895"/>
    <w:rsid w:val="00D63CFD"/>
    <w:rsid w:val="00D6466C"/>
    <w:rsid w:val="00D702EB"/>
    <w:rsid w:val="00D7153F"/>
    <w:rsid w:val="00D71D36"/>
    <w:rsid w:val="00D8049F"/>
    <w:rsid w:val="00D81A02"/>
    <w:rsid w:val="00D81EDF"/>
    <w:rsid w:val="00D824CB"/>
    <w:rsid w:val="00D84790"/>
    <w:rsid w:val="00D84F20"/>
    <w:rsid w:val="00D90F99"/>
    <w:rsid w:val="00D93D8E"/>
    <w:rsid w:val="00D94D3D"/>
    <w:rsid w:val="00D956DF"/>
    <w:rsid w:val="00D96ADB"/>
    <w:rsid w:val="00D96E50"/>
    <w:rsid w:val="00DA33BC"/>
    <w:rsid w:val="00DA34AB"/>
    <w:rsid w:val="00DA643F"/>
    <w:rsid w:val="00DA7481"/>
    <w:rsid w:val="00DA768F"/>
    <w:rsid w:val="00DA7AAD"/>
    <w:rsid w:val="00DB167B"/>
    <w:rsid w:val="00DB63A9"/>
    <w:rsid w:val="00DC0B03"/>
    <w:rsid w:val="00DC2C33"/>
    <w:rsid w:val="00DC651A"/>
    <w:rsid w:val="00DD02C5"/>
    <w:rsid w:val="00DD437E"/>
    <w:rsid w:val="00DE1F5B"/>
    <w:rsid w:val="00DE21A2"/>
    <w:rsid w:val="00DE2FA5"/>
    <w:rsid w:val="00DE4F95"/>
    <w:rsid w:val="00DF0FF9"/>
    <w:rsid w:val="00DF267D"/>
    <w:rsid w:val="00DF2DC3"/>
    <w:rsid w:val="00DF334A"/>
    <w:rsid w:val="00DF3B5F"/>
    <w:rsid w:val="00DF4499"/>
    <w:rsid w:val="00E045F5"/>
    <w:rsid w:val="00E04BF2"/>
    <w:rsid w:val="00E05DE3"/>
    <w:rsid w:val="00E06E63"/>
    <w:rsid w:val="00E076A0"/>
    <w:rsid w:val="00E07CAE"/>
    <w:rsid w:val="00E10EFA"/>
    <w:rsid w:val="00E14697"/>
    <w:rsid w:val="00E21E41"/>
    <w:rsid w:val="00E23001"/>
    <w:rsid w:val="00E2312B"/>
    <w:rsid w:val="00E25405"/>
    <w:rsid w:val="00E2638C"/>
    <w:rsid w:val="00E26638"/>
    <w:rsid w:val="00E27964"/>
    <w:rsid w:val="00E31704"/>
    <w:rsid w:val="00E32980"/>
    <w:rsid w:val="00E414F4"/>
    <w:rsid w:val="00E4276C"/>
    <w:rsid w:val="00E433D2"/>
    <w:rsid w:val="00E437D9"/>
    <w:rsid w:val="00E4721E"/>
    <w:rsid w:val="00E51528"/>
    <w:rsid w:val="00E535E1"/>
    <w:rsid w:val="00E56995"/>
    <w:rsid w:val="00E60816"/>
    <w:rsid w:val="00E6103C"/>
    <w:rsid w:val="00E618CC"/>
    <w:rsid w:val="00E61C4F"/>
    <w:rsid w:val="00E61C96"/>
    <w:rsid w:val="00E628D6"/>
    <w:rsid w:val="00E639D8"/>
    <w:rsid w:val="00E67E0A"/>
    <w:rsid w:val="00E70D6C"/>
    <w:rsid w:val="00E735BF"/>
    <w:rsid w:val="00E73E12"/>
    <w:rsid w:val="00E764E9"/>
    <w:rsid w:val="00E81068"/>
    <w:rsid w:val="00E81C43"/>
    <w:rsid w:val="00E86305"/>
    <w:rsid w:val="00E91DF9"/>
    <w:rsid w:val="00E93378"/>
    <w:rsid w:val="00E96212"/>
    <w:rsid w:val="00E9691E"/>
    <w:rsid w:val="00EA548C"/>
    <w:rsid w:val="00EA5593"/>
    <w:rsid w:val="00EA58FC"/>
    <w:rsid w:val="00EB72D8"/>
    <w:rsid w:val="00EC01F0"/>
    <w:rsid w:val="00EC291D"/>
    <w:rsid w:val="00EC31DC"/>
    <w:rsid w:val="00EC54F3"/>
    <w:rsid w:val="00EC5DEE"/>
    <w:rsid w:val="00EC7F3B"/>
    <w:rsid w:val="00ED172B"/>
    <w:rsid w:val="00ED2ABE"/>
    <w:rsid w:val="00ED3B7F"/>
    <w:rsid w:val="00ED666D"/>
    <w:rsid w:val="00ED76C1"/>
    <w:rsid w:val="00EE2213"/>
    <w:rsid w:val="00EE2C81"/>
    <w:rsid w:val="00EF363C"/>
    <w:rsid w:val="00EF6B11"/>
    <w:rsid w:val="00EF7072"/>
    <w:rsid w:val="00F00619"/>
    <w:rsid w:val="00F04A69"/>
    <w:rsid w:val="00F04F5B"/>
    <w:rsid w:val="00F050F4"/>
    <w:rsid w:val="00F079E7"/>
    <w:rsid w:val="00F1047C"/>
    <w:rsid w:val="00F131BA"/>
    <w:rsid w:val="00F136F8"/>
    <w:rsid w:val="00F1599F"/>
    <w:rsid w:val="00F15FAA"/>
    <w:rsid w:val="00F16585"/>
    <w:rsid w:val="00F17EF4"/>
    <w:rsid w:val="00F20DFF"/>
    <w:rsid w:val="00F20F97"/>
    <w:rsid w:val="00F230F6"/>
    <w:rsid w:val="00F259E7"/>
    <w:rsid w:val="00F3081A"/>
    <w:rsid w:val="00F308C0"/>
    <w:rsid w:val="00F36B1C"/>
    <w:rsid w:val="00F36CB0"/>
    <w:rsid w:val="00F415A9"/>
    <w:rsid w:val="00F4228C"/>
    <w:rsid w:val="00F42D36"/>
    <w:rsid w:val="00F43761"/>
    <w:rsid w:val="00F45C56"/>
    <w:rsid w:val="00F4682F"/>
    <w:rsid w:val="00F4780B"/>
    <w:rsid w:val="00F500DF"/>
    <w:rsid w:val="00F520F3"/>
    <w:rsid w:val="00F52BDB"/>
    <w:rsid w:val="00F53622"/>
    <w:rsid w:val="00F56A6E"/>
    <w:rsid w:val="00F65F3A"/>
    <w:rsid w:val="00F67BFC"/>
    <w:rsid w:val="00F731AA"/>
    <w:rsid w:val="00F7336D"/>
    <w:rsid w:val="00F7342B"/>
    <w:rsid w:val="00F73489"/>
    <w:rsid w:val="00F74F7C"/>
    <w:rsid w:val="00F7602A"/>
    <w:rsid w:val="00F80CEE"/>
    <w:rsid w:val="00F81019"/>
    <w:rsid w:val="00F81B33"/>
    <w:rsid w:val="00F84010"/>
    <w:rsid w:val="00F8514D"/>
    <w:rsid w:val="00F86499"/>
    <w:rsid w:val="00F90B0B"/>
    <w:rsid w:val="00F9343A"/>
    <w:rsid w:val="00F94275"/>
    <w:rsid w:val="00FA138D"/>
    <w:rsid w:val="00FA1447"/>
    <w:rsid w:val="00FA1A03"/>
    <w:rsid w:val="00FA231F"/>
    <w:rsid w:val="00FA3605"/>
    <w:rsid w:val="00FA42F3"/>
    <w:rsid w:val="00FA4787"/>
    <w:rsid w:val="00FA6BDE"/>
    <w:rsid w:val="00FA71CE"/>
    <w:rsid w:val="00FB1FE6"/>
    <w:rsid w:val="00FB4BDB"/>
    <w:rsid w:val="00FB6132"/>
    <w:rsid w:val="00FB6879"/>
    <w:rsid w:val="00FC01D4"/>
    <w:rsid w:val="00FC20ED"/>
    <w:rsid w:val="00FC395E"/>
    <w:rsid w:val="00FC3D55"/>
    <w:rsid w:val="00FC3D92"/>
    <w:rsid w:val="00FC52C7"/>
    <w:rsid w:val="00FC65D6"/>
    <w:rsid w:val="00FC68B0"/>
    <w:rsid w:val="00FC7404"/>
    <w:rsid w:val="00FD3753"/>
    <w:rsid w:val="00FD52E7"/>
    <w:rsid w:val="00FD690C"/>
    <w:rsid w:val="00FF03AC"/>
    <w:rsid w:val="00FF1B83"/>
    <w:rsid w:val="00FF3DE4"/>
    <w:rsid w:val="00FF4109"/>
    <w:rsid w:val="00FF567B"/>
    <w:rsid w:val="00FF5F10"/>
    <w:rsid w:val="00FF6139"/>
    <w:rsid w:val="00FF62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981B7B"/>
  <w15:docId w15:val="{5A8A1FB2-B37E-44A7-A820-97DFBFE5C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76E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657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iPriority w:val="9"/>
    <w:unhideWhenUsed/>
    <w:qFormat/>
    <w:rsid w:val="00B80167"/>
    <w:pPr>
      <w:keepNext/>
      <w:keepLines/>
      <w:numPr>
        <w:numId w:val="4"/>
      </w:numPr>
      <w:spacing w:before="40" w:after="0"/>
      <w:outlineLvl w:val="4"/>
    </w:pPr>
    <w:rPr>
      <w:rFonts w:ascii="Times New Roman" w:eastAsiaTheme="majorEastAsia" w:hAnsi="Times New Roman" w:cstheme="majorBid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5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aragraph umbering,Paragrafo elenco1,List Paragraph-level 2,Numbered List Paragraph,Bullets,Liste 1,Paragraphe  revu,Paragraphe de liste1,List Paragraph (numbered (a)),List Paragraph nowy,References,Medium Grid 1 - Accent 21,NumberedParas"/>
    <w:basedOn w:val="Normal"/>
    <w:link w:val="ListParagraphChar"/>
    <w:uiPriority w:val="34"/>
    <w:qFormat/>
    <w:rsid w:val="0054381C"/>
    <w:pPr>
      <w:ind w:left="720"/>
      <w:contextualSpacing/>
    </w:pPr>
  </w:style>
  <w:style w:type="paragraph" w:styleId="NormalWeb">
    <w:name w:val="Normal (Web)"/>
    <w:basedOn w:val="Normal"/>
    <w:uiPriority w:val="99"/>
    <w:unhideWhenUsed/>
    <w:rsid w:val="00F94275"/>
    <w:pPr>
      <w:spacing w:after="15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C651A"/>
    <w:rPr>
      <w:i/>
      <w:iCs/>
    </w:rPr>
  </w:style>
  <w:style w:type="character" w:styleId="Hyperlink">
    <w:name w:val="Hyperlink"/>
    <w:basedOn w:val="DefaultParagraphFont"/>
    <w:uiPriority w:val="99"/>
    <w:unhideWhenUsed/>
    <w:rsid w:val="006019AC"/>
    <w:rPr>
      <w:b/>
      <w:bCs/>
      <w:strike w:val="0"/>
      <w:dstrike w:val="0"/>
      <w:color w:val="1D315F"/>
      <w:u w:val="none"/>
      <w:effect w:val="none"/>
    </w:rPr>
  </w:style>
  <w:style w:type="paragraph" w:styleId="FootnoteText">
    <w:name w:val="footnote text"/>
    <w:aliases w:val="fn,single space,footnote text,FOOTNOTES,Footnote Text Char Char Char Char Char Char,Footnote Text Char1 Char,Footnote Text Char2 Char Char,Footnote Text Char Char Char Char,Footnote Text Char1 Char Char Char Char,Footnote Text Char1,ADB,ft"/>
    <w:basedOn w:val="Normal"/>
    <w:link w:val="FootnoteTextChar"/>
    <w:uiPriority w:val="99"/>
    <w:unhideWhenUsed/>
    <w:qFormat/>
    <w:rsid w:val="009451AA"/>
    <w:pPr>
      <w:spacing w:after="0" w:line="240" w:lineRule="auto"/>
    </w:pPr>
    <w:rPr>
      <w:sz w:val="20"/>
      <w:szCs w:val="20"/>
    </w:rPr>
  </w:style>
  <w:style w:type="character" w:customStyle="1" w:styleId="FootnoteTextChar">
    <w:name w:val="Footnote Text Char"/>
    <w:aliases w:val="fn Char,single space Char,footnote text Char,FOOTNOTES Char,Footnote Text Char Char Char Char Char Char Char,Footnote Text Char1 Char Char,Footnote Text Char2 Char Char Char,Footnote Text Char Char Char Char Char,ADB Char,ft Char"/>
    <w:basedOn w:val="DefaultParagraphFont"/>
    <w:link w:val="FootnoteText"/>
    <w:uiPriority w:val="99"/>
    <w:rsid w:val="009451AA"/>
    <w:rPr>
      <w:sz w:val="20"/>
      <w:szCs w:val="20"/>
    </w:rPr>
  </w:style>
  <w:style w:type="character" w:styleId="FootnoteReference">
    <w:name w:val="footnote reference"/>
    <w:aliases w:val="Знак сноски-FN,callout,Footnote symbol,vnv,16 Point,Superscript 6 Point,SUPERS,number,Footnote Reference Superscript,ftref,Footnote Reference Number,Footnote Reference_LVL6,Footnote Reference_LVL61,Footnote Reference_LVL62,fr,Ref"/>
    <w:basedOn w:val="DefaultParagraphFont"/>
    <w:link w:val="FNRefeCharChar"/>
    <w:uiPriority w:val="99"/>
    <w:unhideWhenUsed/>
    <w:qFormat/>
    <w:rsid w:val="009451AA"/>
    <w:rPr>
      <w:vertAlign w:val="superscript"/>
    </w:rPr>
  </w:style>
  <w:style w:type="paragraph" w:styleId="Caption">
    <w:name w:val="caption"/>
    <w:basedOn w:val="Normal"/>
    <w:next w:val="Normal"/>
    <w:uiPriority w:val="99"/>
    <w:unhideWhenUsed/>
    <w:qFormat/>
    <w:rsid w:val="00F90B0B"/>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96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998"/>
    <w:rPr>
      <w:rFonts w:ascii="Segoe UI" w:hAnsi="Segoe UI" w:cs="Segoe UI"/>
      <w:sz w:val="18"/>
      <w:szCs w:val="18"/>
    </w:rPr>
  </w:style>
  <w:style w:type="paragraph" w:styleId="Header">
    <w:name w:val="header"/>
    <w:basedOn w:val="Normal"/>
    <w:link w:val="HeaderChar"/>
    <w:uiPriority w:val="99"/>
    <w:unhideWhenUsed/>
    <w:rsid w:val="004359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5946"/>
  </w:style>
  <w:style w:type="paragraph" w:styleId="Footer">
    <w:name w:val="footer"/>
    <w:basedOn w:val="Normal"/>
    <w:link w:val="FooterChar"/>
    <w:uiPriority w:val="99"/>
    <w:unhideWhenUsed/>
    <w:rsid w:val="004359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5946"/>
  </w:style>
  <w:style w:type="character" w:customStyle="1" w:styleId="Heading5Char">
    <w:name w:val="Heading 5 Char"/>
    <w:basedOn w:val="DefaultParagraphFont"/>
    <w:link w:val="Heading5"/>
    <w:uiPriority w:val="9"/>
    <w:rsid w:val="00B80167"/>
    <w:rPr>
      <w:rFonts w:ascii="Times New Roman" w:eastAsiaTheme="majorEastAsia" w:hAnsi="Times New Roman" w:cstheme="majorBidi"/>
      <w:b/>
      <w:i/>
    </w:rPr>
  </w:style>
  <w:style w:type="character" w:customStyle="1" w:styleId="ListParagraphChar">
    <w:name w:val="List Paragraph Char"/>
    <w:aliases w:val="Paragraph umbering Char,Paragrafo elenco1 Char,List Paragraph-level 2 Char,Numbered List Paragraph Char,Bullets Char,Liste 1 Char,Paragraphe  revu Char,Paragraphe de liste1 Char,List Paragraph (numbered (a)) Char,References Char"/>
    <w:basedOn w:val="DefaultParagraphFont"/>
    <w:link w:val="ListParagraph"/>
    <w:uiPriority w:val="34"/>
    <w:locked/>
    <w:rsid w:val="00B80167"/>
  </w:style>
  <w:style w:type="paragraph" w:customStyle="1" w:styleId="TableHeading">
    <w:name w:val="Table Heading"/>
    <w:basedOn w:val="Normal"/>
    <w:qFormat/>
    <w:rsid w:val="00B80167"/>
    <w:pPr>
      <w:spacing w:after="0" w:line="276" w:lineRule="auto"/>
      <w:jc w:val="center"/>
    </w:pPr>
    <w:rPr>
      <w:rFonts w:ascii="Times New Roman" w:eastAsia="Calibri" w:hAnsi="Times New Roman" w:cs="Times New Roman"/>
      <w:b/>
    </w:rPr>
  </w:style>
  <w:style w:type="table" w:customStyle="1" w:styleId="TableGrid1">
    <w:name w:val="Table Grid1"/>
    <w:basedOn w:val="TableNormal"/>
    <w:next w:val="TableGrid"/>
    <w:uiPriority w:val="39"/>
    <w:rsid w:val="00123C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1C5B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C5BA1"/>
    <w:rPr>
      <w:rFonts w:ascii="Courier New" w:eastAsia="Times New Roman" w:hAnsi="Courier New" w:cs="Courier New"/>
      <w:sz w:val="20"/>
      <w:szCs w:val="20"/>
    </w:rPr>
  </w:style>
  <w:style w:type="paragraph" w:customStyle="1" w:styleId="Default">
    <w:name w:val="Default"/>
    <w:rsid w:val="006E440A"/>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676EE5"/>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76EE5"/>
    <w:pPr>
      <w:outlineLvl w:val="9"/>
    </w:pPr>
  </w:style>
  <w:style w:type="paragraph" w:styleId="TOC3">
    <w:name w:val="toc 3"/>
    <w:basedOn w:val="Normal"/>
    <w:next w:val="Normal"/>
    <w:autoRedefine/>
    <w:uiPriority w:val="39"/>
    <w:unhideWhenUsed/>
    <w:rsid w:val="00676EE5"/>
    <w:pPr>
      <w:spacing w:after="100"/>
      <w:ind w:left="440"/>
    </w:pPr>
  </w:style>
  <w:style w:type="paragraph" w:styleId="TOC1">
    <w:name w:val="toc 1"/>
    <w:basedOn w:val="Normal"/>
    <w:next w:val="Normal"/>
    <w:autoRedefine/>
    <w:uiPriority w:val="39"/>
    <w:unhideWhenUsed/>
    <w:rsid w:val="00FF623A"/>
    <w:pPr>
      <w:tabs>
        <w:tab w:val="left" w:pos="660"/>
        <w:tab w:val="right" w:leader="dot" w:pos="9350"/>
      </w:tabs>
      <w:spacing w:before="120" w:after="100"/>
    </w:pPr>
  </w:style>
  <w:style w:type="paragraph" w:styleId="TOC2">
    <w:name w:val="toc 2"/>
    <w:basedOn w:val="Normal"/>
    <w:next w:val="Normal"/>
    <w:autoRedefine/>
    <w:uiPriority w:val="39"/>
    <w:unhideWhenUsed/>
    <w:rsid w:val="005E0664"/>
    <w:pPr>
      <w:tabs>
        <w:tab w:val="left" w:pos="720"/>
        <w:tab w:val="right" w:leader="dot" w:pos="9360"/>
      </w:tabs>
      <w:spacing w:after="0" w:line="240" w:lineRule="auto"/>
      <w:ind w:left="274"/>
    </w:pPr>
  </w:style>
  <w:style w:type="paragraph" w:styleId="TableofFigures">
    <w:name w:val="table of figures"/>
    <w:basedOn w:val="Normal"/>
    <w:next w:val="Normal"/>
    <w:uiPriority w:val="99"/>
    <w:unhideWhenUsed/>
    <w:rsid w:val="00E81C43"/>
    <w:pPr>
      <w:spacing w:after="0"/>
    </w:pPr>
  </w:style>
  <w:style w:type="character" w:customStyle="1" w:styleId="Heading2Char">
    <w:name w:val="Heading 2 Char"/>
    <w:basedOn w:val="DefaultParagraphFont"/>
    <w:link w:val="Heading2"/>
    <w:uiPriority w:val="9"/>
    <w:rsid w:val="007C6576"/>
    <w:rPr>
      <w:rFonts w:asciiTheme="majorHAnsi" w:eastAsiaTheme="majorEastAsia" w:hAnsiTheme="majorHAnsi" w:cstheme="majorBidi"/>
      <w:color w:val="2E74B5" w:themeColor="accent1" w:themeShade="BF"/>
      <w:sz w:val="26"/>
      <w:szCs w:val="26"/>
    </w:rPr>
  </w:style>
  <w:style w:type="character" w:customStyle="1" w:styleId="tgc">
    <w:name w:val="_tgc"/>
    <w:basedOn w:val="DefaultParagraphFont"/>
    <w:rsid w:val="007A6B37"/>
  </w:style>
  <w:style w:type="paragraph" w:customStyle="1" w:styleId="FNRefeCharChar">
    <w:name w:val="FNRefe Char Char"/>
    <w:aliases w:val="BVI fnr Char Char,BVI fnr Car Car Char Char Char,BVI fnr Car Char Char Char,BVI fnr Car Car Car Car Char Char Char Char Char, BVI fnr Char Char Char, BVI fnr Car Car Char Char Char, BVI fnr Car Car Car Car Char Char Char Char Char"/>
    <w:basedOn w:val="Normal"/>
    <w:link w:val="FootnoteReference"/>
    <w:uiPriority w:val="99"/>
    <w:rsid w:val="009C4D58"/>
    <w:pPr>
      <w:spacing w:line="240" w:lineRule="exact"/>
    </w:pPr>
    <w:rPr>
      <w:vertAlign w:val="superscript"/>
    </w:rPr>
  </w:style>
  <w:style w:type="character" w:styleId="CommentReference">
    <w:name w:val="annotation reference"/>
    <w:basedOn w:val="DefaultParagraphFont"/>
    <w:uiPriority w:val="99"/>
    <w:semiHidden/>
    <w:unhideWhenUsed/>
    <w:rsid w:val="00AF5EA1"/>
    <w:rPr>
      <w:sz w:val="16"/>
      <w:szCs w:val="16"/>
    </w:rPr>
  </w:style>
  <w:style w:type="paragraph" w:styleId="CommentText">
    <w:name w:val="annotation text"/>
    <w:basedOn w:val="Normal"/>
    <w:link w:val="CommentTextChar"/>
    <w:uiPriority w:val="99"/>
    <w:semiHidden/>
    <w:unhideWhenUsed/>
    <w:rsid w:val="00AF5EA1"/>
    <w:pPr>
      <w:spacing w:line="240" w:lineRule="auto"/>
    </w:pPr>
    <w:rPr>
      <w:sz w:val="20"/>
      <w:szCs w:val="20"/>
    </w:rPr>
  </w:style>
  <w:style w:type="character" w:customStyle="1" w:styleId="CommentTextChar">
    <w:name w:val="Comment Text Char"/>
    <w:basedOn w:val="DefaultParagraphFont"/>
    <w:link w:val="CommentText"/>
    <w:uiPriority w:val="99"/>
    <w:semiHidden/>
    <w:rsid w:val="00AF5EA1"/>
    <w:rPr>
      <w:sz w:val="20"/>
      <w:szCs w:val="20"/>
    </w:rPr>
  </w:style>
  <w:style w:type="paragraph" w:styleId="CommentSubject">
    <w:name w:val="annotation subject"/>
    <w:basedOn w:val="CommentText"/>
    <w:next w:val="CommentText"/>
    <w:link w:val="CommentSubjectChar"/>
    <w:uiPriority w:val="99"/>
    <w:semiHidden/>
    <w:unhideWhenUsed/>
    <w:rsid w:val="00AF5EA1"/>
    <w:rPr>
      <w:b/>
      <w:bCs/>
    </w:rPr>
  </w:style>
  <w:style w:type="character" w:customStyle="1" w:styleId="CommentSubjectChar">
    <w:name w:val="Comment Subject Char"/>
    <w:basedOn w:val="CommentTextChar"/>
    <w:link w:val="CommentSubject"/>
    <w:uiPriority w:val="99"/>
    <w:semiHidden/>
    <w:rsid w:val="00AF5EA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8229">
      <w:bodyDiv w:val="1"/>
      <w:marLeft w:val="0"/>
      <w:marRight w:val="0"/>
      <w:marTop w:val="0"/>
      <w:marBottom w:val="0"/>
      <w:divBdr>
        <w:top w:val="none" w:sz="0" w:space="0" w:color="auto"/>
        <w:left w:val="none" w:sz="0" w:space="0" w:color="auto"/>
        <w:bottom w:val="none" w:sz="0" w:space="0" w:color="auto"/>
        <w:right w:val="none" w:sz="0" w:space="0" w:color="auto"/>
      </w:divBdr>
    </w:div>
    <w:div w:id="128981636">
      <w:bodyDiv w:val="1"/>
      <w:marLeft w:val="0"/>
      <w:marRight w:val="0"/>
      <w:marTop w:val="0"/>
      <w:marBottom w:val="0"/>
      <w:divBdr>
        <w:top w:val="none" w:sz="0" w:space="0" w:color="auto"/>
        <w:left w:val="none" w:sz="0" w:space="0" w:color="auto"/>
        <w:bottom w:val="none" w:sz="0" w:space="0" w:color="auto"/>
        <w:right w:val="none" w:sz="0" w:space="0" w:color="auto"/>
      </w:divBdr>
    </w:div>
    <w:div w:id="218251387">
      <w:bodyDiv w:val="1"/>
      <w:marLeft w:val="0"/>
      <w:marRight w:val="0"/>
      <w:marTop w:val="0"/>
      <w:marBottom w:val="0"/>
      <w:divBdr>
        <w:top w:val="none" w:sz="0" w:space="0" w:color="auto"/>
        <w:left w:val="none" w:sz="0" w:space="0" w:color="auto"/>
        <w:bottom w:val="none" w:sz="0" w:space="0" w:color="auto"/>
        <w:right w:val="none" w:sz="0" w:space="0" w:color="auto"/>
      </w:divBdr>
      <w:divsChild>
        <w:div w:id="176698952">
          <w:marLeft w:val="547"/>
          <w:marRight w:val="0"/>
          <w:marTop w:val="115"/>
          <w:marBottom w:val="0"/>
          <w:divBdr>
            <w:top w:val="none" w:sz="0" w:space="0" w:color="auto"/>
            <w:left w:val="none" w:sz="0" w:space="0" w:color="auto"/>
            <w:bottom w:val="none" w:sz="0" w:space="0" w:color="auto"/>
            <w:right w:val="none" w:sz="0" w:space="0" w:color="auto"/>
          </w:divBdr>
        </w:div>
      </w:divsChild>
    </w:div>
    <w:div w:id="267279739">
      <w:bodyDiv w:val="1"/>
      <w:marLeft w:val="0"/>
      <w:marRight w:val="0"/>
      <w:marTop w:val="0"/>
      <w:marBottom w:val="0"/>
      <w:divBdr>
        <w:top w:val="none" w:sz="0" w:space="0" w:color="auto"/>
        <w:left w:val="none" w:sz="0" w:space="0" w:color="auto"/>
        <w:bottom w:val="none" w:sz="0" w:space="0" w:color="auto"/>
        <w:right w:val="none" w:sz="0" w:space="0" w:color="auto"/>
      </w:divBdr>
    </w:div>
    <w:div w:id="296567280">
      <w:bodyDiv w:val="1"/>
      <w:marLeft w:val="0"/>
      <w:marRight w:val="0"/>
      <w:marTop w:val="0"/>
      <w:marBottom w:val="0"/>
      <w:divBdr>
        <w:top w:val="none" w:sz="0" w:space="0" w:color="auto"/>
        <w:left w:val="none" w:sz="0" w:space="0" w:color="auto"/>
        <w:bottom w:val="none" w:sz="0" w:space="0" w:color="auto"/>
        <w:right w:val="none" w:sz="0" w:space="0" w:color="auto"/>
      </w:divBdr>
      <w:divsChild>
        <w:div w:id="363016706">
          <w:marLeft w:val="0"/>
          <w:marRight w:val="0"/>
          <w:marTop w:val="0"/>
          <w:marBottom w:val="0"/>
          <w:divBdr>
            <w:top w:val="none" w:sz="0" w:space="0" w:color="auto"/>
            <w:left w:val="none" w:sz="0" w:space="0" w:color="auto"/>
            <w:bottom w:val="none" w:sz="0" w:space="0" w:color="auto"/>
            <w:right w:val="none" w:sz="0" w:space="0" w:color="auto"/>
          </w:divBdr>
          <w:divsChild>
            <w:div w:id="1807510282">
              <w:marLeft w:val="-225"/>
              <w:marRight w:val="-225"/>
              <w:marTop w:val="0"/>
              <w:marBottom w:val="0"/>
              <w:divBdr>
                <w:top w:val="none" w:sz="0" w:space="0" w:color="auto"/>
                <w:left w:val="none" w:sz="0" w:space="0" w:color="auto"/>
                <w:bottom w:val="none" w:sz="0" w:space="0" w:color="auto"/>
                <w:right w:val="none" w:sz="0" w:space="0" w:color="auto"/>
              </w:divBdr>
              <w:divsChild>
                <w:div w:id="1145509338">
                  <w:marLeft w:val="0"/>
                  <w:marRight w:val="0"/>
                  <w:marTop w:val="0"/>
                  <w:marBottom w:val="0"/>
                  <w:divBdr>
                    <w:top w:val="none" w:sz="0" w:space="0" w:color="auto"/>
                    <w:left w:val="none" w:sz="0" w:space="0" w:color="auto"/>
                    <w:bottom w:val="none" w:sz="0" w:space="0" w:color="auto"/>
                    <w:right w:val="none" w:sz="0" w:space="0" w:color="auto"/>
                  </w:divBdr>
                  <w:divsChild>
                    <w:div w:id="143787335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64667353">
      <w:bodyDiv w:val="1"/>
      <w:marLeft w:val="0"/>
      <w:marRight w:val="0"/>
      <w:marTop w:val="0"/>
      <w:marBottom w:val="0"/>
      <w:divBdr>
        <w:top w:val="none" w:sz="0" w:space="0" w:color="auto"/>
        <w:left w:val="none" w:sz="0" w:space="0" w:color="auto"/>
        <w:bottom w:val="none" w:sz="0" w:space="0" w:color="auto"/>
        <w:right w:val="none" w:sz="0" w:space="0" w:color="auto"/>
      </w:divBdr>
      <w:divsChild>
        <w:div w:id="1442216529">
          <w:marLeft w:val="0"/>
          <w:marRight w:val="0"/>
          <w:marTop w:val="0"/>
          <w:marBottom w:val="0"/>
          <w:divBdr>
            <w:top w:val="none" w:sz="0" w:space="0" w:color="auto"/>
            <w:left w:val="none" w:sz="0" w:space="0" w:color="auto"/>
            <w:bottom w:val="none" w:sz="0" w:space="0" w:color="auto"/>
            <w:right w:val="none" w:sz="0" w:space="0" w:color="auto"/>
          </w:divBdr>
          <w:divsChild>
            <w:div w:id="2056853027">
              <w:marLeft w:val="0"/>
              <w:marRight w:val="0"/>
              <w:marTop w:val="0"/>
              <w:marBottom w:val="0"/>
              <w:divBdr>
                <w:top w:val="single" w:sz="2" w:space="0" w:color="E2E2E2"/>
                <w:left w:val="single" w:sz="6" w:space="0" w:color="E2E2E2"/>
                <w:bottom w:val="single" w:sz="6" w:space="15" w:color="E2E2E2"/>
                <w:right w:val="single" w:sz="6" w:space="0" w:color="E2E2E2"/>
              </w:divBdr>
              <w:divsChild>
                <w:div w:id="139246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410893">
      <w:bodyDiv w:val="1"/>
      <w:marLeft w:val="0"/>
      <w:marRight w:val="0"/>
      <w:marTop w:val="0"/>
      <w:marBottom w:val="0"/>
      <w:divBdr>
        <w:top w:val="none" w:sz="0" w:space="0" w:color="auto"/>
        <w:left w:val="none" w:sz="0" w:space="0" w:color="auto"/>
        <w:bottom w:val="none" w:sz="0" w:space="0" w:color="auto"/>
        <w:right w:val="none" w:sz="0" w:space="0" w:color="auto"/>
      </w:divBdr>
      <w:divsChild>
        <w:div w:id="22288346">
          <w:marLeft w:val="0"/>
          <w:marRight w:val="0"/>
          <w:marTop w:val="0"/>
          <w:marBottom w:val="0"/>
          <w:divBdr>
            <w:top w:val="none" w:sz="0" w:space="0" w:color="auto"/>
            <w:left w:val="none" w:sz="0" w:space="0" w:color="auto"/>
            <w:bottom w:val="none" w:sz="0" w:space="0" w:color="auto"/>
            <w:right w:val="none" w:sz="0" w:space="0" w:color="auto"/>
          </w:divBdr>
        </w:div>
      </w:divsChild>
    </w:div>
    <w:div w:id="511841289">
      <w:bodyDiv w:val="1"/>
      <w:marLeft w:val="0"/>
      <w:marRight w:val="0"/>
      <w:marTop w:val="0"/>
      <w:marBottom w:val="0"/>
      <w:divBdr>
        <w:top w:val="none" w:sz="0" w:space="0" w:color="auto"/>
        <w:left w:val="none" w:sz="0" w:space="0" w:color="auto"/>
        <w:bottom w:val="none" w:sz="0" w:space="0" w:color="auto"/>
        <w:right w:val="none" w:sz="0" w:space="0" w:color="auto"/>
      </w:divBdr>
    </w:div>
    <w:div w:id="540827173">
      <w:bodyDiv w:val="1"/>
      <w:marLeft w:val="0"/>
      <w:marRight w:val="0"/>
      <w:marTop w:val="0"/>
      <w:marBottom w:val="0"/>
      <w:divBdr>
        <w:top w:val="none" w:sz="0" w:space="0" w:color="auto"/>
        <w:left w:val="none" w:sz="0" w:space="0" w:color="auto"/>
        <w:bottom w:val="none" w:sz="0" w:space="0" w:color="auto"/>
        <w:right w:val="none" w:sz="0" w:space="0" w:color="auto"/>
      </w:divBdr>
    </w:div>
    <w:div w:id="732889600">
      <w:bodyDiv w:val="1"/>
      <w:marLeft w:val="0"/>
      <w:marRight w:val="0"/>
      <w:marTop w:val="0"/>
      <w:marBottom w:val="0"/>
      <w:divBdr>
        <w:top w:val="none" w:sz="0" w:space="0" w:color="auto"/>
        <w:left w:val="none" w:sz="0" w:space="0" w:color="auto"/>
        <w:bottom w:val="none" w:sz="0" w:space="0" w:color="auto"/>
        <w:right w:val="none" w:sz="0" w:space="0" w:color="auto"/>
      </w:divBdr>
      <w:divsChild>
        <w:div w:id="129060590">
          <w:marLeft w:val="0"/>
          <w:marRight w:val="0"/>
          <w:marTop w:val="0"/>
          <w:marBottom w:val="0"/>
          <w:divBdr>
            <w:top w:val="none" w:sz="0" w:space="0" w:color="auto"/>
            <w:left w:val="none" w:sz="0" w:space="0" w:color="auto"/>
            <w:bottom w:val="none" w:sz="0" w:space="0" w:color="auto"/>
            <w:right w:val="none" w:sz="0" w:space="0" w:color="auto"/>
          </w:divBdr>
        </w:div>
      </w:divsChild>
    </w:div>
    <w:div w:id="820002377">
      <w:bodyDiv w:val="1"/>
      <w:marLeft w:val="0"/>
      <w:marRight w:val="0"/>
      <w:marTop w:val="0"/>
      <w:marBottom w:val="0"/>
      <w:divBdr>
        <w:top w:val="none" w:sz="0" w:space="0" w:color="auto"/>
        <w:left w:val="none" w:sz="0" w:space="0" w:color="auto"/>
        <w:bottom w:val="none" w:sz="0" w:space="0" w:color="auto"/>
        <w:right w:val="none" w:sz="0" w:space="0" w:color="auto"/>
      </w:divBdr>
    </w:div>
    <w:div w:id="947203438">
      <w:bodyDiv w:val="1"/>
      <w:marLeft w:val="0"/>
      <w:marRight w:val="0"/>
      <w:marTop w:val="0"/>
      <w:marBottom w:val="0"/>
      <w:divBdr>
        <w:top w:val="none" w:sz="0" w:space="0" w:color="auto"/>
        <w:left w:val="none" w:sz="0" w:space="0" w:color="auto"/>
        <w:bottom w:val="none" w:sz="0" w:space="0" w:color="auto"/>
        <w:right w:val="none" w:sz="0" w:space="0" w:color="auto"/>
      </w:divBdr>
      <w:divsChild>
        <w:div w:id="1546285002">
          <w:marLeft w:val="0"/>
          <w:marRight w:val="0"/>
          <w:marTop w:val="0"/>
          <w:marBottom w:val="0"/>
          <w:divBdr>
            <w:top w:val="none" w:sz="0" w:space="0" w:color="auto"/>
            <w:left w:val="none" w:sz="0" w:space="0" w:color="auto"/>
            <w:bottom w:val="none" w:sz="0" w:space="0" w:color="auto"/>
            <w:right w:val="none" w:sz="0" w:space="0" w:color="auto"/>
          </w:divBdr>
        </w:div>
      </w:divsChild>
    </w:div>
    <w:div w:id="989408430">
      <w:bodyDiv w:val="1"/>
      <w:marLeft w:val="0"/>
      <w:marRight w:val="0"/>
      <w:marTop w:val="0"/>
      <w:marBottom w:val="0"/>
      <w:divBdr>
        <w:top w:val="none" w:sz="0" w:space="0" w:color="auto"/>
        <w:left w:val="none" w:sz="0" w:space="0" w:color="auto"/>
        <w:bottom w:val="none" w:sz="0" w:space="0" w:color="auto"/>
        <w:right w:val="none" w:sz="0" w:space="0" w:color="auto"/>
      </w:divBdr>
    </w:div>
    <w:div w:id="1020009020">
      <w:bodyDiv w:val="1"/>
      <w:marLeft w:val="0"/>
      <w:marRight w:val="0"/>
      <w:marTop w:val="0"/>
      <w:marBottom w:val="0"/>
      <w:divBdr>
        <w:top w:val="none" w:sz="0" w:space="0" w:color="auto"/>
        <w:left w:val="none" w:sz="0" w:space="0" w:color="auto"/>
        <w:bottom w:val="none" w:sz="0" w:space="0" w:color="auto"/>
        <w:right w:val="none" w:sz="0" w:space="0" w:color="auto"/>
      </w:divBdr>
      <w:divsChild>
        <w:div w:id="1305356803">
          <w:marLeft w:val="0"/>
          <w:marRight w:val="0"/>
          <w:marTop w:val="0"/>
          <w:marBottom w:val="0"/>
          <w:divBdr>
            <w:top w:val="none" w:sz="0" w:space="0" w:color="auto"/>
            <w:left w:val="none" w:sz="0" w:space="0" w:color="auto"/>
            <w:bottom w:val="none" w:sz="0" w:space="0" w:color="auto"/>
            <w:right w:val="none" w:sz="0" w:space="0" w:color="auto"/>
          </w:divBdr>
        </w:div>
      </w:divsChild>
    </w:div>
    <w:div w:id="1043363985">
      <w:bodyDiv w:val="1"/>
      <w:marLeft w:val="0"/>
      <w:marRight w:val="0"/>
      <w:marTop w:val="0"/>
      <w:marBottom w:val="0"/>
      <w:divBdr>
        <w:top w:val="none" w:sz="0" w:space="0" w:color="auto"/>
        <w:left w:val="none" w:sz="0" w:space="0" w:color="auto"/>
        <w:bottom w:val="none" w:sz="0" w:space="0" w:color="auto"/>
        <w:right w:val="none" w:sz="0" w:space="0" w:color="auto"/>
      </w:divBdr>
    </w:div>
    <w:div w:id="1152797834">
      <w:bodyDiv w:val="1"/>
      <w:marLeft w:val="0"/>
      <w:marRight w:val="0"/>
      <w:marTop w:val="0"/>
      <w:marBottom w:val="0"/>
      <w:divBdr>
        <w:top w:val="none" w:sz="0" w:space="0" w:color="auto"/>
        <w:left w:val="none" w:sz="0" w:space="0" w:color="auto"/>
        <w:bottom w:val="none" w:sz="0" w:space="0" w:color="auto"/>
        <w:right w:val="none" w:sz="0" w:space="0" w:color="auto"/>
      </w:divBdr>
      <w:divsChild>
        <w:div w:id="238953943">
          <w:marLeft w:val="-225"/>
          <w:marRight w:val="-225"/>
          <w:marTop w:val="0"/>
          <w:marBottom w:val="0"/>
          <w:divBdr>
            <w:top w:val="none" w:sz="0" w:space="0" w:color="auto"/>
            <w:left w:val="none" w:sz="0" w:space="0" w:color="auto"/>
            <w:bottom w:val="none" w:sz="0" w:space="0" w:color="auto"/>
            <w:right w:val="none" w:sz="0" w:space="0" w:color="auto"/>
          </w:divBdr>
          <w:divsChild>
            <w:div w:id="823473980">
              <w:marLeft w:val="-225"/>
              <w:marRight w:val="-225"/>
              <w:marTop w:val="0"/>
              <w:marBottom w:val="0"/>
              <w:divBdr>
                <w:top w:val="none" w:sz="0" w:space="0" w:color="auto"/>
                <w:left w:val="none" w:sz="0" w:space="0" w:color="auto"/>
                <w:bottom w:val="none" w:sz="0" w:space="0" w:color="auto"/>
                <w:right w:val="none" w:sz="0" w:space="0" w:color="auto"/>
              </w:divBdr>
              <w:divsChild>
                <w:div w:id="1126512512">
                  <w:marLeft w:val="0"/>
                  <w:marRight w:val="0"/>
                  <w:marTop w:val="0"/>
                  <w:marBottom w:val="0"/>
                  <w:divBdr>
                    <w:top w:val="none" w:sz="0" w:space="0" w:color="auto"/>
                    <w:left w:val="none" w:sz="0" w:space="0" w:color="auto"/>
                    <w:bottom w:val="none" w:sz="0" w:space="0" w:color="auto"/>
                    <w:right w:val="none" w:sz="0" w:space="0" w:color="auto"/>
                  </w:divBdr>
                  <w:divsChild>
                    <w:div w:id="95487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837264">
      <w:bodyDiv w:val="1"/>
      <w:marLeft w:val="0"/>
      <w:marRight w:val="0"/>
      <w:marTop w:val="0"/>
      <w:marBottom w:val="0"/>
      <w:divBdr>
        <w:top w:val="none" w:sz="0" w:space="0" w:color="auto"/>
        <w:left w:val="none" w:sz="0" w:space="0" w:color="auto"/>
        <w:bottom w:val="none" w:sz="0" w:space="0" w:color="auto"/>
        <w:right w:val="none" w:sz="0" w:space="0" w:color="auto"/>
      </w:divBdr>
    </w:div>
    <w:div w:id="1234779539">
      <w:bodyDiv w:val="1"/>
      <w:marLeft w:val="0"/>
      <w:marRight w:val="0"/>
      <w:marTop w:val="0"/>
      <w:marBottom w:val="0"/>
      <w:divBdr>
        <w:top w:val="none" w:sz="0" w:space="0" w:color="auto"/>
        <w:left w:val="none" w:sz="0" w:space="0" w:color="auto"/>
        <w:bottom w:val="none" w:sz="0" w:space="0" w:color="auto"/>
        <w:right w:val="none" w:sz="0" w:space="0" w:color="auto"/>
      </w:divBdr>
      <w:divsChild>
        <w:div w:id="2138252222">
          <w:marLeft w:val="0"/>
          <w:marRight w:val="0"/>
          <w:marTop w:val="0"/>
          <w:marBottom w:val="0"/>
          <w:divBdr>
            <w:top w:val="none" w:sz="0" w:space="0" w:color="auto"/>
            <w:left w:val="none" w:sz="0" w:space="0" w:color="auto"/>
            <w:bottom w:val="none" w:sz="0" w:space="0" w:color="auto"/>
            <w:right w:val="none" w:sz="0" w:space="0" w:color="auto"/>
          </w:divBdr>
          <w:divsChild>
            <w:div w:id="659650498">
              <w:marLeft w:val="-225"/>
              <w:marRight w:val="-225"/>
              <w:marTop w:val="0"/>
              <w:marBottom w:val="0"/>
              <w:divBdr>
                <w:top w:val="none" w:sz="0" w:space="0" w:color="auto"/>
                <w:left w:val="none" w:sz="0" w:space="0" w:color="auto"/>
                <w:bottom w:val="none" w:sz="0" w:space="0" w:color="auto"/>
                <w:right w:val="none" w:sz="0" w:space="0" w:color="auto"/>
              </w:divBdr>
              <w:divsChild>
                <w:div w:id="1756392650">
                  <w:marLeft w:val="0"/>
                  <w:marRight w:val="0"/>
                  <w:marTop w:val="0"/>
                  <w:marBottom w:val="0"/>
                  <w:divBdr>
                    <w:top w:val="none" w:sz="0" w:space="0" w:color="auto"/>
                    <w:left w:val="none" w:sz="0" w:space="0" w:color="auto"/>
                    <w:bottom w:val="none" w:sz="0" w:space="0" w:color="auto"/>
                    <w:right w:val="none" w:sz="0" w:space="0" w:color="auto"/>
                  </w:divBdr>
                  <w:divsChild>
                    <w:div w:id="31144669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237938228">
      <w:bodyDiv w:val="1"/>
      <w:marLeft w:val="0"/>
      <w:marRight w:val="0"/>
      <w:marTop w:val="0"/>
      <w:marBottom w:val="0"/>
      <w:divBdr>
        <w:top w:val="none" w:sz="0" w:space="0" w:color="auto"/>
        <w:left w:val="none" w:sz="0" w:space="0" w:color="auto"/>
        <w:bottom w:val="none" w:sz="0" w:space="0" w:color="auto"/>
        <w:right w:val="none" w:sz="0" w:space="0" w:color="auto"/>
      </w:divBdr>
    </w:div>
    <w:div w:id="1287857093">
      <w:bodyDiv w:val="1"/>
      <w:marLeft w:val="0"/>
      <w:marRight w:val="0"/>
      <w:marTop w:val="0"/>
      <w:marBottom w:val="0"/>
      <w:divBdr>
        <w:top w:val="none" w:sz="0" w:space="0" w:color="auto"/>
        <w:left w:val="none" w:sz="0" w:space="0" w:color="auto"/>
        <w:bottom w:val="none" w:sz="0" w:space="0" w:color="auto"/>
        <w:right w:val="none" w:sz="0" w:space="0" w:color="auto"/>
      </w:divBdr>
      <w:divsChild>
        <w:div w:id="748497912">
          <w:marLeft w:val="0"/>
          <w:marRight w:val="0"/>
          <w:marTop w:val="0"/>
          <w:marBottom w:val="0"/>
          <w:divBdr>
            <w:top w:val="none" w:sz="0" w:space="0" w:color="auto"/>
            <w:left w:val="none" w:sz="0" w:space="0" w:color="auto"/>
            <w:bottom w:val="none" w:sz="0" w:space="0" w:color="auto"/>
            <w:right w:val="none" w:sz="0" w:space="0" w:color="auto"/>
          </w:divBdr>
          <w:divsChild>
            <w:div w:id="356661383">
              <w:marLeft w:val="0"/>
              <w:marRight w:val="0"/>
              <w:marTop w:val="0"/>
              <w:marBottom w:val="0"/>
              <w:divBdr>
                <w:top w:val="none" w:sz="0" w:space="0" w:color="auto"/>
                <w:left w:val="none" w:sz="0" w:space="0" w:color="auto"/>
                <w:bottom w:val="none" w:sz="0" w:space="0" w:color="auto"/>
                <w:right w:val="none" w:sz="0" w:space="0" w:color="auto"/>
              </w:divBdr>
              <w:divsChild>
                <w:div w:id="1417360101">
                  <w:marLeft w:val="-225"/>
                  <w:marRight w:val="-225"/>
                  <w:marTop w:val="0"/>
                  <w:marBottom w:val="0"/>
                  <w:divBdr>
                    <w:top w:val="none" w:sz="0" w:space="0" w:color="auto"/>
                    <w:left w:val="none" w:sz="0" w:space="0" w:color="auto"/>
                    <w:bottom w:val="none" w:sz="0" w:space="0" w:color="auto"/>
                    <w:right w:val="none" w:sz="0" w:space="0" w:color="auto"/>
                  </w:divBdr>
                  <w:divsChild>
                    <w:div w:id="1749570091">
                      <w:marLeft w:val="0"/>
                      <w:marRight w:val="0"/>
                      <w:marTop w:val="0"/>
                      <w:marBottom w:val="0"/>
                      <w:divBdr>
                        <w:top w:val="none" w:sz="0" w:space="0" w:color="auto"/>
                        <w:left w:val="none" w:sz="0" w:space="0" w:color="auto"/>
                        <w:bottom w:val="none" w:sz="0" w:space="0" w:color="auto"/>
                        <w:right w:val="none" w:sz="0" w:space="0" w:color="auto"/>
                      </w:divBdr>
                      <w:divsChild>
                        <w:div w:id="903754621">
                          <w:marLeft w:val="0"/>
                          <w:marRight w:val="0"/>
                          <w:marTop w:val="0"/>
                          <w:marBottom w:val="0"/>
                          <w:divBdr>
                            <w:top w:val="none" w:sz="0" w:space="0" w:color="auto"/>
                            <w:left w:val="none" w:sz="0" w:space="0" w:color="auto"/>
                            <w:bottom w:val="none" w:sz="0" w:space="0" w:color="auto"/>
                            <w:right w:val="none" w:sz="0" w:space="0" w:color="auto"/>
                          </w:divBdr>
                          <w:divsChild>
                            <w:div w:id="1663578734">
                              <w:marLeft w:val="0"/>
                              <w:marRight w:val="0"/>
                              <w:marTop w:val="0"/>
                              <w:marBottom w:val="0"/>
                              <w:divBdr>
                                <w:top w:val="none" w:sz="0" w:space="0" w:color="auto"/>
                                <w:left w:val="none" w:sz="0" w:space="0" w:color="auto"/>
                                <w:bottom w:val="none" w:sz="0" w:space="0" w:color="auto"/>
                                <w:right w:val="none" w:sz="0" w:space="0" w:color="auto"/>
                              </w:divBdr>
                              <w:divsChild>
                                <w:div w:id="118948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9343401">
      <w:bodyDiv w:val="1"/>
      <w:marLeft w:val="0"/>
      <w:marRight w:val="0"/>
      <w:marTop w:val="0"/>
      <w:marBottom w:val="0"/>
      <w:divBdr>
        <w:top w:val="none" w:sz="0" w:space="0" w:color="auto"/>
        <w:left w:val="none" w:sz="0" w:space="0" w:color="auto"/>
        <w:bottom w:val="none" w:sz="0" w:space="0" w:color="auto"/>
        <w:right w:val="none" w:sz="0" w:space="0" w:color="auto"/>
      </w:divBdr>
      <w:divsChild>
        <w:div w:id="287709425">
          <w:marLeft w:val="0"/>
          <w:marRight w:val="0"/>
          <w:marTop w:val="0"/>
          <w:marBottom w:val="0"/>
          <w:divBdr>
            <w:top w:val="none" w:sz="0" w:space="0" w:color="auto"/>
            <w:left w:val="none" w:sz="0" w:space="0" w:color="auto"/>
            <w:bottom w:val="none" w:sz="0" w:space="0" w:color="auto"/>
            <w:right w:val="none" w:sz="0" w:space="0" w:color="auto"/>
          </w:divBdr>
        </w:div>
      </w:divsChild>
    </w:div>
    <w:div w:id="1504122815">
      <w:bodyDiv w:val="1"/>
      <w:marLeft w:val="0"/>
      <w:marRight w:val="0"/>
      <w:marTop w:val="0"/>
      <w:marBottom w:val="0"/>
      <w:divBdr>
        <w:top w:val="none" w:sz="0" w:space="0" w:color="auto"/>
        <w:left w:val="none" w:sz="0" w:space="0" w:color="auto"/>
        <w:bottom w:val="none" w:sz="0" w:space="0" w:color="auto"/>
        <w:right w:val="none" w:sz="0" w:space="0" w:color="auto"/>
      </w:divBdr>
      <w:divsChild>
        <w:div w:id="318506474">
          <w:marLeft w:val="0"/>
          <w:marRight w:val="0"/>
          <w:marTop w:val="0"/>
          <w:marBottom w:val="1200"/>
          <w:divBdr>
            <w:top w:val="none" w:sz="0" w:space="0" w:color="auto"/>
            <w:left w:val="none" w:sz="0" w:space="0" w:color="auto"/>
            <w:bottom w:val="none" w:sz="0" w:space="0" w:color="auto"/>
            <w:right w:val="none" w:sz="0" w:space="0" w:color="auto"/>
          </w:divBdr>
          <w:divsChild>
            <w:div w:id="1300189780">
              <w:marLeft w:val="0"/>
              <w:marRight w:val="0"/>
              <w:marTop w:val="0"/>
              <w:marBottom w:val="0"/>
              <w:divBdr>
                <w:top w:val="none" w:sz="0" w:space="0" w:color="auto"/>
                <w:left w:val="none" w:sz="0" w:space="0" w:color="auto"/>
                <w:bottom w:val="none" w:sz="0" w:space="0" w:color="auto"/>
                <w:right w:val="none" w:sz="0" w:space="0" w:color="auto"/>
              </w:divBdr>
              <w:divsChild>
                <w:div w:id="24329841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553230184">
      <w:bodyDiv w:val="1"/>
      <w:marLeft w:val="0"/>
      <w:marRight w:val="0"/>
      <w:marTop w:val="0"/>
      <w:marBottom w:val="0"/>
      <w:divBdr>
        <w:top w:val="none" w:sz="0" w:space="0" w:color="auto"/>
        <w:left w:val="none" w:sz="0" w:space="0" w:color="auto"/>
        <w:bottom w:val="none" w:sz="0" w:space="0" w:color="auto"/>
        <w:right w:val="none" w:sz="0" w:space="0" w:color="auto"/>
      </w:divBdr>
    </w:div>
    <w:div w:id="1557936791">
      <w:bodyDiv w:val="1"/>
      <w:marLeft w:val="0"/>
      <w:marRight w:val="0"/>
      <w:marTop w:val="0"/>
      <w:marBottom w:val="0"/>
      <w:divBdr>
        <w:top w:val="none" w:sz="0" w:space="0" w:color="auto"/>
        <w:left w:val="none" w:sz="0" w:space="0" w:color="auto"/>
        <w:bottom w:val="none" w:sz="0" w:space="0" w:color="auto"/>
        <w:right w:val="none" w:sz="0" w:space="0" w:color="auto"/>
      </w:divBdr>
      <w:divsChild>
        <w:div w:id="709497369">
          <w:marLeft w:val="0"/>
          <w:marRight w:val="0"/>
          <w:marTop w:val="0"/>
          <w:marBottom w:val="0"/>
          <w:divBdr>
            <w:top w:val="none" w:sz="0" w:space="0" w:color="auto"/>
            <w:left w:val="none" w:sz="0" w:space="0" w:color="auto"/>
            <w:bottom w:val="none" w:sz="0" w:space="0" w:color="auto"/>
            <w:right w:val="none" w:sz="0" w:space="0" w:color="auto"/>
          </w:divBdr>
          <w:divsChild>
            <w:div w:id="575288925">
              <w:marLeft w:val="-225"/>
              <w:marRight w:val="-225"/>
              <w:marTop w:val="0"/>
              <w:marBottom w:val="0"/>
              <w:divBdr>
                <w:top w:val="none" w:sz="0" w:space="0" w:color="auto"/>
                <w:left w:val="none" w:sz="0" w:space="0" w:color="auto"/>
                <w:bottom w:val="none" w:sz="0" w:space="0" w:color="auto"/>
                <w:right w:val="none" w:sz="0" w:space="0" w:color="auto"/>
              </w:divBdr>
              <w:divsChild>
                <w:div w:id="748114000">
                  <w:marLeft w:val="0"/>
                  <w:marRight w:val="0"/>
                  <w:marTop w:val="0"/>
                  <w:marBottom w:val="0"/>
                  <w:divBdr>
                    <w:top w:val="none" w:sz="0" w:space="0" w:color="auto"/>
                    <w:left w:val="none" w:sz="0" w:space="0" w:color="auto"/>
                    <w:bottom w:val="none" w:sz="0" w:space="0" w:color="auto"/>
                    <w:right w:val="none" w:sz="0" w:space="0" w:color="auto"/>
                  </w:divBdr>
                  <w:divsChild>
                    <w:div w:id="163764447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653367543">
      <w:bodyDiv w:val="1"/>
      <w:marLeft w:val="0"/>
      <w:marRight w:val="0"/>
      <w:marTop w:val="0"/>
      <w:marBottom w:val="0"/>
      <w:divBdr>
        <w:top w:val="none" w:sz="0" w:space="0" w:color="auto"/>
        <w:left w:val="none" w:sz="0" w:space="0" w:color="auto"/>
        <w:bottom w:val="none" w:sz="0" w:space="0" w:color="auto"/>
        <w:right w:val="none" w:sz="0" w:space="0" w:color="auto"/>
      </w:divBdr>
    </w:div>
    <w:div w:id="1736123862">
      <w:bodyDiv w:val="1"/>
      <w:marLeft w:val="0"/>
      <w:marRight w:val="0"/>
      <w:marTop w:val="0"/>
      <w:marBottom w:val="0"/>
      <w:divBdr>
        <w:top w:val="none" w:sz="0" w:space="0" w:color="auto"/>
        <w:left w:val="none" w:sz="0" w:space="0" w:color="auto"/>
        <w:bottom w:val="none" w:sz="0" w:space="0" w:color="auto"/>
        <w:right w:val="none" w:sz="0" w:space="0" w:color="auto"/>
      </w:divBdr>
    </w:div>
    <w:div w:id="1864052010">
      <w:bodyDiv w:val="1"/>
      <w:marLeft w:val="0"/>
      <w:marRight w:val="0"/>
      <w:marTop w:val="0"/>
      <w:marBottom w:val="0"/>
      <w:divBdr>
        <w:top w:val="none" w:sz="0" w:space="0" w:color="auto"/>
        <w:left w:val="none" w:sz="0" w:space="0" w:color="auto"/>
        <w:bottom w:val="none" w:sz="0" w:space="0" w:color="auto"/>
        <w:right w:val="none" w:sz="0" w:space="0" w:color="auto"/>
      </w:divBdr>
      <w:divsChild>
        <w:div w:id="2011174539">
          <w:marLeft w:val="0"/>
          <w:marRight w:val="0"/>
          <w:marTop w:val="0"/>
          <w:marBottom w:val="0"/>
          <w:divBdr>
            <w:top w:val="none" w:sz="0" w:space="0" w:color="auto"/>
            <w:left w:val="none" w:sz="0" w:space="0" w:color="auto"/>
            <w:bottom w:val="none" w:sz="0" w:space="0" w:color="auto"/>
            <w:right w:val="none" w:sz="0" w:space="0" w:color="auto"/>
          </w:divBdr>
          <w:divsChild>
            <w:div w:id="1512332050">
              <w:marLeft w:val="0"/>
              <w:marRight w:val="0"/>
              <w:marTop w:val="0"/>
              <w:marBottom w:val="0"/>
              <w:divBdr>
                <w:top w:val="single" w:sz="2" w:space="0" w:color="E2E2E2"/>
                <w:left w:val="single" w:sz="6" w:space="0" w:color="E2E2E2"/>
                <w:bottom w:val="single" w:sz="6" w:space="15" w:color="E2E2E2"/>
                <w:right w:val="single" w:sz="6" w:space="0" w:color="E2E2E2"/>
              </w:divBdr>
              <w:divsChild>
                <w:div w:id="6400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323685">
      <w:bodyDiv w:val="1"/>
      <w:marLeft w:val="0"/>
      <w:marRight w:val="0"/>
      <w:marTop w:val="0"/>
      <w:marBottom w:val="0"/>
      <w:divBdr>
        <w:top w:val="none" w:sz="0" w:space="0" w:color="auto"/>
        <w:left w:val="none" w:sz="0" w:space="0" w:color="auto"/>
        <w:bottom w:val="none" w:sz="0" w:space="0" w:color="auto"/>
        <w:right w:val="none" w:sz="0" w:space="0" w:color="auto"/>
      </w:divBdr>
    </w:div>
    <w:div w:id="2032611585">
      <w:bodyDiv w:val="1"/>
      <w:marLeft w:val="0"/>
      <w:marRight w:val="0"/>
      <w:marTop w:val="0"/>
      <w:marBottom w:val="0"/>
      <w:divBdr>
        <w:top w:val="none" w:sz="0" w:space="0" w:color="auto"/>
        <w:left w:val="none" w:sz="0" w:space="0" w:color="auto"/>
        <w:bottom w:val="none" w:sz="0" w:space="0" w:color="auto"/>
        <w:right w:val="none" w:sz="0" w:space="0" w:color="auto"/>
      </w:divBdr>
    </w:div>
    <w:div w:id="209781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1.xml"/><Relationship Id="rId18" Type="http://schemas.openxmlformats.org/officeDocument/2006/relationships/image" Target="media/image3.emf"/><Relationship Id="rId26" Type="http://schemas.openxmlformats.org/officeDocument/2006/relationships/chart" Target="charts/chart6.xml"/><Relationship Id="rId3" Type="http://schemas.openxmlformats.org/officeDocument/2006/relationships/customXml" Target="../customXml/item3.xml"/><Relationship Id="rId21" Type="http://schemas.openxmlformats.org/officeDocument/2006/relationships/hyperlink" Target="http://www.bubblear.com/supreme-court-rules-state-must-divest-withheld-funds-to-provinces/" TargetMode="Externa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footer" Target="footer1.xml"/><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5.xm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chart" Target="charts/chart3.xml"/><Relationship Id="rId23" Type="http://schemas.openxmlformats.org/officeDocument/2006/relationships/image" Target="media/image6.jpeg"/><Relationship Id="rId28"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2.xml"/><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image" Target="media/image12.emf"/></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Default_(finance)" TargetMode="External"/><Relationship Id="rId2" Type="http://schemas.openxmlformats.org/officeDocument/2006/relationships/hyperlink" Target="https://en.wikipedia.org/wiki/Bond_(finance)" TargetMode="External"/><Relationship Id="rId1" Type="http://schemas.openxmlformats.org/officeDocument/2006/relationships/hyperlink" Target="https://en.wikipedia.org/wiki/Latin_America" TargetMode="External"/><Relationship Id="rId6" Type="http://schemas.openxmlformats.org/officeDocument/2006/relationships/hyperlink" Target="https://en.wikipedia.org/wiki/Commercial_banks" TargetMode="External"/><Relationship Id="rId5" Type="http://schemas.openxmlformats.org/officeDocument/2006/relationships/hyperlink" Target="https://en.wikipedia.org/wiki/Market_liquidity" TargetMode="External"/><Relationship Id="rId4" Type="http://schemas.openxmlformats.org/officeDocument/2006/relationships/hyperlink" Target="https://en.wikipedia.org/wiki/Sovereign_debt"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amos1\Documents\Argentina\F&amp;M\Copy%20of%20Infraestructuraagregadatodoslossectores_6935648826430352315.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amos1\Documents\Argentina\F&amp;M\Copy%20of%20Infraestructuraagregadatodoslossectores_6935648826430352315.xlsx"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oleObject" Target="file:///\\localhost\Users\carlossenon1\Downloads\Charts%20Cap.%204.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413275759884853"/>
          <c:y val="6.2993019489585078E-2"/>
          <c:w val="0.80855541444416223"/>
          <c:h val="0.63222695035460996"/>
        </c:manualLayout>
      </c:layout>
      <c:lineChart>
        <c:grouping val="standard"/>
        <c:varyColors val="0"/>
        <c:ser>
          <c:idx val="0"/>
          <c:order val="0"/>
          <c:tx>
            <c:strRef>
              <c:f>Sheet0!$I$25</c:f>
              <c:strCache>
                <c:ptCount val="1"/>
                <c:pt idx="0">
                  <c:v>Argentina</c:v>
                </c:pt>
              </c:strCache>
            </c:strRef>
          </c:tx>
          <c:cat>
            <c:numRef>
              <c:f>Sheet0!$J$24:$P$24</c:f>
              <c:numCache>
                <c:formatCode>General</c:formatCode>
                <c:ptCount val="6"/>
                <c:pt idx="0">
                  <c:v>2008</c:v>
                </c:pt>
                <c:pt idx="1">
                  <c:v>2009</c:v>
                </c:pt>
                <c:pt idx="2">
                  <c:v>2010</c:v>
                </c:pt>
                <c:pt idx="3">
                  <c:v>2011</c:v>
                </c:pt>
                <c:pt idx="4">
                  <c:v>2012</c:v>
                </c:pt>
                <c:pt idx="5">
                  <c:v>2013</c:v>
                </c:pt>
              </c:numCache>
            </c:numRef>
          </c:cat>
          <c:val>
            <c:numRef>
              <c:f>Sheet0!$J$25:$P$25</c:f>
              <c:numCache>
                <c:formatCode>0.00</c:formatCode>
                <c:ptCount val="6"/>
                <c:pt idx="0">
                  <c:v>1.91</c:v>
                </c:pt>
                <c:pt idx="1">
                  <c:v>2.0300000000000002</c:v>
                </c:pt>
                <c:pt idx="2">
                  <c:v>2.23</c:v>
                </c:pt>
                <c:pt idx="3">
                  <c:v>1.9</c:v>
                </c:pt>
                <c:pt idx="4">
                  <c:v>1.72</c:v>
                </c:pt>
                <c:pt idx="5">
                  <c:v>1.93</c:v>
                </c:pt>
              </c:numCache>
            </c:numRef>
          </c:val>
          <c:smooth val="0"/>
          <c:extLst xmlns:c16r2="http://schemas.microsoft.com/office/drawing/2015/06/chart">
            <c:ext xmlns:c16="http://schemas.microsoft.com/office/drawing/2014/chart" uri="{C3380CC4-5D6E-409C-BE32-E72D297353CC}">
              <c16:uniqueId val="{00000000-B4AC-47DE-97AE-A24D65060033}"/>
            </c:ext>
          </c:extLst>
        </c:ser>
        <c:ser>
          <c:idx val="1"/>
          <c:order val="1"/>
          <c:tx>
            <c:strRef>
              <c:f>Sheet0!$I$26</c:f>
              <c:strCache>
                <c:ptCount val="1"/>
                <c:pt idx="0">
                  <c:v>Brazil</c:v>
                </c:pt>
              </c:strCache>
            </c:strRef>
          </c:tx>
          <c:spPr>
            <a:ln>
              <a:solidFill>
                <a:srgbClr val="C00000"/>
              </a:solidFill>
            </a:ln>
          </c:spPr>
          <c:marker>
            <c:spPr>
              <a:solidFill>
                <a:srgbClr val="C00000"/>
              </a:solidFill>
            </c:spPr>
          </c:marker>
          <c:dPt>
            <c:idx val="4"/>
            <c:marker>
              <c:symbol val="plus"/>
              <c:size val="7"/>
            </c:marker>
            <c:bubble3D val="0"/>
            <c:extLst xmlns:c16r2="http://schemas.microsoft.com/office/drawing/2015/06/chart">
              <c:ext xmlns:c16="http://schemas.microsoft.com/office/drawing/2014/chart" uri="{C3380CC4-5D6E-409C-BE32-E72D297353CC}">
                <c16:uniqueId val="{00000001-B4AC-47DE-97AE-A24D65060033}"/>
              </c:ext>
            </c:extLst>
          </c:dPt>
          <c:cat>
            <c:numRef>
              <c:f>Sheet0!$J$24:$P$24</c:f>
              <c:numCache>
                <c:formatCode>General</c:formatCode>
                <c:ptCount val="6"/>
                <c:pt idx="0">
                  <c:v>2008</c:v>
                </c:pt>
                <c:pt idx="1">
                  <c:v>2009</c:v>
                </c:pt>
                <c:pt idx="2">
                  <c:v>2010</c:v>
                </c:pt>
                <c:pt idx="3">
                  <c:v>2011</c:v>
                </c:pt>
                <c:pt idx="4">
                  <c:v>2012</c:v>
                </c:pt>
                <c:pt idx="5">
                  <c:v>2013</c:v>
                </c:pt>
              </c:numCache>
            </c:numRef>
          </c:cat>
          <c:val>
            <c:numRef>
              <c:f>Sheet0!$J$26:$P$26</c:f>
              <c:numCache>
                <c:formatCode>0.00</c:formatCode>
                <c:ptCount val="6"/>
                <c:pt idx="0">
                  <c:v>3.07</c:v>
                </c:pt>
                <c:pt idx="1">
                  <c:v>4.01</c:v>
                </c:pt>
                <c:pt idx="2">
                  <c:v>2.75</c:v>
                </c:pt>
                <c:pt idx="3">
                  <c:v>2.75</c:v>
                </c:pt>
                <c:pt idx="4">
                  <c:v>3.5</c:v>
                </c:pt>
                <c:pt idx="5">
                  <c:v>2.67</c:v>
                </c:pt>
              </c:numCache>
            </c:numRef>
          </c:val>
          <c:smooth val="0"/>
          <c:extLst xmlns:c16r2="http://schemas.microsoft.com/office/drawing/2015/06/chart">
            <c:ext xmlns:c16="http://schemas.microsoft.com/office/drawing/2014/chart" uri="{C3380CC4-5D6E-409C-BE32-E72D297353CC}">
              <c16:uniqueId val="{00000002-B4AC-47DE-97AE-A24D65060033}"/>
            </c:ext>
          </c:extLst>
        </c:ser>
        <c:ser>
          <c:idx val="2"/>
          <c:order val="2"/>
          <c:tx>
            <c:strRef>
              <c:f>Sheet0!$I$27</c:f>
              <c:strCache>
                <c:ptCount val="1"/>
                <c:pt idx="0">
                  <c:v>Chile</c:v>
                </c:pt>
              </c:strCache>
            </c:strRef>
          </c:tx>
          <c:spPr>
            <a:ln>
              <a:solidFill>
                <a:schemeClr val="tx1">
                  <a:lumMod val="95000"/>
                  <a:lumOff val="5000"/>
                </a:schemeClr>
              </a:solidFill>
            </a:ln>
          </c:spPr>
          <c:marker>
            <c:spPr>
              <a:solidFill>
                <a:schemeClr val="tx1"/>
              </a:solidFill>
            </c:spPr>
          </c:marker>
          <c:dPt>
            <c:idx val="1"/>
            <c:marker>
              <c:spPr>
                <a:solidFill>
                  <a:schemeClr val="tx1"/>
                </a:solidFill>
                <a:ln>
                  <a:solidFill>
                    <a:schemeClr val="tx1"/>
                  </a:solidFill>
                </a:ln>
              </c:spPr>
            </c:marker>
            <c:bubble3D val="0"/>
            <c:extLst xmlns:c16r2="http://schemas.microsoft.com/office/drawing/2015/06/chart">
              <c:ext xmlns:c16="http://schemas.microsoft.com/office/drawing/2014/chart" uri="{C3380CC4-5D6E-409C-BE32-E72D297353CC}">
                <c16:uniqueId val="{00000003-B4AC-47DE-97AE-A24D65060033}"/>
              </c:ext>
            </c:extLst>
          </c:dPt>
          <c:cat>
            <c:numRef>
              <c:f>Sheet0!$J$24:$P$24</c:f>
              <c:numCache>
                <c:formatCode>General</c:formatCode>
                <c:ptCount val="6"/>
                <c:pt idx="0">
                  <c:v>2008</c:v>
                </c:pt>
                <c:pt idx="1">
                  <c:v>2009</c:v>
                </c:pt>
                <c:pt idx="2">
                  <c:v>2010</c:v>
                </c:pt>
                <c:pt idx="3">
                  <c:v>2011</c:v>
                </c:pt>
                <c:pt idx="4">
                  <c:v>2012</c:v>
                </c:pt>
                <c:pt idx="5">
                  <c:v>2013</c:v>
                </c:pt>
              </c:numCache>
            </c:numRef>
          </c:cat>
          <c:val>
            <c:numRef>
              <c:f>Sheet0!$J$27:$P$27</c:f>
              <c:numCache>
                <c:formatCode>0.00</c:formatCode>
                <c:ptCount val="6"/>
                <c:pt idx="0">
                  <c:v>2.98</c:v>
                </c:pt>
                <c:pt idx="1">
                  <c:v>3.76</c:v>
                </c:pt>
                <c:pt idx="2">
                  <c:v>2.8</c:v>
                </c:pt>
                <c:pt idx="3">
                  <c:v>2.68</c:v>
                </c:pt>
                <c:pt idx="4">
                  <c:v>2.9</c:v>
                </c:pt>
                <c:pt idx="5">
                  <c:v>4.54</c:v>
                </c:pt>
              </c:numCache>
            </c:numRef>
          </c:val>
          <c:smooth val="0"/>
          <c:extLst xmlns:c16r2="http://schemas.microsoft.com/office/drawing/2015/06/chart">
            <c:ext xmlns:c16="http://schemas.microsoft.com/office/drawing/2014/chart" uri="{C3380CC4-5D6E-409C-BE32-E72D297353CC}">
              <c16:uniqueId val="{00000004-B4AC-47DE-97AE-A24D65060033}"/>
            </c:ext>
          </c:extLst>
        </c:ser>
        <c:ser>
          <c:idx val="3"/>
          <c:order val="3"/>
          <c:tx>
            <c:strRef>
              <c:f>Sheet0!$I$28</c:f>
              <c:strCache>
                <c:ptCount val="1"/>
                <c:pt idx="0">
                  <c:v>Colombia</c:v>
                </c:pt>
              </c:strCache>
            </c:strRef>
          </c:tx>
          <c:cat>
            <c:numRef>
              <c:f>Sheet0!$J$24:$P$24</c:f>
              <c:numCache>
                <c:formatCode>General</c:formatCode>
                <c:ptCount val="6"/>
                <c:pt idx="0">
                  <c:v>2008</c:v>
                </c:pt>
                <c:pt idx="1">
                  <c:v>2009</c:v>
                </c:pt>
                <c:pt idx="2">
                  <c:v>2010</c:v>
                </c:pt>
                <c:pt idx="3">
                  <c:v>2011</c:v>
                </c:pt>
                <c:pt idx="4">
                  <c:v>2012</c:v>
                </c:pt>
                <c:pt idx="5">
                  <c:v>2013</c:v>
                </c:pt>
              </c:numCache>
            </c:numRef>
          </c:cat>
          <c:val>
            <c:numRef>
              <c:f>Sheet0!$J$28:$P$28</c:f>
              <c:numCache>
                <c:formatCode>0.00</c:formatCode>
                <c:ptCount val="6"/>
                <c:pt idx="0">
                  <c:v>2.84</c:v>
                </c:pt>
                <c:pt idx="1">
                  <c:v>3.18</c:v>
                </c:pt>
                <c:pt idx="2">
                  <c:v>3.12</c:v>
                </c:pt>
                <c:pt idx="3">
                  <c:v>2.56</c:v>
                </c:pt>
                <c:pt idx="4">
                  <c:v>2.78</c:v>
                </c:pt>
                <c:pt idx="5">
                  <c:v>3.4</c:v>
                </c:pt>
              </c:numCache>
            </c:numRef>
          </c:val>
          <c:smooth val="0"/>
          <c:extLst xmlns:c16r2="http://schemas.microsoft.com/office/drawing/2015/06/chart">
            <c:ext xmlns:c16="http://schemas.microsoft.com/office/drawing/2014/chart" uri="{C3380CC4-5D6E-409C-BE32-E72D297353CC}">
              <c16:uniqueId val="{00000005-B4AC-47DE-97AE-A24D65060033}"/>
            </c:ext>
          </c:extLst>
        </c:ser>
        <c:ser>
          <c:idx val="4"/>
          <c:order val="4"/>
          <c:tx>
            <c:strRef>
              <c:f>Sheet0!$I$29</c:f>
              <c:strCache>
                <c:ptCount val="1"/>
                <c:pt idx="0">
                  <c:v>Mexico</c:v>
                </c:pt>
              </c:strCache>
            </c:strRef>
          </c:tx>
          <c:spPr>
            <a:ln>
              <a:solidFill>
                <a:srgbClr val="7030A0"/>
              </a:solidFill>
            </a:ln>
          </c:spPr>
          <c:marker>
            <c:spPr>
              <a:noFill/>
              <a:ln>
                <a:solidFill>
                  <a:srgbClr val="7030A0"/>
                </a:solidFill>
              </a:ln>
            </c:spPr>
          </c:marker>
          <c:cat>
            <c:numRef>
              <c:f>Sheet0!$J$24:$P$24</c:f>
              <c:numCache>
                <c:formatCode>General</c:formatCode>
                <c:ptCount val="6"/>
                <c:pt idx="0">
                  <c:v>2008</c:v>
                </c:pt>
                <c:pt idx="1">
                  <c:v>2009</c:v>
                </c:pt>
                <c:pt idx="2">
                  <c:v>2010</c:v>
                </c:pt>
                <c:pt idx="3">
                  <c:v>2011</c:v>
                </c:pt>
                <c:pt idx="4">
                  <c:v>2012</c:v>
                </c:pt>
                <c:pt idx="5">
                  <c:v>2013</c:v>
                </c:pt>
              </c:numCache>
            </c:numRef>
          </c:cat>
          <c:val>
            <c:numRef>
              <c:f>Sheet0!$J$29:$P$29</c:f>
              <c:numCache>
                <c:formatCode>0.00</c:formatCode>
                <c:ptCount val="6"/>
                <c:pt idx="0">
                  <c:v>0.93</c:v>
                </c:pt>
                <c:pt idx="1">
                  <c:v>1.88</c:v>
                </c:pt>
                <c:pt idx="2">
                  <c:v>1.7</c:v>
                </c:pt>
                <c:pt idx="3">
                  <c:v>1.81</c:v>
                </c:pt>
                <c:pt idx="4">
                  <c:v>1.6</c:v>
                </c:pt>
                <c:pt idx="5">
                  <c:v>1.8</c:v>
                </c:pt>
              </c:numCache>
            </c:numRef>
          </c:val>
          <c:smooth val="0"/>
          <c:extLst xmlns:c16r2="http://schemas.microsoft.com/office/drawing/2015/06/chart">
            <c:ext xmlns:c16="http://schemas.microsoft.com/office/drawing/2014/chart" uri="{C3380CC4-5D6E-409C-BE32-E72D297353CC}">
              <c16:uniqueId val="{00000006-B4AC-47DE-97AE-A24D65060033}"/>
            </c:ext>
          </c:extLst>
        </c:ser>
        <c:ser>
          <c:idx val="5"/>
          <c:order val="5"/>
          <c:tx>
            <c:strRef>
              <c:f>Sheet0!$I$30</c:f>
              <c:strCache>
                <c:ptCount val="1"/>
                <c:pt idx="0">
                  <c:v>Peru</c:v>
                </c:pt>
              </c:strCache>
            </c:strRef>
          </c:tx>
          <c:cat>
            <c:numRef>
              <c:f>Sheet0!$J$24:$P$24</c:f>
              <c:numCache>
                <c:formatCode>General</c:formatCode>
                <c:ptCount val="6"/>
                <c:pt idx="0">
                  <c:v>2008</c:v>
                </c:pt>
                <c:pt idx="1">
                  <c:v>2009</c:v>
                </c:pt>
                <c:pt idx="2">
                  <c:v>2010</c:v>
                </c:pt>
                <c:pt idx="3">
                  <c:v>2011</c:v>
                </c:pt>
                <c:pt idx="4">
                  <c:v>2012</c:v>
                </c:pt>
                <c:pt idx="5">
                  <c:v>2013</c:v>
                </c:pt>
              </c:numCache>
            </c:numRef>
          </c:cat>
          <c:val>
            <c:numRef>
              <c:f>Sheet0!$J$30:$P$30</c:f>
              <c:numCache>
                <c:formatCode>0.00</c:formatCode>
                <c:ptCount val="6"/>
                <c:pt idx="0">
                  <c:v>3.11</c:v>
                </c:pt>
                <c:pt idx="1">
                  <c:v>4.72</c:v>
                </c:pt>
                <c:pt idx="2">
                  <c:v>5.4</c:v>
                </c:pt>
                <c:pt idx="3">
                  <c:v>4.58</c:v>
                </c:pt>
                <c:pt idx="4">
                  <c:v>5.08</c:v>
                </c:pt>
                <c:pt idx="5">
                  <c:v>5.81</c:v>
                </c:pt>
              </c:numCache>
            </c:numRef>
          </c:val>
          <c:smooth val="0"/>
          <c:extLst xmlns:c16r2="http://schemas.microsoft.com/office/drawing/2015/06/chart">
            <c:ext xmlns:c16="http://schemas.microsoft.com/office/drawing/2014/chart" uri="{C3380CC4-5D6E-409C-BE32-E72D297353CC}">
              <c16:uniqueId val="{00000007-B4AC-47DE-97AE-A24D65060033}"/>
            </c:ext>
          </c:extLst>
        </c:ser>
        <c:dLbls>
          <c:showLegendKey val="0"/>
          <c:showVal val="0"/>
          <c:showCatName val="0"/>
          <c:showSerName val="0"/>
          <c:showPercent val="0"/>
          <c:showBubbleSize val="0"/>
        </c:dLbls>
        <c:marker val="1"/>
        <c:smooth val="0"/>
        <c:axId val="402510904"/>
        <c:axId val="402413400"/>
      </c:lineChart>
      <c:catAx>
        <c:axId val="402510904"/>
        <c:scaling>
          <c:orientation val="minMax"/>
        </c:scaling>
        <c:delete val="0"/>
        <c:axPos val="b"/>
        <c:numFmt formatCode="General" sourceLinked="1"/>
        <c:majorTickMark val="out"/>
        <c:minorTickMark val="none"/>
        <c:tickLblPos val="nextTo"/>
        <c:crossAx val="402413400"/>
        <c:crosses val="autoZero"/>
        <c:auto val="1"/>
        <c:lblAlgn val="ctr"/>
        <c:lblOffset val="100"/>
        <c:noMultiLvlLbl val="0"/>
      </c:catAx>
      <c:valAx>
        <c:axId val="402413400"/>
        <c:scaling>
          <c:orientation val="minMax"/>
        </c:scaling>
        <c:delete val="0"/>
        <c:axPos val="l"/>
        <c:majorGridlines/>
        <c:numFmt formatCode="0.00" sourceLinked="1"/>
        <c:majorTickMark val="out"/>
        <c:minorTickMark val="none"/>
        <c:tickLblPos val="nextTo"/>
        <c:crossAx val="402510904"/>
        <c:crosses val="autoZero"/>
        <c:crossBetween val="between"/>
      </c:valAx>
    </c:plotArea>
    <c:legend>
      <c:legendPos val="b"/>
      <c:layout>
        <c:manualLayout>
          <c:xMode val="edge"/>
          <c:yMode val="edge"/>
          <c:x val="8.1014414181833833E-2"/>
          <c:y val="0.83961839552664597"/>
          <c:w val="0.83797082741706463"/>
          <c:h val="0.12559899577770167"/>
        </c:manualLayout>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896478849234755"/>
          <c:y val="6.3262220427574761E-2"/>
          <c:w val="0.6313344922793741"/>
          <c:h val="0.64537272584516692"/>
        </c:manualLayout>
      </c:layout>
      <c:barChart>
        <c:barDir val="col"/>
        <c:grouping val="stacked"/>
        <c:varyColors val="0"/>
        <c:ser>
          <c:idx val="0"/>
          <c:order val="0"/>
          <c:tx>
            <c:strRef>
              <c:f>Sheet0!$J$16</c:f>
              <c:strCache>
                <c:ptCount val="1"/>
                <c:pt idx="0">
                  <c:v>Public</c:v>
                </c:pt>
              </c:strCache>
            </c:strRef>
          </c:tx>
          <c:invertIfNegative val="0"/>
          <c:cat>
            <c:numRef>
              <c:f>Sheet0!$K$15:$Q$15</c:f>
              <c:numCache>
                <c:formatCode>General</c:formatCode>
                <c:ptCount val="6"/>
                <c:pt idx="0">
                  <c:v>2008</c:v>
                </c:pt>
                <c:pt idx="1">
                  <c:v>2009</c:v>
                </c:pt>
                <c:pt idx="2">
                  <c:v>2010</c:v>
                </c:pt>
                <c:pt idx="3">
                  <c:v>2011</c:v>
                </c:pt>
                <c:pt idx="4">
                  <c:v>2012</c:v>
                </c:pt>
                <c:pt idx="5">
                  <c:v>2013</c:v>
                </c:pt>
              </c:numCache>
            </c:numRef>
          </c:cat>
          <c:val>
            <c:numRef>
              <c:f>Sheet0!$K$16:$Q$16</c:f>
              <c:numCache>
                <c:formatCode>######.###</c:formatCode>
                <c:ptCount val="6"/>
                <c:pt idx="0">
                  <c:v>5152.3999999999996</c:v>
                </c:pt>
                <c:pt idx="1">
                  <c:v>6067</c:v>
                </c:pt>
                <c:pt idx="2">
                  <c:v>8296.2999999999993</c:v>
                </c:pt>
                <c:pt idx="3">
                  <c:v>7495.1</c:v>
                </c:pt>
                <c:pt idx="4">
                  <c:v>7802.6</c:v>
                </c:pt>
                <c:pt idx="5">
                  <c:v>8898.2000000000007</c:v>
                </c:pt>
              </c:numCache>
            </c:numRef>
          </c:val>
          <c:extLst xmlns:c16r2="http://schemas.microsoft.com/office/drawing/2015/06/chart">
            <c:ext xmlns:c16="http://schemas.microsoft.com/office/drawing/2014/chart" uri="{C3380CC4-5D6E-409C-BE32-E72D297353CC}">
              <c16:uniqueId val="{00000000-FCA9-4C71-89FF-4EC273083DC0}"/>
            </c:ext>
          </c:extLst>
        </c:ser>
        <c:ser>
          <c:idx val="1"/>
          <c:order val="1"/>
          <c:tx>
            <c:strRef>
              <c:f>Sheet0!$J$17</c:f>
              <c:strCache>
                <c:ptCount val="1"/>
                <c:pt idx="0">
                  <c:v>Private</c:v>
                </c:pt>
              </c:strCache>
            </c:strRef>
          </c:tx>
          <c:spPr>
            <a:pattFill prst="dkUpDiag">
              <a:fgClr>
                <a:srgbClr val="C00000"/>
              </a:fgClr>
              <a:bgClr>
                <a:schemeClr val="bg1"/>
              </a:bgClr>
            </a:pattFill>
          </c:spPr>
          <c:invertIfNegative val="0"/>
          <c:cat>
            <c:numRef>
              <c:f>Sheet0!$K$15:$Q$15</c:f>
              <c:numCache>
                <c:formatCode>General</c:formatCode>
                <c:ptCount val="6"/>
                <c:pt idx="0">
                  <c:v>2008</c:v>
                </c:pt>
                <c:pt idx="1">
                  <c:v>2009</c:v>
                </c:pt>
                <c:pt idx="2">
                  <c:v>2010</c:v>
                </c:pt>
                <c:pt idx="3">
                  <c:v>2011</c:v>
                </c:pt>
                <c:pt idx="4">
                  <c:v>2012</c:v>
                </c:pt>
                <c:pt idx="5">
                  <c:v>2013</c:v>
                </c:pt>
              </c:numCache>
            </c:numRef>
          </c:cat>
          <c:val>
            <c:numRef>
              <c:f>Sheet0!$K$17:$Q$17</c:f>
              <c:numCache>
                <c:formatCode>######.###</c:formatCode>
                <c:ptCount val="6"/>
                <c:pt idx="0">
                  <c:v>2628.8</c:v>
                </c:pt>
                <c:pt idx="1">
                  <c:v>1669.5</c:v>
                </c:pt>
                <c:pt idx="2">
                  <c:v>2051.1999999999998</c:v>
                </c:pt>
                <c:pt idx="3">
                  <c:v>3218</c:v>
                </c:pt>
                <c:pt idx="4">
                  <c:v>2691.4</c:v>
                </c:pt>
                <c:pt idx="5">
                  <c:v>3170.9</c:v>
                </c:pt>
              </c:numCache>
            </c:numRef>
          </c:val>
          <c:extLst xmlns:c16r2="http://schemas.microsoft.com/office/drawing/2015/06/chart">
            <c:ext xmlns:c16="http://schemas.microsoft.com/office/drawing/2014/chart" uri="{C3380CC4-5D6E-409C-BE32-E72D297353CC}">
              <c16:uniqueId val="{00000001-FCA9-4C71-89FF-4EC273083DC0}"/>
            </c:ext>
          </c:extLst>
        </c:ser>
        <c:dLbls>
          <c:showLegendKey val="0"/>
          <c:showVal val="0"/>
          <c:showCatName val="0"/>
          <c:showSerName val="0"/>
          <c:showPercent val="0"/>
          <c:showBubbleSize val="0"/>
        </c:dLbls>
        <c:gapWidth val="150"/>
        <c:overlap val="100"/>
        <c:axId val="403690256"/>
        <c:axId val="403690648"/>
      </c:barChart>
      <c:lineChart>
        <c:grouping val="standard"/>
        <c:varyColors val="0"/>
        <c:ser>
          <c:idx val="2"/>
          <c:order val="2"/>
          <c:tx>
            <c:strRef>
              <c:f>Sheet0!$J$18</c:f>
              <c:strCache>
                <c:ptCount val="1"/>
                <c:pt idx="0">
                  <c:v>% of GDP</c:v>
                </c:pt>
              </c:strCache>
            </c:strRef>
          </c:tx>
          <c:cat>
            <c:numRef>
              <c:f>Sheet0!$K$15:$Q$15</c:f>
              <c:numCache>
                <c:formatCode>General</c:formatCode>
                <c:ptCount val="6"/>
                <c:pt idx="0">
                  <c:v>2008</c:v>
                </c:pt>
                <c:pt idx="1">
                  <c:v>2009</c:v>
                </c:pt>
                <c:pt idx="2">
                  <c:v>2010</c:v>
                </c:pt>
                <c:pt idx="3">
                  <c:v>2011</c:v>
                </c:pt>
                <c:pt idx="4">
                  <c:v>2012</c:v>
                </c:pt>
                <c:pt idx="5">
                  <c:v>2013</c:v>
                </c:pt>
              </c:numCache>
            </c:numRef>
          </c:cat>
          <c:val>
            <c:numRef>
              <c:f>Sheet0!$K$18:$Q$18</c:f>
              <c:numCache>
                <c:formatCode>0.00</c:formatCode>
                <c:ptCount val="6"/>
                <c:pt idx="0">
                  <c:v>1.91</c:v>
                </c:pt>
                <c:pt idx="1">
                  <c:v>2.0300000000000002</c:v>
                </c:pt>
                <c:pt idx="2">
                  <c:v>2.23</c:v>
                </c:pt>
                <c:pt idx="3">
                  <c:v>1.9</c:v>
                </c:pt>
                <c:pt idx="4">
                  <c:v>1.72</c:v>
                </c:pt>
                <c:pt idx="5">
                  <c:v>1.93</c:v>
                </c:pt>
              </c:numCache>
            </c:numRef>
          </c:val>
          <c:smooth val="0"/>
          <c:extLst xmlns:c16r2="http://schemas.microsoft.com/office/drawing/2015/06/chart">
            <c:ext xmlns:c16="http://schemas.microsoft.com/office/drawing/2014/chart" uri="{C3380CC4-5D6E-409C-BE32-E72D297353CC}">
              <c16:uniqueId val="{00000002-FCA9-4C71-89FF-4EC273083DC0}"/>
            </c:ext>
          </c:extLst>
        </c:ser>
        <c:dLbls>
          <c:showLegendKey val="0"/>
          <c:showVal val="0"/>
          <c:showCatName val="0"/>
          <c:showSerName val="0"/>
          <c:showPercent val="0"/>
          <c:showBubbleSize val="0"/>
        </c:dLbls>
        <c:marker val="1"/>
        <c:smooth val="0"/>
        <c:axId val="403691432"/>
        <c:axId val="403691040"/>
      </c:lineChart>
      <c:catAx>
        <c:axId val="403690256"/>
        <c:scaling>
          <c:orientation val="minMax"/>
        </c:scaling>
        <c:delete val="0"/>
        <c:axPos val="b"/>
        <c:numFmt formatCode="General" sourceLinked="1"/>
        <c:majorTickMark val="out"/>
        <c:minorTickMark val="none"/>
        <c:tickLblPos val="nextTo"/>
        <c:crossAx val="403690648"/>
        <c:crosses val="autoZero"/>
        <c:auto val="1"/>
        <c:lblAlgn val="ctr"/>
        <c:lblOffset val="100"/>
        <c:noMultiLvlLbl val="0"/>
      </c:catAx>
      <c:valAx>
        <c:axId val="403690648"/>
        <c:scaling>
          <c:orientation val="minMax"/>
        </c:scaling>
        <c:delete val="0"/>
        <c:axPos val="l"/>
        <c:majorGridlines/>
        <c:numFmt formatCode="######.###" sourceLinked="1"/>
        <c:majorTickMark val="out"/>
        <c:minorTickMark val="none"/>
        <c:tickLblPos val="nextTo"/>
        <c:crossAx val="403690256"/>
        <c:crosses val="autoZero"/>
        <c:crossBetween val="between"/>
      </c:valAx>
      <c:valAx>
        <c:axId val="403691040"/>
        <c:scaling>
          <c:orientation val="minMax"/>
        </c:scaling>
        <c:delete val="0"/>
        <c:axPos val="r"/>
        <c:numFmt formatCode="0.00" sourceLinked="1"/>
        <c:majorTickMark val="out"/>
        <c:minorTickMark val="none"/>
        <c:tickLblPos val="nextTo"/>
        <c:crossAx val="403691432"/>
        <c:crosses val="max"/>
        <c:crossBetween val="between"/>
      </c:valAx>
      <c:catAx>
        <c:axId val="403691432"/>
        <c:scaling>
          <c:orientation val="minMax"/>
        </c:scaling>
        <c:delete val="1"/>
        <c:axPos val="b"/>
        <c:numFmt formatCode="General" sourceLinked="1"/>
        <c:majorTickMark val="out"/>
        <c:minorTickMark val="none"/>
        <c:tickLblPos val="nextTo"/>
        <c:crossAx val="403691040"/>
        <c:crosses val="autoZero"/>
        <c:auto val="1"/>
        <c:lblAlgn val="ctr"/>
        <c:lblOffset val="100"/>
        <c:noMultiLvlLbl val="0"/>
      </c:catAx>
    </c:plotArea>
    <c:legend>
      <c:legendPos val="b"/>
      <c:layout/>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Loans!$D$4</c:f>
              <c:strCache>
                <c:ptCount val="1"/>
                <c:pt idx="0">
                  <c:v>Financial Institution Loans (Millions of Pesos)</c:v>
                </c:pt>
              </c:strCache>
            </c:strRef>
          </c:tx>
          <c:spPr>
            <a:solidFill>
              <a:schemeClr val="accent1"/>
            </a:solidFill>
            <a:ln>
              <a:noFill/>
            </a:ln>
            <a:effectLst/>
          </c:spPr>
          <c:invertIfNegative val="0"/>
          <c:cat>
            <c:numRef>
              <c:f>Loans!$E$3:$N$3</c:f>
              <c:numCache>
                <c:formatCode>General</c:formatCode>
                <c:ptCount val="10"/>
                <c:pt idx="0">
                  <c:v>2008</c:v>
                </c:pt>
                <c:pt idx="1">
                  <c:v>2009</c:v>
                </c:pt>
                <c:pt idx="2">
                  <c:v>2010</c:v>
                </c:pt>
                <c:pt idx="3">
                  <c:v>2011</c:v>
                </c:pt>
                <c:pt idx="4">
                  <c:v>2012</c:v>
                </c:pt>
                <c:pt idx="5">
                  <c:v>2013</c:v>
                </c:pt>
                <c:pt idx="6">
                  <c:v>2014</c:v>
                </c:pt>
                <c:pt idx="7">
                  <c:v>2015</c:v>
                </c:pt>
                <c:pt idx="8">
                  <c:v>2016</c:v>
                </c:pt>
                <c:pt idx="9" formatCode="mmm\-yy">
                  <c:v>42826</c:v>
                </c:pt>
              </c:numCache>
            </c:numRef>
          </c:cat>
          <c:val>
            <c:numRef>
              <c:f>Loans!$E$4:$N$4</c:f>
              <c:numCache>
                <c:formatCode>General</c:formatCode>
                <c:ptCount val="10"/>
                <c:pt idx="0">
                  <c:v>130482</c:v>
                </c:pt>
                <c:pt idx="1">
                  <c:v>143184</c:v>
                </c:pt>
                <c:pt idx="2">
                  <c:v>197302</c:v>
                </c:pt>
                <c:pt idx="3">
                  <c:v>289322</c:v>
                </c:pt>
                <c:pt idx="4">
                  <c:v>379321</c:v>
                </c:pt>
                <c:pt idx="5">
                  <c:v>498003</c:v>
                </c:pt>
                <c:pt idx="6">
                  <c:v>597564</c:v>
                </c:pt>
                <c:pt idx="7">
                  <c:v>811565</c:v>
                </c:pt>
                <c:pt idx="8">
                  <c:v>1067936</c:v>
                </c:pt>
                <c:pt idx="9">
                  <c:v>1128930</c:v>
                </c:pt>
              </c:numCache>
            </c:numRef>
          </c:val>
          <c:extLst xmlns:c16r2="http://schemas.microsoft.com/office/drawing/2015/06/chart">
            <c:ext xmlns:c16="http://schemas.microsoft.com/office/drawing/2014/chart" uri="{C3380CC4-5D6E-409C-BE32-E72D297353CC}">
              <c16:uniqueId val="{00000000-106F-4042-B69B-4355B5381A0F}"/>
            </c:ext>
          </c:extLst>
        </c:ser>
        <c:dLbls>
          <c:showLegendKey val="0"/>
          <c:showVal val="0"/>
          <c:showCatName val="0"/>
          <c:showSerName val="0"/>
          <c:showPercent val="0"/>
          <c:showBubbleSize val="0"/>
        </c:dLbls>
        <c:gapWidth val="150"/>
        <c:axId val="403692216"/>
        <c:axId val="403692608"/>
      </c:barChart>
      <c:lineChart>
        <c:grouping val="standard"/>
        <c:varyColors val="0"/>
        <c:ser>
          <c:idx val="1"/>
          <c:order val="1"/>
          <c:tx>
            <c:strRef>
              <c:f>Loans!$D$5</c:f>
              <c:strCache>
                <c:ptCount val="1"/>
                <c:pt idx="0">
                  <c:v>BADLAR Local Currency  Rate (%)</c:v>
                </c:pt>
              </c:strCache>
            </c:strRef>
          </c:tx>
          <c:spPr>
            <a:ln w="28575" cap="rnd">
              <a:solidFill>
                <a:schemeClr val="accent2"/>
              </a:solidFill>
              <a:round/>
            </a:ln>
            <a:effectLst/>
          </c:spPr>
          <c:marker>
            <c:symbol val="none"/>
          </c:marker>
          <c:cat>
            <c:numRef>
              <c:f>Loans!$E$3:$N$3</c:f>
              <c:numCache>
                <c:formatCode>General</c:formatCode>
                <c:ptCount val="10"/>
                <c:pt idx="0">
                  <c:v>2008</c:v>
                </c:pt>
                <c:pt idx="1">
                  <c:v>2009</c:v>
                </c:pt>
                <c:pt idx="2">
                  <c:v>2010</c:v>
                </c:pt>
                <c:pt idx="3">
                  <c:v>2011</c:v>
                </c:pt>
                <c:pt idx="4">
                  <c:v>2012</c:v>
                </c:pt>
                <c:pt idx="5">
                  <c:v>2013</c:v>
                </c:pt>
                <c:pt idx="6">
                  <c:v>2014</c:v>
                </c:pt>
                <c:pt idx="7">
                  <c:v>2015</c:v>
                </c:pt>
                <c:pt idx="8">
                  <c:v>2016</c:v>
                </c:pt>
                <c:pt idx="9" formatCode="mmm\-yy">
                  <c:v>42826</c:v>
                </c:pt>
              </c:numCache>
            </c:numRef>
          </c:cat>
          <c:val>
            <c:numRef>
              <c:f>Loans!$E$5:$N$5</c:f>
              <c:numCache>
                <c:formatCode>General</c:formatCode>
                <c:ptCount val="10"/>
                <c:pt idx="0">
                  <c:v>19.75</c:v>
                </c:pt>
                <c:pt idx="1">
                  <c:v>10</c:v>
                </c:pt>
                <c:pt idx="2">
                  <c:v>11.25</c:v>
                </c:pt>
                <c:pt idx="3">
                  <c:v>17.1875</c:v>
                </c:pt>
                <c:pt idx="4">
                  <c:v>15.4375</c:v>
                </c:pt>
                <c:pt idx="5">
                  <c:v>21.625</c:v>
                </c:pt>
                <c:pt idx="6">
                  <c:v>20.375</c:v>
                </c:pt>
                <c:pt idx="7">
                  <c:v>27.25</c:v>
                </c:pt>
                <c:pt idx="8">
                  <c:v>19.875</c:v>
                </c:pt>
                <c:pt idx="9">
                  <c:v>19.3125</c:v>
                </c:pt>
              </c:numCache>
            </c:numRef>
          </c:val>
          <c:smooth val="0"/>
          <c:extLst xmlns:c16r2="http://schemas.microsoft.com/office/drawing/2015/06/chart">
            <c:ext xmlns:c16="http://schemas.microsoft.com/office/drawing/2014/chart" uri="{C3380CC4-5D6E-409C-BE32-E72D297353CC}">
              <c16:uniqueId val="{00000001-106F-4042-B69B-4355B5381A0F}"/>
            </c:ext>
          </c:extLst>
        </c:ser>
        <c:dLbls>
          <c:showLegendKey val="0"/>
          <c:showVal val="0"/>
          <c:showCatName val="0"/>
          <c:showSerName val="0"/>
          <c:showPercent val="0"/>
          <c:showBubbleSize val="0"/>
        </c:dLbls>
        <c:marker val="1"/>
        <c:smooth val="0"/>
        <c:axId val="403693392"/>
        <c:axId val="403693000"/>
      </c:lineChart>
      <c:catAx>
        <c:axId val="403692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3692608"/>
        <c:crosses val="autoZero"/>
        <c:auto val="1"/>
        <c:lblAlgn val="ctr"/>
        <c:lblOffset val="100"/>
        <c:noMultiLvlLbl val="0"/>
      </c:catAx>
      <c:valAx>
        <c:axId val="403692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3692216"/>
        <c:crosses val="autoZero"/>
        <c:crossBetween val="between"/>
      </c:valAx>
      <c:valAx>
        <c:axId val="40369300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3693392"/>
        <c:crosses val="max"/>
        <c:crossBetween val="between"/>
      </c:valAx>
      <c:catAx>
        <c:axId val="403693392"/>
        <c:scaling>
          <c:orientation val="minMax"/>
        </c:scaling>
        <c:delete val="1"/>
        <c:axPos val="b"/>
        <c:numFmt formatCode="General" sourceLinked="1"/>
        <c:majorTickMark val="out"/>
        <c:minorTickMark val="none"/>
        <c:tickLblPos val="nextTo"/>
        <c:crossAx val="403693000"/>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000000"/>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'Banking Sector Health'!$B$2</c:f>
              <c:strCache>
                <c:ptCount val="1"/>
                <c:pt idx="0">
                  <c:v>Bank Capital to Assets (%)</c:v>
                </c:pt>
              </c:strCache>
            </c:strRef>
          </c:tx>
          <c:spPr>
            <a:solidFill>
              <a:schemeClr val="accent1"/>
            </a:solidFill>
            <a:ln>
              <a:noFill/>
            </a:ln>
            <a:effectLst/>
          </c:spPr>
          <c:invertIfNegative val="0"/>
          <c:cat>
            <c:numRef>
              <c:f>'Banking Sector Health'!$A$3:$A$13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'Banking Sector Health'!$B$3:$B$13</c:f>
              <c:numCache>
                <c:formatCode>0.00</c:formatCode>
                <c:ptCount val="11"/>
                <c:pt idx="0">
                  <c:v>12.9</c:v>
                </c:pt>
                <c:pt idx="1">
                  <c:v>13.5</c:v>
                </c:pt>
                <c:pt idx="2">
                  <c:v>13.1</c:v>
                </c:pt>
                <c:pt idx="3">
                  <c:v>11.9</c:v>
                </c:pt>
                <c:pt idx="4">
                  <c:v>12.5</c:v>
                </c:pt>
                <c:pt idx="5">
                  <c:v>11.27801</c:v>
                </c:pt>
                <c:pt idx="6">
                  <c:v>11.158390000000001</c:v>
                </c:pt>
                <c:pt idx="7">
                  <c:v>11.495850000000001</c:v>
                </c:pt>
                <c:pt idx="8">
                  <c:v>12.12074</c:v>
                </c:pt>
                <c:pt idx="9">
                  <c:v>12.548109999999999</c:v>
                </c:pt>
                <c:pt idx="10">
                  <c:v>12.28069</c:v>
                </c:pt>
              </c:numCache>
            </c:numRef>
          </c:val>
          <c:extLst xmlns:c16r2="http://schemas.microsoft.com/office/drawing/2015/06/chart">
            <c:ext xmlns:c16="http://schemas.microsoft.com/office/drawing/2014/chart" uri="{C3380CC4-5D6E-409C-BE32-E72D297353CC}">
              <c16:uniqueId val="{00000000-20CF-47B7-B571-2C118EA0B5DE}"/>
            </c:ext>
          </c:extLst>
        </c:ser>
        <c:ser>
          <c:idx val="2"/>
          <c:order val="2"/>
          <c:tx>
            <c:strRef>
              <c:f>'Banking Sector Health'!$C$2</c:f>
              <c:strCache>
                <c:ptCount val="1"/>
                <c:pt idx="0">
                  <c:v>Regulatory Capital To Risk-Weighted Assets (%)</c:v>
                </c:pt>
              </c:strCache>
            </c:strRef>
          </c:tx>
          <c:spPr>
            <a:pattFill prst="wdDnDiag">
              <a:fgClr>
                <a:schemeClr val="bg1">
                  <a:lumMod val="50000"/>
                </a:schemeClr>
              </a:fgClr>
              <a:bgClr>
                <a:schemeClr val="bg1"/>
              </a:bgClr>
            </a:pattFill>
            <a:ln>
              <a:noFill/>
            </a:ln>
            <a:effectLst/>
          </c:spPr>
          <c:invertIfNegative val="0"/>
          <c:cat>
            <c:numRef>
              <c:f>'Banking Sector Health'!$A$3:$A$13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'Banking Sector Health'!$C$3:$C$13</c:f>
              <c:numCache>
                <c:formatCode>General</c:formatCode>
                <c:ptCount val="11"/>
                <c:pt idx="0">
                  <c:v>10.377330000000001</c:v>
                </c:pt>
                <c:pt idx="1">
                  <c:v>11.481809999999999</c:v>
                </c:pt>
                <c:pt idx="2">
                  <c:v>12.55532</c:v>
                </c:pt>
                <c:pt idx="3">
                  <c:v>11.77135</c:v>
                </c:pt>
                <c:pt idx="4">
                  <c:v>11.94497</c:v>
                </c:pt>
                <c:pt idx="5">
                  <c:v>12.23621</c:v>
                </c:pt>
                <c:pt idx="6">
                  <c:v>13.46322</c:v>
                </c:pt>
                <c:pt idx="7">
                  <c:v>14.61017</c:v>
                </c:pt>
                <c:pt idx="8">
                  <c:v>15.12771</c:v>
                </c:pt>
                <c:pt idx="9">
                  <c:v>13.380229999999999</c:v>
                </c:pt>
                <c:pt idx="10">
                  <c:v>14.360950000000001</c:v>
                </c:pt>
              </c:numCache>
            </c:numRef>
          </c:val>
          <c:extLst xmlns:c16r2="http://schemas.microsoft.com/office/drawing/2015/06/chart">
            <c:ext xmlns:c16="http://schemas.microsoft.com/office/drawing/2014/chart" uri="{C3380CC4-5D6E-409C-BE32-E72D297353CC}">
              <c16:uniqueId val="{00000001-20CF-47B7-B571-2C118EA0B5DE}"/>
            </c:ext>
          </c:extLst>
        </c:ser>
        <c:dLbls>
          <c:showLegendKey val="0"/>
          <c:showVal val="0"/>
          <c:showCatName val="0"/>
          <c:showSerName val="0"/>
          <c:showPercent val="0"/>
          <c:showBubbleSize val="0"/>
        </c:dLbls>
        <c:gapWidth val="150"/>
        <c:axId val="403789232"/>
        <c:axId val="403789624"/>
      </c:barChart>
      <c:lineChart>
        <c:grouping val="standard"/>
        <c:varyColors val="0"/>
        <c:ser>
          <c:idx val="1"/>
          <c:order val="1"/>
          <c:tx>
            <c:strRef>
              <c:f>'Banking Sector Health'!$D$2</c:f>
              <c:strCache>
                <c:ptCount val="1"/>
                <c:pt idx="0">
                  <c:v>NPL to Total Loans (%)</c:v>
                </c:pt>
              </c:strCache>
            </c:strRef>
          </c:tx>
          <c:spPr>
            <a:ln w="28575" cap="rnd">
              <a:solidFill>
                <a:schemeClr val="accent2"/>
              </a:solidFill>
              <a:round/>
            </a:ln>
            <a:effectLst/>
          </c:spPr>
          <c:marker>
            <c:symbol val="none"/>
          </c:marker>
          <c:cat>
            <c:numRef>
              <c:f>'Banking Sector Health'!$A$3:$A$13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'Banking Sector Health'!$D$3:$D$13</c:f>
              <c:numCache>
                <c:formatCode>0.00</c:formatCode>
                <c:ptCount val="11"/>
                <c:pt idx="0">
                  <c:v>5.2</c:v>
                </c:pt>
                <c:pt idx="1">
                  <c:v>3.4</c:v>
                </c:pt>
                <c:pt idx="2">
                  <c:v>2.7</c:v>
                </c:pt>
                <c:pt idx="3">
                  <c:v>3.1</c:v>
                </c:pt>
                <c:pt idx="4">
                  <c:v>3.5</c:v>
                </c:pt>
                <c:pt idx="5">
                  <c:v>2.1170230000000001</c:v>
                </c:pt>
                <c:pt idx="6">
                  <c:v>1.3955979999999999</c:v>
                </c:pt>
                <c:pt idx="7">
                  <c:v>1.7345489999999999</c:v>
                </c:pt>
                <c:pt idx="8">
                  <c:v>1.7325820000000001</c:v>
                </c:pt>
                <c:pt idx="9">
                  <c:v>1.9900640000000001</c:v>
                </c:pt>
                <c:pt idx="10">
                  <c:v>1.736842</c:v>
                </c:pt>
              </c:numCache>
            </c:numRef>
          </c:val>
          <c:smooth val="0"/>
          <c:extLst xmlns:c16r2="http://schemas.microsoft.com/office/drawing/2015/06/chart">
            <c:ext xmlns:c16="http://schemas.microsoft.com/office/drawing/2014/chart" uri="{C3380CC4-5D6E-409C-BE32-E72D297353CC}">
              <c16:uniqueId val="{00000002-20CF-47B7-B571-2C118EA0B5DE}"/>
            </c:ext>
          </c:extLst>
        </c:ser>
        <c:dLbls>
          <c:showLegendKey val="0"/>
          <c:showVal val="0"/>
          <c:showCatName val="0"/>
          <c:showSerName val="0"/>
          <c:showPercent val="0"/>
          <c:showBubbleSize val="0"/>
        </c:dLbls>
        <c:marker val="1"/>
        <c:smooth val="0"/>
        <c:axId val="403789232"/>
        <c:axId val="403789624"/>
      </c:lineChart>
      <c:catAx>
        <c:axId val="40378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3789624"/>
        <c:crosses val="autoZero"/>
        <c:auto val="1"/>
        <c:lblAlgn val="ctr"/>
        <c:lblOffset val="100"/>
        <c:noMultiLvlLbl val="0"/>
      </c:catAx>
      <c:valAx>
        <c:axId val="4037896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37892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'Ins, Mutual, and Pension'!$K$1</c:f>
              <c:strCache>
                <c:ptCount val="1"/>
                <c:pt idx="0">
                  <c:v>Argentina</c:v>
                </c:pt>
              </c:strCache>
            </c:strRef>
          </c:tx>
          <c:spPr>
            <a:ln>
              <a:solidFill>
                <a:srgbClr val="0070C0"/>
              </a:solidFill>
            </a:ln>
            <a:effectLst/>
          </c:spPr>
          <c:marker>
            <c:spPr>
              <a:solidFill>
                <a:srgbClr val="0070C0"/>
              </a:solidFill>
              <a:ln>
                <a:solidFill>
                  <a:srgbClr val="0070C0"/>
                </a:solidFill>
              </a:ln>
            </c:spPr>
          </c:marker>
          <c:cat>
            <c:numRef>
              <c:f>'Ins, Mutual, and Pension'!$J$2:$J$17</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'Ins, Mutual, and Pension'!$K$2:$K$17</c:f>
              <c:numCache>
                <c:formatCode>0.00</c:formatCode>
                <c:ptCount val="16"/>
                <c:pt idx="0">
                  <c:v>2.6112549999999999</c:v>
                </c:pt>
                <c:pt idx="1">
                  <c:v>1.3953</c:v>
                </c:pt>
                <c:pt idx="2">
                  <c:v>1.0005679999999999</c:v>
                </c:pt>
                <c:pt idx="3">
                  <c:v>1.4784409999999999</c:v>
                </c:pt>
                <c:pt idx="4">
                  <c:v>1.419119</c:v>
                </c:pt>
                <c:pt idx="5">
                  <c:v>1.8005040000000001</c:v>
                </c:pt>
                <c:pt idx="6">
                  <c:v>2.6135820000000001</c:v>
                </c:pt>
                <c:pt idx="7">
                  <c:v>2.3324449999999999</c:v>
                </c:pt>
                <c:pt idx="8">
                  <c:v>1.0529839999999999</c:v>
                </c:pt>
                <c:pt idx="9">
                  <c:v>1.3229200000000001</c:v>
                </c:pt>
                <c:pt idx="10">
                  <c:v>1.2078120000000001</c:v>
                </c:pt>
                <c:pt idx="11">
                  <c:v>1.276831</c:v>
                </c:pt>
                <c:pt idx="12">
                  <c:v>1.5712219999999999</c:v>
                </c:pt>
                <c:pt idx="13">
                  <c:v>1.815701</c:v>
                </c:pt>
                <c:pt idx="14">
                  <c:v>2.7386309999999998</c:v>
                </c:pt>
                <c:pt idx="15">
                  <c:v>2.5990639999999998</c:v>
                </c:pt>
              </c:numCache>
            </c:numRef>
          </c:val>
          <c:smooth val="0"/>
          <c:extLst xmlns:c16r2="http://schemas.microsoft.com/office/drawing/2015/06/chart">
            <c:ext xmlns:c16="http://schemas.microsoft.com/office/drawing/2014/chart" uri="{C3380CC4-5D6E-409C-BE32-E72D297353CC}">
              <c16:uniqueId val="{00000000-E8D2-4EEF-99A6-F5F536B97346}"/>
            </c:ext>
          </c:extLst>
        </c:ser>
        <c:ser>
          <c:idx val="3"/>
          <c:order val="1"/>
          <c:tx>
            <c:strRef>
              <c:f>'Ins, Mutual, and Pension'!$M$1</c:f>
              <c:strCache>
                <c:ptCount val="1"/>
                <c:pt idx="0">
                  <c:v>Chile</c:v>
                </c:pt>
              </c:strCache>
            </c:strRef>
          </c:tx>
          <c:spPr>
            <a:ln w="28575" cap="rnd">
              <a:solidFill>
                <a:schemeClr val="tx1"/>
              </a:solidFill>
              <a:round/>
            </a:ln>
            <a:effectLst/>
          </c:spPr>
          <c:marker>
            <c:symbol val="x"/>
            <c:size val="7"/>
            <c:spPr>
              <a:solidFill>
                <a:schemeClr val="tx1"/>
              </a:solidFill>
              <a:ln>
                <a:solidFill>
                  <a:schemeClr val="bg1"/>
                </a:solidFill>
              </a:ln>
            </c:spPr>
          </c:marker>
          <c:cat>
            <c:numRef>
              <c:f>'Ins, Mutual, and Pension'!$J$2:$J$17</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'Ins, Mutual, and Pension'!$M$2:$M$17</c:f>
              <c:numCache>
                <c:formatCode>0.00</c:formatCode>
                <c:ptCount val="16"/>
                <c:pt idx="0">
                  <c:v>6.1082539999999996</c:v>
                </c:pt>
                <c:pt idx="1">
                  <c:v>7.0670489999999999</c:v>
                </c:pt>
                <c:pt idx="2">
                  <c:v>9.3839749999999995</c:v>
                </c:pt>
                <c:pt idx="3">
                  <c:v>9.5382479999999994</c:v>
                </c:pt>
                <c:pt idx="4">
                  <c:v>10.992850000000001</c:v>
                </c:pt>
                <c:pt idx="5">
                  <c:v>10.21532</c:v>
                </c:pt>
                <c:pt idx="6">
                  <c:v>11.69354</c:v>
                </c:pt>
                <c:pt idx="7">
                  <c:v>13.49128</c:v>
                </c:pt>
                <c:pt idx="8">
                  <c:v>12.147309999999999</c:v>
                </c:pt>
                <c:pt idx="9">
                  <c:v>18.24898</c:v>
                </c:pt>
                <c:pt idx="10">
                  <c:v>16.30649</c:v>
                </c:pt>
                <c:pt idx="11">
                  <c:v>14.17745</c:v>
                </c:pt>
                <c:pt idx="12">
                  <c:v>13.95051</c:v>
                </c:pt>
                <c:pt idx="13">
                  <c:v>14.9984</c:v>
                </c:pt>
                <c:pt idx="14">
                  <c:v>18.093340000000001</c:v>
                </c:pt>
                <c:pt idx="15">
                  <c:v>18.010459999999998</c:v>
                </c:pt>
              </c:numCache>
            </c:numRef>
          </c:val>
          <c:smooth val="0"/>
          <c:extLst xmlns:c16r2="http://schemas.microsoft.com/office/drawing/2015/06/chart">
            <c:ext xmlns:c16="http://schemas.microsoft.com/office/drawing/2014/chart" uri="{C3380CC4-5D6E-409C-BE32-E72D297353CC}">
              <c16:uniqueId val="{00000001-E8D2-4EEF-99A6-F5F536B97346}"/>
            </c:ext>
          </c:extLst>
        </c:ser>
        <c:ser>
          <c:idx val="4"/>
          <c:order val="2"/>
          <c:tx>
            <c:strRef>
              <c:f>'Ins, Mutual, and Pension'!$N$1</c:f>
              <c:strCache>
                <c:ptCount val="1"/>
                <c:pt idx="0">
                  <c:v>Colombia</c:v>
                </c:pt>
              </c:strCache>
            </c:strRef>
          </c:tx>
          <c:spPr>
            <a:ln w="28575" cap="rnd">
              <a:solidFill>
                <a:srgbClr val="7030A0"/>
              </a:solidFill>
              <a:round/>
            </a:ln>
            <a:effectLst/>
          </c:spPr>
          <c:marker>
            <c:spPr>
              <a:ln>
                <a:solidFill>
                  <a:srgbClr val="7030A0"/>
                </a:solidFill>
              </a:ln>
            </c:spPr>
          </c:marker>
          <c:cat>
            <c:numRef>
              <c:f>'Ins, Mutual, and Pension'!$J$2:$J$17</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'Ins, Mutual, and Pension'!$N$2:$N$17</c:f>
              <c:numCache>
                <c:formatCode>0.00</c:formatCode>
                <c:ptCount val="16"/>
                <c:pt idx="0">
                  <c:v>0</c:v>
                </c:pt>
                <c:pt idx="1">
                  <c:v>0</c:v>
                </c:pt>
                <c:pt idx="2">
                  <c:v>0</c:v>
                </c:pt>
                <c:pt idx="3">
                  <c:v>0</c:v>
                </c:pt>
                <c:pt idx="4">
                  <c:v>0</c:v>
                </c:pt>
                <c:pt idx="5">
                  <c:v>0.20498069999999999</c:v>
                </c:pt>
                <c:pt idx="6">
                  <c:v>0.18265500000000001</c:v>
                </c:pt>
                <c:pt idx="7">
                  <c:v>0.16347529999999999</c:v>
                </c:pt>
                <c:pt idx="8">
                  <c:v>0.1373857</c:v>
                </c:pt>
                <c:pt idx="9">
                  <c:v>0.15251200000000001</c:v>
                </c:pt>
                <c:pt idx="10">
                  <c:v>0.1633048</c:v>
                </c:pt>
                <c:pt idx="11">
                  <c:v>0.12806219999999999</c:v>
                </c:pt>
                <c:pt idx="12">
                  <c:v>0.1187691</c:v>
                </c:pt>
                <c:pt idx="13">
                  <c:v>0.1093857</c:v>
                </c:pt>
                <c:pt idx="14">
                  <c:v>0.1072385</c:v>
                </c:pt>
                <c:pt idx="15">
                  <c:v>9.8272300000000007E-2</c:v>
                </c:pt>
              </c:numCache>
            </c:numRef>
          </c:val>
          <c:smooth val="0"/>
          <c:extLst xmlns:c16r2="http://schemas.microsoft.com/office/drawing/2015/06/chart">
            <c:ext xmlns:c16="http://schemas.microsoft.com/office/drawing/2014/chart" uri="{C3380CC4-5D6E-409C-BE32-E72D297353CC}">
              <c16:uniqueId val="{00000002-E8D2-4EEF-99A6-F5F536B97346}"/>
            </c:ext>
          </c:extLst>
        </c:ser>
        <c:ser>
          <c:idx val="5"/>
          <c:order val="3"/>
          <c:tx>
            <c:strRef>
              <c:f>'Ins, Mutual, and Pension'!$O$1</c:f>
              <c:strCache>
                <c:ptCount val="1"/>
                <c:pt idx="0">
                  <c:v>Mexico</c:v>
                </c:pt>
              </c:strCache>
            </c:strRef>
          </c:tx>
          <c:spPr>
            <a:ln w="28575" cap="rnd">
              <a:solidFill>
                <a:schemeClr val="accent6"/>
              </a:solidFill>
              <a:round/>
            </a:ln>
            <a:effectLst/>
          </c:spPr>
          <c:cat>
            <c:numRef>
              <c:f>'Ins, Mutual, and Pension'!$J$2:$J$17</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'Ins, Mutual, and Pension'!$O$2:$O$17</c:f>
              <c:numCache>
                <c:formatCode>0.00</c:formatCode>
                <c:ptCount val="16"/>
                <c:pt idx="0">
                  <c:v>2.704304</c:v>
                </c:pt>
                <c:pt idx="1">
                  <c:v>4.3773980000000003</c:v>
                </c:pt>
                <c:pt idx="2">
                  <c:v>4.1478609999999998</c:v>
                </c:pt>
                <c:pt idx="3">
                  <c:v>4.4797089999999997</c:v>
                </c:pt>
                <c:pt idx="4">
                  <c:v>4.5642440000000004</c:v>
                </c:pt>
                <c:pt idx="5">
                  <c:v>5.454288</c:v>
                </c:pt>
                <c:pt idx="6">
                  <c:v>6.4866289999999998</c:v>
                </c:pt>
                <c:pt idx="7">
                  <c:v>7.2285599999999999</c:v>
                </c:pt>
                <c:pt idx="8">
                  <c:v>5.4877349999999998</c:v>
                </c:pt>
                <c:pt idx="9">
                  <c:v>7.8953009999999999</c:v>
                </c:pt>
                <c:pt idx="10">
                  <c:v>9.3322599999999998</c:v>
                </c:pt>
                <c:pt idx="11">
                  <c:v>7.9187320000000003</c:v>
                </c:pt>
                <c:pt idx="12">
                  <c:v>9.4556559999999994</c:v>
                </c:pt>
                <c:pt idx="13">
                  <c:v>9.5510190000000001</c:v>
                </c:pt>
                <c:pt idx="14">
                  <c:v>9.2078439999999997</c:v>
                </c:pt>
                <c:pt idx="15">
                  <c:v>9.2577870000000004</c:v>
                </c:pt>
              </c:numCache>
            </c:numRef>
          </c:val>
          <c:smooth val="0"/>
          <c:extLst xmlns:c16r2="http://schemas.microsoft.com/office/drawing/2015/06/chart">
            <c:ext xmlns:c16="http://schemas.microsoft.com/office/drawing/2014/chart" uri="{C3380CC4-5D6E-409C-BE32-E72D297353CC}">
              <c16:uniqueId val="{00000003-E8D2-4EEF-99A6-F5F536B97346}"/>
            </c:ext>
          </c:extLst>
        </c:ser>
        <c:ser>
          <c:idx val="6"/>
          <c:order val="4"/>
          <c:tx>
            <c:strRef>
              <c:f>'Ins, Mutual, and Pension'!$P$1</c:f>
              <c:strCache>
                <c:ptCount val="1"/>
                <c:pt idx="0">
                  <c:v>Peru</c:v>
                </c:pt>
              </c:strCache>
            </c:strRef>
          </c:tx>
          <c:spPr>
            <a:ln w="28575" cap="rnd">
              <a:solidFill>
                <a:schemeClr val="accent4"/>
              </a:solidFill>
              <a:round/>
            </a:ln>
            <a:effectLst/>
          </c:spPr>
          <c:marker>
            <c:symbol val="triangle"/>
            <c:size val="7"/>
            <c:spPr>
              <a:solidFill>
                <a:schemeClr val="accent4"/>
              </a:solidFill>
              <a:ln>
                <a:solidFill>
                  <a:schemeClr val="accent4"/>
                </a:solidFill>
              </a:ln>
            </c:spPr>
          </c:marker>
          <c:cat>
            <c:numRef>
              <c:f>'Ins, Mutual, and Pension'!$J$2:$J$17</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'Ins, Mutual, and Pension'!$P$2:$P$17</c:f>
              <c:numCache>
                <c:formatCode>General</c:formatCode>
                <c:ptCount val="16"/>
                <c:pt idx="2" formatCode="0.00">
                  <c:v>2.6378460000000001</c:v>
                </c:pt>
                <c:pt idx="3" formatCode="0.00">
                  <c:v>3.2759719999999999</c:v>
                </c:pt>
                <c:pt idx="4" formatCode="0.00">
                  <c:v>2.548082</c:v>
                </c:pt>
                <c:pt idx="5" formatCode="0.00">
                  <c:v>2.7766190000000002</c:v>
                </c:pt>
                <c:pt idx="6" formatCode="0.00">
                  <c:v>2.8641960000000002</c:v>
                </c:pt>
                <c:pt idx="7" formatCode="0.00">
                  <c:v>4.0133960000000002</c:v>
                </c:pt>
                <c:pt idx="8" formatCode="0.00">
                  <c:v>2.4872019999999999</c:v>
                </c:pt>
                <c:pt idx="9" formatCode="0.00">
                  <c:v>3.8455539999999999</c:v>
                </c:pt>
                <c:pt idx="10" formatCode="0.00">
                  <c:v>3.7333219999999998</c:v>
                </c:pt>
                <c:pt idx="11" formatCode="0.00">
                  <c:v>2.9099529999999998</c:v>
                </c:pt>
                <c:pt idx="12" formatCode="0.00">
                  <c:v>3.5406770000000001</c:v>
                </c:pt>
                <c:pt idx="13" formatCode="0.00">
                  <c:v>3.018605</c:v>
                </c:pt>
                <c:pt idx="14" formatCode="0.00">
                  <c:v>3.2540809999999998</c:v>
                </c:pt>
                <c:pt idx="15" formatCode="0.00">
                  <c:v>3.4229069999999999</c:v>
                </c:pt>
              </c:numCache>
            </c:numRef>
          </c:val>
          <c:smooth val="0"/>
          <c:extLst xmlns:c16r2="http://schemas.microsoft.com/office/drawing/2015/06/chart">
            <c:ext xmlns:c16="http://schemas.microsoft.com/office/drawing/2014/chart" uri="{C3380CC4-5D6E-409C-BE32-E72D297353CC}">
              <c16:uniqueId val="{00000004-E8D2-4EEF-99A6-F5F536B97346}"/>
            </c:ext>
          </c:extLst>
        </c:ser>
        <c:dLbls>
          <c:showLegendKey val="0"/>
          <c:showVal val="0"/>
          <c:showCatName val="0"/>
          <c:showSerName val="0"/>
          <c:showPercent val="0"/>
          <c:showBubbleSize val="0"/>
        </c:dLbls>
        <c:marker val="1"/>
        <c:smooth val="0"/>
        <c:axId val="403790800"/>
        <c:axId val="403791192"/>
      </c:lineChart>
      <c:catAx>
        <c:axId val="40379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3791192"/>
        <c:crossesAt val="0"/>
        <c:auto val="1"/>
        <c:lblAlgn val="ctr"/>
        <c:lblOffset val="100"/>
        <c:noMultiLvlLbl val="0"/>
      </c:catAx>
      <c:valAx>
        <c:axId val="4037911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3790800"/>
        <c:crosses val="autoZero"/>
        <c:crossBetween val="between"/>
      </c:valAx>
      <c:spPr>
        <a:noFill/>
        <a:ln w="25400">
          <a:noFill/>
        </a:ln>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247594050743705E-2"/>
          <c:y val="9.5719930919415747E-2"/>
          <c:w val="0.84150481189851301"/>
          <c:h val="0.67981968796651349"/>
        </c:manualLayout>
      </c:layout>
      <c:barChart>
        <c:barDir val="col"/>
        <c:grouping val="stacked"/>
        <c:varyColors val="0"/>
        <c:ser>
          <c:idx val="0"/>
          <c:order val="0"/>
          <c:tx>
            <c:strRef>
              <c:f>'Global PF bonds'!$B$17</c:f>
              <c:strCache>
                <c:ptCount val="1"/>
                <c:pt idx="0">
                  <c:v>Loans</c:v>
                </c:pt>
              </c:strCache>
            </c:strRef>
          </c:tx>
          <c:spPr>
            <a:solidFill>
              <a:schemeClr val="accent1"/>
            </a:solidFill>
            <a:ln>
              <a:noFill/>
            </a:ln>
            <a:effectLst/>
          </c:spPr>
          <c:invertIfNegative val="0"/>
          <c:cat>
            <c:numRef>
              <c:f>'Global PF bonds'!$C$15:$L$15</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'Global PF bonds'!$C$17:$L$17</c:f>
              <c:numCache>
                <c:formatCode>0</c:formatCode>
                <c:ptCount val="10"/>
                <c:pt idx="0">
                  <c:v>144.5094000000002</c:v>
                </c:pt>
                <c:pt idx="1">
                  <c:v>243.59019000000109</c:v>
                </c:pt>
                <c:pt idx="2">
                  <c:v>190.48058000000071</c:v>
                </c:pt>
                <c:pt idx="3">
                  <c:v>155.10421999999971</c:v>
                </c:pt>
                <c:pt idx="4">
                  <c:v>192.6403799999982</c:v>
                </c:pt>
                <c:pt idx="5">
                  <c:v>156.03193000000061</c:v>
                </c:pt>
                <c:pt idx="6">
                  <c:v>122.0123300000007</c:v>
                </c:pt>
                <c:pt idx="7">
                  <c:v>108.2102100000001</c:v>
                </c:pt>
                <c:pt idx="8">
                  <c:v>140.39173000000051</c:v>
                </c:pt>
                <c:pt idx="9">
                  <c:v>156.15812</c:v>
                </c:pt>
              </c:numCache>
            </c:numRef>
          </c:val>
          <c:extLst xmlns:c16r2="http://schemas.microsoft.com/office/drawing/2015/06/chart">
            <c:ext xmlns:c16="http://schemas.microsoft.com/office/drawing/2014/chart" uri="{C3380CC4-5D6E-409C-BE32-E72D297353CC}">
              <c16:uniqueId val="{00000000-C3A6-4B22-BBDF-EB1A1AA2E3DB}"/>
            </c:ext>
          </c:extLst>
        </c:ser>
        <c:ser>
          <c:idx val="1"/>
          <c:order val="1"/>
          <c:tx>
            <c:strRef>
              <c:f>'Global PF bonds'!$B$18</c:f>
              <c:strCache>
                <c:ptCount val="1"/>
                <c:pt idx="0">
                  <c:v>Equity</c:v>
                </c:pt>
              </c:strCache>
            </c:strRef>
          </c:tx>
          <c:spPr>
            <a:pattFill prst="dkUpDiag">
              <a:fgClr>
                <a:srgbClr val="C00000"/>
              </a:fgClr>
              <a:bgClr>
                <a:schemeClr val="bg1"/>
              </a:bgClr>
            </a:pattFill>
            <a:ln>
              <a:noFill/>
            </a:ln>
            <a:effectLst/>
          </c:spPr>
          <c:invertIfNegative val="0"/>
          <c:cat>
            <c:numRef>
              <c:f>'Global PF bonds'!$C$15:$L$15</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'Global PF bonds'!$C$18:$L$18</c:f>
              <c:numCache>
                <c:formatCode>0</c:formatCode>
                <c:ptCount val="10"/>
                <c:pt idx="0">
                  <c:v>23.550489999999989</c:v>
                </c:pt>
                <c:pt idx="1">
                  <c:v>40.38642000000003</c:v>
                </c:pt>
                <c:pt idx="2">
                  <c:v>42.176419999999972</c:v>
                </c:pt>
                <c:pt idx="3">
                  <c:v>39.629730000000031</c:v>
                </c:pt>
                <c:pt idx="4">
                  <c:v>39.609660000000048</c:v>
                </c:pt>
                <c:pt idx="5">
                  <c:v>28.19079000000001</c:v>
                </c:pt>
                <c:pt idx="6">
                  <c:v>25.230959999999989</c:v>
                </c:pt>
                <c:pt idx="7">
                  <c:v>25.07692000000004</c:v>
                </c:pt>
                <c:pt idx="8">
                  <c:v>32.365250000000003</c:v>
                </c:pt>
                <c:pt idx="9">
                  <c:v>35.905540000000002</c:v>
                </c:pt>
              </c:numCache>
            </c:numRef>
          </c:val>
          <c:extLst xmlns:c16r2="http://schemas.microsoft.com/office/drawing/2015/06/chart">
            <c:ext xmlns:c16="http://schemas.microsoft.com/office/drawing/2014/chart" uri="{C3380CC4-5D6E-409C-BE32-E72D297353CC}">
              <c16:uniqueId val="{00000001-C3A6-4B22-BBDF-EB1A1AA2E3DB}"/>
            </c:ext>
          </c:extLst>
        </c:ser>
        <c:ser>
          <c:idx val="2"/>
          <c:order val="2"/>
          <c:tx>
            <c:strRef>
              <c:f>'Global PF bonds'!$B$19</c:f>
              <c:strCache>
                <c:ptCount val="1"/>
                <c:pt idx="0">
                  <c:v>Bonds</c:v>
                </c:pt>
              </c:strCache>
            </c:strRef>
          </c:tx>
          <c:spPr>
            <a:pattFill prst="wdDnDiag">
              <a:fgClr>
                <a:schemeClr val="bg1">
                  <a:lumMod val="65000"/>
                </a:schemeClr>
              </a:fgClr>
              <a:bgClr>
                <a:schemeClr val="bg1"/>
              </a:bgClr>
            </a:pattFill>
            <a:ln>
              <a:noFill/>
            </a:ln>
            <a:effectLst/>
          </c:spPr>
          <c:invertIfNegative val="0"/>
          <c:cat>
            <c:numRef>
              <c:f>'Global PF bonds'!$C$15:$L$15</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'Global PF bonds'!$C$19:$L$19</c:f>
              <c:numCache>
                <c:formatCode>0</c:formatCode>
                <c:ptCount val="10"/>
                <c:pt idx="0">
                  <c:v>14.53627</c:v>
                </c:pt>
                <c:pt idx="1">
                  <c:v>24.34544</c:v>
                </c:pt>
                <c:pt idx="2">
                  <c:v>4.1397600000000008</c:v>
                </c:pt>
                <c:pt idx="3">
                  <c:v>5.1389399999999963</c:v>
                </c:pt>
                <c:pt idx="4">
                  <c:v>11.856769999999999</c:v>
                </c:pt>
                <c:pt idx="5">
                  <c:v>11.363600000000011</c:v>
                </c:pt>
                <c:pt idx="6">
                  <c:v>12.22194</c:v>
                </c:pt>
                <c:pt idx="7">
                  <c:v>18.683110000000021</c:v>
                </c:pt>
                <c:pt idx="8">
                  <c:v>17.967799999999979</c:v>
                </c:pt>
                <c:pt idx="9">
                  <c:v>21.931979999999989</c:v>
                </c:pt>
              </c:numCache>
            </c:numRef>
          </c:val>
          <c:extLst xmlns:c16r2="http://schemas.microsoft.com/office/drawing/2015/06/chart">
            <c:ext xmlns:c16="http://schemas.microsoft.com/office/drawing/2014/chart" uri="{C3380CC4-5D6E-409C-BE32-E72D297353CC}">
              <c16:uniqueId val="{00000002-C3A6-4B22-BBDF-EB1A1AA2E3DB}"/>
            </c:ext>
          </c:extLst>
        </c:ser>
        <c:ser>
          <c:idx val="3"/>
          <c:order val="3"/>
          <c:tx>
            <c:strRef>
              <c:f>'Global PF bonds'!$B$20</c:f>
              <c:strCache>
                <c:ptCount val="1"/>
                <c:pt idx="0">
                  <c:v>IFI Govt Support</c:v>
                </c:pt>
              </c:strCache>
            </c:strRef>
          </c:tx>
          <c:spPr>
            <a:pattFill prst="smGrid">
              <a:fgClr>
                <a:srgbClr val="FFFF00"/>
              </a:fgClr>
              <a:bgClr>
                <a:schemeClr val="bg1"/>
              </a:bgClr>
            </a:pattFill>
            <a:ln>
              <a:noFill/>
            </a:ln>
            <a:effectLst/>
          </c:spPr>
          <c:invertIfNegative val="0"/>
          <c:cat>
            <c:numRef>
              <c:f>'Global PF bonds'!$C$15:$L$15</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'Global PF bonds'!$C$20:$L$20</c:f>
              <c:numCache>
                <c:formatCode>0</c:formatCode>
                <c:ptCount val="10"/>
                <c:pt idx="0">
                  <c:v>5.243710000000001</c:v>
                </c:pt>
                <c:pt idx="1">
                  <c:v>6.8493199999999987</c:v>
                </c:pt>
                <c:pt idx="2">
                  <c:v>11.7685</c:v>
                </c:pt>
                <c:pt idx="3">
                  <c:v>15.78862</c:v>
                </c:pt>
                <c:pt idx="4">
                  <c:v>19.431619999999999</c:v>
                </c:pt>
                <c:pt idx="5">
                  <c:v>14.5998</c:v>
                </c:pt>
                <c:pt idx="6">
                  <c:v>16.455580000000001</c:v>
                </c:pt>
                <c:pt idx="7">
                  <c:v>29.726659999999999</c:v>
                </c:pt>
                <c:pt idx="8">
                  <c:v>25.492819999999991</c:v>
                </c:pt>
                <c:pt idx="9">
                  <c:v>18.67146</c:v>
                </c:pt>
              </c:numCache>
            </c:numRef>
          </c:val>
          <c:extLst xmlns:c16r2="http://schemas.microsoft.com/office/drawing/2015/06/chart">
            <c:ext xmlns:c16="http://schemas.microsoft.com/office/drawing/2014/chart" uri="{C3380CC4-5D6E-409C-BE32-E72D297353CC}">
              <c16:uniqueId val="{00000003-C3A6-4B22-BBDF-EB1A1AA2E3DB}"/>
            </c:ext>
          </c:extLst>
        </c:ser>
        <c:dLbls>
          <c:showLegendKey val="0"/>
          <c:showVal val="0"/>
          <c:showCatName val="0"/>
          <c:showSerName val="0"/>
          <c:showPercent val="0"/>
          <c:showBubbleSize val="0"/>
        </c:dLbls>
        <c:gapWidth val="150"/>
        <c:overlap val="100"/>
        <c:axId val="403791976"/>
        <c:axId val="403792368"/>
      </c:barChart>
      <c:lineChart>
        <c:grouping val="standard"/>
        <c:varyColors val="0"/>
        <c:ser>
          <c:idx val="4"/>
          <c:order val="4"/>
          <c:tx>
            <c:strRef>
              <c:f>'Global PF bonds'!$B$21</c:f>
              <c:strCache>
                <c:ptCount val="1"/>
                <c:pt idx="0">
                  <c:v>Nr of projects</c:v>
                </c:pt>
              </c:strCache>
            </c:strRef>
          </c:tx>
          <c:spPr>
            <a:ln w="28575" cap="rnd">
              <a:solidFill>
                <a:schemeClr val="tx1"/>
              </a:solidFill>
              <a:round/>
            </a:ln>
            <a:effectLst/>
          </c:spPr>
          <c:marker>
            <c:symbol val="none"/>
          </c:marker>
          <c:val>
            <c:numRef>
              <c:f>'Global PF bonds'!$C$21:$L$21</c:f>
              <c:numCache>
                <c:formatCode>0</c:formatCode>
                <c:ptCount val="10"/>
                <c:pt idx="0">
                  <c:v>411</c:v>
                </c:pt>
                <c:pt idx="1">
                  <c:v>685</c:v>
                </c:pt>
                <c:pt idx="2">
                  <c:v>703</c:v>
                </c:pt>
                <c:pt idx="3">
                  <c:v>638</c:v>
                </c:pt>
                <c:pt idx="4">
                  <c:v>798</c:v>
                </c:pt>
                <c:pt idx="5">
                  <c:v>593</c:v>
                </c:pt>
                <c:pt idx="6">
                  <c:v>563</c:v>
                </c:pt>
                <c:pt idx="7">
                  <c:v>531</c:v>
                </c:pt>
                <c:pt idx="8">
                  <c:v>685</c:v>
                </c:pt>
                <c:pt idx="9">
                  <c:v>779</c:v>
                </c:pt>
              </c:numCache>
            </c:numRef>
          </c:val>
          <c:smooth val="0"/>
          <c:extLst xmlns:c16r2="http://schemas.microsoft.com/office/drawing/2015/06/chart">
            <c:ext xmlns:c16="http://schemas.microsoft.com/office/drawing/2014/chart" uri="{C3380CC4-5D6E-409C-BE32-E72D297353CC}">
              <c16:uniqueId val="{00000004-C3A6-4B22-BBDF-EB1A1AA2E3DB}"/>
            </c:ext>
          </c:extLst>
        </c:ser>
        <c:dLbls>
          <c:showLegendKey val="0"/>
          <c:showVal val="0"/>
          <c:showCatName val="0"/>
          <c:showSerName val="0"/>
          <c:showPercent val="0"/>
          <c:showBubbleSize val="0"/>
        </c:dLbls>
        <c:marker val="1"/>
        <c:smooth val="0"/>
        <c:axId val="404835168"/>
        <c:axId val="403792760"/>
      </c:lineChart>
      <c:catAx>
        <c:axId val="4037919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charset="0"/>
                    <a:ea typeface="Times New Roman" charset="0"/>
                    <a:cs typeface="Times New Roman" charset="0"/>
                  </a:defRPr>
                </a:pPr>
                <a:r>
                  <a:rPr lang="en-US"/>
                  <a:t>Deal count</a:t>
                </a:r>
              </a:p>
            </c:rich>
          </c:tx>
          <c:layout>
            <c:manualLayout>
              <c:xMode val="edge"/>
              <c:yMode val="edge"/>
              <c:x val="0.86156933508311495"/>
              <c:y val="0.11442038495188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charset="0"/>
                  <a:ea typeface="Times New Roman" charset="0"/>
                  <a:cs typeface="Times New Roman"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n-US"/>
          </a:p>
        </c:txPr>
        <c:crossAx val="403792368"/>
        <c:crosses val="autoZero"/>
        <c:auto val="1"/>
        <c:lblAlgn val="ctr"/>
        <c:lblOffset val="100"/>
        <c:noMultiLvlLbl val="0"/>
      </c:catAx>
      <c:valAx>
        <c:axId val="403792368"/>
        <c:scaling>
          <c:orientation val="minMax"/>
          <c:max val="32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n-US"/>
          </a:p>
        </c:txPr>
        <c:crossAx val="403791976"/>
        <c:crosses val="autoZero"/>
        <c:crossBetween val="between"/>
        <c:majorUnit val="40"/>
      </c:valAx>
      <c:valAx>
        <c:axId val="403792760"/>
        <c:scaling>
          <c:orientation val="minMax"/>
          <c:max val="80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n-US"/>
          </a:p>
        </c:txPr>
        <c:crossAx val="404835168"/>
        <c:crosses val="max"/>
        <c:crossBetween val="between"/>
      </c:valAx>
      <c:catAx>
        <c:axId val="40483516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charset="0"/>
                    <a:ea typeface="Times New Roman" charset="0"/>
                    <a:cs typeface="Times New Roman" charset="0"/>
                  </a:defRPr>
                </a:pPr>
                <a:r>
                  <a:rPr lang="en-US"/>
                  <a:t>US$bn</a:t>
                </a:r>
              </a:p>
            </c:rich>
          </c:tx>
          <c:layout>
            <c:manualLayout>
              <c:xMode val="edge"/>
              <c:yMode val="edge"/>
              <c:x val="7.8193350831146109E-3"/>
              <c:y val="0.1014807524059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charset="0"/>
                  <a:ea typeface="Times New Roman" charset="0"/>
                  <a:cs typeface="Times New Roman" charset="0"/>
                </a:defRPr>
              </a:pPr>
              <a:endParaRPr lang="en-US"/>
            </a:p>
          </c:txPr>
        </c:title>
        <c:majorTickMark val="out"/>
        <c:minorTickMark val="none"/>
        <c:tickLblPos val="nextTo"/>
        <c:crossAx val="403792760"/>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latin typeface="Times New Roman" charset="0"/>
          <a:ea typeface="Times New Roman" charset="0"/>
          <a:cs typeface="Times New Roman"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cdr:x>
      <cdr:y>0</cdr:y>
    </cdr:from>
    <cdr:to>
      <cdr:x>0.18387</cdr:x>
      <cdr:y>0.08998</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42925" cy="20140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0.00857</cdr:x>
      <cdr:y>0.71955</cdr:y>
    </cdr:from>
    <cdr:to>
      <cdr:x>0.3474</cdr:x>
      <cdr:y>0.84802</cdr:y>
    </cdr:to>
    <cdr:sp macro="" textlink="">
      <cdr:nvSpPr>
        <cdr:cNvPr id="2" name="TextBox 1"/>
        <cdr:cNvSpPr txBox="1"/>
      </cdr:nvSpPr>
      <cdr:spPr>
        <a:xfrm xmlns:a="http://schemas.openxmlformats.org/drawingml/2006/main">
          <a:off x="25151" y="1603764"/>
          <a:ext cx="994024" cy="2863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b="1"/>
            <a:t>USD</a:t>
          </a:r>
          <a:r>
            <a:rPr lang="en-US" sz="800" b="1" baseline="0"/>
            <a:t> $M</a:t>
          </a:r>
          <a:endParaRPr lang="en-US" sz="8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ocAuthors xmlns="b99a068c-3844-4a16-badd-77233eea0529">000012349:John Daniel Pollner:jpollner@worldbank.org;</DocAuthors>
    <Authors xmlns="b99a068c-3844-4a16-badd-77233eea0529">
      <UserInfo>
        <DisplayName>i:0#.w|wb\wb12349</DisplayName>
        <AccountId>5329</AccountId>
        <AccountType/>
      </UserInfo>
      <UserInfo>
        <DisplayName/>
        <AccountId xsi:nil="true"/>
        <AccountType/>
      </UserInfo>
    </Authors>
    <Cordis_x0020_ID xmlns="b99a068c-3844-4a16-badd-77233eea0529" xsi:nil="true"/>
    <Stage xmlns="b99a068c-3844-4a16-badd-77233eea0529">IMP</Stage>
    <PolicyExceptions xmlns="b99a068c-3844-4a16-badd-77233eea0529" xsi:nil="true"/>
    <IsTemplate xmlns="b99a068c-3844-4a16-badd-77233eea0529">false</IsTemplate>
    <HasUserUploaded xmlns="b99a068c-3844-4a16-badd-77233eea0529">true</HasUserUploaded>
    <DocumentDate xmlns="b99a068c-3844-4a16-badd-77233eea0529">2017-06-27T04:00:00+00:00</DocumentDate>
    <WBDocType xmlns="b99a068c-3844-4a16-badd-77233eea0529">Report</WBDocType>
    <SecurityClassification xmlns="b99a068c-3844-4a16-badd-77233eea0529">Public</SecurityClassification>
    <DeliverableID xmlns="b99a068c-3844-4a16-badd-77233eea0529">DLV0196928</DeliverableID>
    <ProjectID xmlns="b99a068c-3844-4a16-badd-77233eea0529">P161487</ProjectID>
    <Task_x0020_ID xmlns="b99a068c-3844-4a16-badd-77233eea0529" xsi:nil="true"/>
    <Package xmlns="b99a068c-3844-4a16-badd-77233eea0529">true</Package>
    <TemplateDocVersion xmlns="b99a068c-3844-4a16-badd-77233eea0529" xsi:nil="true"/>
    <SequenceNum xmlns="b99a068c-3844-4a16-badd-77233eea0529" xsi:nil="true"/>
    <RefreshDate xmlns="b99a068c-3844-4a16-badd-77233eea0529" xsi:nil="true"/>
    <IsMandatory xmlns="b99a068c-3844-4a16-badd-77233eea0529">false</IsMandatory>
    <SortOrder xmlns="b99a068c-3844-4a16-badd-77233eea0529" xsi:nil="true"/>
    <IsHidden xmlns="b99a068c-3844-4a16-badd-77233eea0529">false</IsHidden>
    <AttachmentType xmlns="b99a068c-3844-4a16-badd-77233eea0529" xsi:nil="true"/>
    <DisclosedVersion xmlns="b99a068c-3844-4a16-badd-77233eea0529" xsi:nil="true"/>
    <DocumentType xmlns="b99a068c-3844-4a16-badd-77233eea0529" xsi:nil="true"/>
    <ApprovedVersion xmlns="b99a068c-3844-4a16-badd-77233eea0529" xsi:nil="true"/>
    <DocStatus xmlns="b99a068c-3844-4a16-badd-77233eea0529" xsi:nil="true"/>
    <DependentDoc xmlns="b99a068c-3844-4a16-badd-77233eea0529" xsi:nil="true"/>
    <SAPStage xmlns="b99a068c-3844-4a16-badd-77233eea0529" xsi:nil="true"/>
    <LockStatus xmlns="b99a068c-3844-4a16-badd-77233eea0529" xsi:nil="true"/>
    <Abstract xmlns="b99a068c-3844-4a16-badd-77233eea0529" xsi:nil="true"/>
    <DocumentAction xmlns="b99a068c-3844-4a16-badd-77233eea0529" xsi:nil="true"/>
  </documentManagement>
</p:properties>
</file>

<file path=customXml/item2.xml><?xml version="1.0" encoding="utf-8"?>
<?mso-contentType ?>
<SharedContentType xmlns="Microsoft.SharePoint.Taxonomy.ContentTypeSync" SourceId="a4117c50-33ca-4e49-9a5c-4b51d291b3ff" ContentTypeId="0x01010054E0FEF4951F9D49A6F48A35419983C7" PreviousValue="false"/>
</file>

<file path=customXml/item3.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239C286DFE0A954499355534734523E3" ma:contentTypeVersion="48" ma:contentTypeDescription="" ma:contentTypeScope="" ma:versionID="f7582b77dc9aa79f55b8e9b5985d46fd">
  <xsd:schema xmlns:xsd="http://www.w3.org/2001/XMLSchema" xmlns:xs="http://www.w3.org/2001/XMLSchema" xmlns:p="http://schemas.microsoft.com/office/2006/metadata/properties" xmlns:ns2="b99a068c-3844-4a16-badd-77233eea0529" targetNamespace="http://schemas.microsoft.com/office/2006/metadata/properties" ma:root="true" ma:fieldsID="9fee66172a614cff1b9a01fb036f3c28"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ma:readOnly="false">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CCE62-7FF7-4F8E-A262-EEC53BA69CBE}"/>
</file>

<file path=customXml/itemProps2.xml><?xml version="1.0" encoding="utf-8"?>
<ds:datastoreItem xmlns:ds="http://schemas.openxmlformats.org/officeDocument/2006/customXml" ds:itemID="{3F7E3304-6BBA-4A1B-834D-ACDE74B36B0B}"/>
</file>

<file path=customXml/itemProps3.xml><?xml version="1.0" encoding="utf-8"?>
<ds:datastoreItem xmlns:ds="http://schemas.openxmlformats.org/officeDocument/2006/customXml" ds:itemID="{DF6B6BE6-0F05-4619-9946-E08AC22BBD8F}"/>
</file>

<file path=customXml/itemProps4.xml><?xml version="1.0" encoding="utf-8"?>
<ds:datastoreItem xmlns:ds="http://schemas.openxmlformats.org/officeDocument/2006/customXml" ds:itemID="{784356C6-9AF0-46A6-BB55-24A6724AB659}"/>
</file>

<file path=customXml/itemProps5.xml><?xml version="1.0" encoding="utf-8"?>
<ds:datastoreItem xmlns:ds="http://schemas.openxmlformats.org/officeDocument/2006/customXml" ds:itemID="{B0456D04-910D-479A-A67B-7E07E570CAD9}"/>
</file>

<file path=docProps/app.xml><?xml version="1.0" encoding="utf-8"?>
<Properties xmlns="http://schemas.openxmlformats.org/officeDocument/2006/extended-properties" xmlns:vt="http://schemas.openxmlformats.org/officeDocument/2006/docPropsVTypes">
  <Template>Normal.dotm</Template>
  <TotalTime>13</TotalTime>
  <Pages>62</Pages>
  <Words>24735</Words>
  <Characters>140994</Characters>
  <Application>Microsoft Office Word</Application>
  <DocSecurity>0</DocSecurity>
  <Lines>1174</Lines>
  <Paragraphs>330</Paragraphs>
  <ScaleCrop>false</ScaleCrop>
  <HeadingPairs>
    <vt:vector size="2" baseType="variant">
      <vt:variant>
        <vt:lpstr>Title</vt:lpstr>
      </vt:variant>
      <vt:variant>
        <vt:i4>1</vt:i4>
      </vt:variant>
    </vt:vector>
  </HeadingPairs>
  <TitlesOfParts>
    <vt:vector size="1" baseType="lpstr">
      <vt:lpstr>Infrastructure Finance Report</vt:lpstr>
    </vt:vector>
  </TitlesOfParts>
  <Company/>
  <LinksUpToDate>false</LinksUpToDate>
  <CharactersWithSpaces>165399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Infrastructure Finance  Capital Markets Report</dc:title>
  <dc:subject/>
  <dc:creator>Albert Amos</dc:creator>
  <cp:keywords/>
  <dc:description/>
  <cp:lastModifiedBy>John Daniel Pollner</cp:lastModifiedBy>
  <cp:revision>13</cp:revision>
  <cp:lastPrinted>2017-06-21T20:51:00Z</cp:lastPrinted>
  <dcterms:created xsi:type="dcterms:W3CDTF">2017-06-24T16:01:00Z</dcterms:created>
  <dcterms:modified xsi:type="dcterms:W3CDTF">2017-06-24T16:09:00Z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0x01010054E0FEF4951F9D49A6F48A35419983C700239C286DFE0A954499355534734523E3</vt:lpwstr>
  </property>
  <property fmtid="{D5CDD505-2E9C-101B-9397-08002B2CF9AE}" pid="3" name="RatedBy">
    <vt:lpwstr/>
  </property>
  <property fmtid="{D5CDD505-2E9C-101B-9397-08002B2CF9AE}" pid="4" name="LikedBy">
    <vt:lpwstr/>
  </property>
</Properties>
</file>